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RF001 - Permitir com login/senha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RF002 - Validar credenciais no BD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RF003 - Redirecionar para ? em caso de sucesso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RF004 - Exibir mensagem de erro (caso exista uma falha)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principal do sistema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RF005 - Permitir o logout do usuário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RF006 - Navegar entre as telas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Interface do CRUD no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RF007 - Listar todos os lanches cadastrados em ordem alfabética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RF008 - Cadastrar lanche com Nome, Estoque, Mínimo e Preço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RF009 - Editar dados de um lanche existente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RF010 - Deletar lanche existente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RF011 - Filtrar lanches por nome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do estoque 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RF012 - Registrar movimentos de entrada e saída colocando o lanche, data, tipo, usuário e quantidade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RF013  - Mostrar alerta quando o estoque &lt; estoque mínimo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RF014 - Exibir o estoque atual = ENTRADA e SAÍDA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