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Calibri" w:hAnsi="Calibri"/>
          <w:b/>
          <w:i w:val="0"/>
          <w:color w:val="2E74B5"/>
          <w:sz w:val="22"/>
        </w:rPr>
        <w:t>MANUAL TÉCNICO E OPERACIONAL</w:t>
      </w:r>
    </w:p>
    <w:p>
      <w:pPr>
        <w:spacing w:after="200"/>
        <w:jc w:val="center"/>
      </w:pPr>
      <w:r>
        <w:rPr>
          <w:rFonts w:ascii="Calibri" w:hAnsi="Calibri"/>
          <w:b/>
          <w:i w:val="0"/>
          <w:color w:val="18324A"/>
          <w:sz w:val="60"/>
        </w:rPr>
        <w:t>Observatório de Vagas</w:t>
      </w:r>
    </w:p>
    <w:p>
      <w:pPr>
        <w:spacing w:after="520"/>
        <w:jc w:val="center"/>
      </w:pPr>
      <w:r>
        <w:rPr>
          <w:rFonts w:ascii="Calibri" w:hAnsi="Calibri"/>
          <w:b w:val="0"/>
          <w:i w:val="0"/>
          <w:color w:val="1F4D78"/>
          <w:sz w:val="28"/>
        </w:rPr>
        <w:t>Coleta responsável, normalização, persistência e preparação de vagas para o Empregos</w:t>
      </w:r>
    </w:p>
    <w:p>
      <w:pPr>
        <w:spacing w:after="840"/>
        <w:ind w:left="792" w:right="792"/>
        <w:jc w:val="center"/>
      </w:pPr>
      <w:r>
        <w:rPr>
          <w:rFonts w:ascii="Calibri" w:hAnsi="Calibri"/>
          <w:b w:val="0"/>
          <w:i/>
          <w:color w:val="687786"/>
          <w:sz w:val="23"/>
        </w:rPr>
        <w:t>Documento consolidado da arquitetura atual, regras de negócio, estrutura de pastas, fluxo de execução, segurança, testes e próximos passos até a publicação controlada.</w:t>
      </w:r>
    </w:p>
    <w:p>
      <w:pPr>
        <w:spacing w:after="80"/>
        <w:jc w:val="center"/>
      </w:pPr>
      <w:r>
        <w:rPr>
          <w:rFonts w:ascii="Calibri" w:hAnsi="Calibri"/>
          <w:b/>
          <w:i w:val="0"/>
          <w:color w:val="18324A"/>
          <w:sz w:val="20"/>
        </w:rPr>
        <w:t>Versão do sistema: 0.1.0</w:t>
      </w:r>
    </w:p>
    <w:p>
      <w:pPr>
        <w:spacing w:after="80"/>
        <w:jc w:val="center"/>
      </w:pPr>
      <w:r>
        <w:rPr>
          <w:rFonts w:ascii="Calibri" w:hAnsi="Calibri"/>
          <w:b w:val="0"/>
          <w:i w:val="0"/>
          <w:color w:val="687786"/>
          <w:sz w:val="20"/>
        </w:rPr>
        <w:t>Estado documentado: 28 de agosto de 2026</w:t>
      </w:r>
    </w:p>
    <w:p>
      <w:pPr>
        <w:jc w:val="center"/>
      </w:pPr>
      <w:r>
        <w:rPr>
          <w:rFonts w:ascii="Calibri" w:hAnsi="Calibri"/>
          <w:b w:val="0"/>
          <w:i w:val="0"/>
          <w:color w:val="8A6400"/>
          <w:sz w:val="20"/>
        </w:rPr>
        <w:t>Uso interno - projeto em desenvolvimento</w:t>
      </w:r>
    </w:p>
    <w:p>
      <w:r>
        <w:br w:type="page"/>
      </w:r>
    </w:p>
    <w:p>
      <w:pPr>
        <w:pStyle w:val="Heading1"/>
      </w:pPr>
      <w:r>
        <w:t>Como ler este documento</w:t>
      </w:r>
    </w:p>
    <w:p>
      <w:pPr>
        <w:keepNext w:val="0"/>
      </w:pPr>
      <w:r>
        <w:rPr>
          <w:rFonts w:ascii="Calibri" w:hAnsi="Calibri"/>
          <w:b w:val="0"/>
          <w:i w:val="0"/>
          <w:color w:val="243342"/>
          <w:sz w:val="22"/>
        </w:rPr>
        <w:t>Este manual descreve o código novo localizado em src/observatorio_vagas, os scripts operacionais, os dados de apoio e a convivência temporária com componentes legados. Ele foi escrito para permitir que uma pessoa nova entenda o motivo do projeto, acompanhe uma vaga desde a URL até o payload e saiba como executar o sistema com segurança.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4F7FA"/>
          </w:tcPr>
          <w:p>
            <w:pPr>
              <w:spacing w:after="60"/>
            </w:pPr>
            <w:r>
              <w:rPr>
                <w:rFonts w:ascii="Calibri" w:hAnsi="Calibri"/>
                <w:b/>
                <w:i w:val="0"/>
                <w:color w:val="2E74B5"/>
                <w:sz w:val="22"/>
              </w:rPr>
              <w:t xml:space="preserve">Mensagem principal: </w:t>
            </w:r>
            <w:r>
              <w:rPr>
                <w:rFonts w:ascii="Calibri" w:hAnsi="Calibri"/>
                <w:b w:val="0"/>
                <w:i w:val="0"/>
                <w:color w:val="243342"/>
                <w:sz w:val="22"/>
              </w:rPr>
              <w:t>O projeto não é apenas um scraper. Ele é um pipeline auditável que coleta páginas públicas autorizadas, preserva a evidência original, transforma dados heterogêneos em modelos consistentes e só libera uma vaga para publicação quando as regras técnicas e de permissão forem atendidas.</w:t>
            </w:r>
          </w:p>
        </w:tc>
      </w:tr>
    </w:tbl>
    <w:p>
      <w:pPr>
        <w:spacing w:after="40"/>
      </w:pPr>
    </w:p>
    <w:p>
      <w:pPr>
        <w:pStyle w:val="Heading2"/>
      </w:pPr>
      <w:r>
        <w:t>Mapa do documento</w:t>
      </w:r>
    </w:p>
    <w:p>
      <w:pPr>
        <w:pStyle w:val="ListBullet"/>
      </w:pPr>
      <w:r>
        <w:rPr>
          <w:rFonts w:ascii="Calibri" w:hAnsi="Calibri"/>
          <w:b w:val="0"/>
          <w:i w:val="0"/>
          <w:color w:val="243342"/>
          <w:sz w:val="22"/>
        </w:rPr>
        <w:t>Objetivo e problema de negócio</w:t>
      </w:r>
    </w:p>
    <w:p>
      <w:pPr>
        <w:pStyle w:val="ListBullet"/>
      </w:pPr>
      <w:r>
        <w:rPr>
          <w:rFonts w:ascii="Calibri" w:hAnsi="Calibri"/>
          <w:b w:val="0"/>
          <w:i w:val="0"/>
          <w:color w:val="243342"/>
          <w:sz w:val="22"/>
        </w:rPr>
        <w:t>Arquitetura e fluxo ponta a ponta</w:t>
      </w:r>
    </w:p>
    <w:p>
      <w:pPr>
        <w:pStyle w:val="ListBullet"/>
      </w:pPr>
      <w:r>
        <w:rPr>
          <w:rFonts w:ascii="Calibri" w:hAnsi="Calibri"/>
          <w:b w:val="0"/>
          <w:i w:val="0"/>
          <w:color w:val="243342"/>
          <w:sz w:val="22"/>
        </w:rPr>
        <w:t>Estrutura de pastas e responsabilidades</w:t>
      </w:r>
    </w:p>
    <w:p>
      <w:pPr>
        <w:pStyle w:val="ListBullet"/>
      </w:pPr>
      <w:r>
        <w:rPr>
          <w:rFonts w:ascii="Calibri" w:hAnsi="Calibri"/>
          <w:b w:val="0"/>
          <w:i w:val="0"/>
          <w:color w:val="243342"/>
          <w:sz w:val="22"/>
        </w:rPr>
        <w:t>Crawler, armazenamento bruto e extração</w:t>
      </w:r>
    </w:p>
    <w:p>
      <w:pPr>
        <w:pStyle w:val="ListBullet"/>
      </w:pPr>
      <w:r>
        <w:rPr>
          <w:rFonts w:ascii="Calibri" w:hAnsi="Calibri"/>
          <w:b w:val="0"/>
          <w:i w:val="0"/>
          <w:color w:val="243342"/>
          <w:sz w:val="22"/>
        </w:rPr>
        <w:t>Domínio, MongoDB e normalização</w:t>
      </w:r>
    </w:p>
    <w:p>
      <w:pPr>
        <w:pStyle w:val="ListBullet"/>
      </w:pPr>
      <w:r>
        <w:rPr>
          <w:rFonts w:ascii="Calibri" w:hAnsi="Calibri"/>
          <w:b w:val="0"/>
          <w:i w:val="0"/>
          <w:color w:val="243342"/>
          <w:sz w:val="22"/>
        </w:rPr>
        <w:t>Os 24 campos da API do Empregos</w:t>
      </w:r>
    </w:p>
    <w:p>
      <w:pPr>
        <w:pStyle w:val="ListBullet"/>
      </w:pPr>
      <w:r>
        <w:rPr>
          <w:rFonts w:ascii="Calibri" w:hAnsi="Calibri"/>
          <w:b w:val="0"/>
          <w:i w:val="0"/>
          <w:color w:val="243342"/>
          <w:sz w:val="22"/>
        </w:rPr>
        <w:t>Elegibilidade, segurança e cliente HTTP</w:t>
      </w:r>
    </w:p>
    <w:p>
      <w:pPr>
        <w:pStyle w:val="ListBullet"/>
      </w:pPr>
      <w:r>
        <w:rPr>
          <w:rFonts w:ascii="Calibri" w:hAnsi="Calibri"/>
          <w:b w:val="0"/>
          <w:i w:val="0"/>
          <w:color w:val="243342"/>
          <w:sz w:val="22"/>
        </w:rPr>
        <w:t>Operação, testes, limitações e roadmap</w:t>
      </w:r>
    </w:p>
    <w:p>
      <w:pPr>
        <w:pStyle w:val="Heading1"/>
      </w:pPr>
      <w:r>
        <w:t>1. Objetivo principal</w:t>
      </w:r>
    </w:p>
    <w:p>
      <w:pPr>
        <w:keepNext w:val="0"/>
      </w:pPr>
      <w:r>
        <w:rPr>
          <w:rFonts w:ascii="Calibri" w:hAnsi="Calibri"/>
          <w:b w:val="0"/>
          <w:i w:val="0"/>
          <w:color w:val="243342"/>
          <w:sz w:val="22"/>
        </w:rPr>
        <w:t>O objetivo é formar uma base confiável de vagas públicas encontradas em sites de empresas e plataformas externas brasileiras, preparar essas vagas no formato exigido pelo Empregos e, no futuro, publicá-las por meio da API de parceiro. O Empregos é sempre destino; nunca é fonte de coleta.</w:t>
      </w:r>
    </w:p>
    <w:p>
      <w:pPr>
        <w:keepNext w:val="0"/>
      </w:pPr>
      <w:r>
        <w:rPr>
          <w:rFonts w:ascii="Calibri" w:hAnsi="Calibri"/>
          <w:b w:val="0"/>
          <w:i w:val="0"/>
          <w:color w:val="243342"/>
          <w:sz w:val="22"/>
        </w:rPr>
        <w:t>A necessidade central é lidar com grande volume e grande diversidade. Uma lista pode conter centenas ou milhares de URLs; algumas responderão normalmente, outras serão incompatíveis, privadas, bloqueadas ou proibidas. O lote deve continuar processando os alvos válidos e registrar ou ignorar as falhas de maneira controlada.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8E8"/>
          </w:tcPr>
          <w:p>
            <w:pPr>
              <w:spacing w:after="60"/>
            </w:pPr>
            <w:r>
              <w:rPr>
                <w:rFonts w:ascii="Calibri" w:hAnsi="Calibri"/>
                <w:b/>
                <w:i w:val="0"/>
                <w:color w:val="8A6400"/>
                <w:sz w:val="22"/>
              </w:rPr>
              <w:t xml:space="preserve">Princípio de negócio: </w:t>
            </w:r>
            <w:r>
              <w:rPr>
                <w:rFonts w:ascii="Calibri" w:hAnsi="Calibri"/>
                <w:b w:val="0"/>
                <w:i w:val="0"/>
                <w:color w:val="243342"/>
                <w:sz w:val="22"/>
              </w:rPr>
              <w:t>Coletar uma página não significa ter permissão para republicar sua vaga. A política da fonte é verificada separadamente e pode autorizar somente análise interna.</w:t>
            </w:r>
          </w:p>
        </w:tc>
      </w:tr>
    </w:tbl>
    <w:p>
      <w:pPr>
        <w:spacing w:after="40"/>
      </w:pPr>
    </w:p>
    <w:p>
      <w:pPr>
        <w:pStyle w:val="Heading2"/>
      </w:pPr>
      <w:r>
        <w:t>1.1 O que o sistema pretende entregar</w:t>
      </w:r>
    </w:p>
    <w:p>
      <w:pPr>
        <w:pStyle w:val="ListBullet"/>
      </w:pPr>
      <w:r>
        <w:rPr>
          <w:rFonts w:ascii="Calibri" w:hAnsi="Calibri"/>
          <w:b w:val="0"/>
          <w:i w:val="0"/>
          <w:color w:val="243342"/>
          <w:sz w:val="22"/>
        </w:rPr>
        <w:t>Biblioteca escalável de URLs e fontes de vagas.</w:t>
      </w:r>
    </w:p>
    <w:p>
      <w:pPr>
        <w:pStyle w:val="ListBullet"/>
      </w:pPr>
      <w:r>
        <w:rPr>
          <w:rFonts w:ascii="Calibri" w:hAnsi="Calibri"/>
          <w:b w:val="0"/>
          <w:i w:val="0"/>
          <w:color w:val="243342"/>
          <w:sz w:val="22"/>
        </w:rPr>
        <w:t>Crawler tolerante a falhas, respeitando robots.txt, limites e políticas internas.</w:t>
      </w:r>
    </w:p>
    <w:p>
      <w:pPr>
        <w:pStyle w:val="ListBullet"/>
      </w:pPr>
      <w:r>
        <w:rPr>
          <w:rFonts w:ascii="Calibri" w:hAnsi="Calibri"/>
          <w:b w:val="0"/>
          <w:i w:val="0"/>
          <w:color w:val="243342"/>
          <w:sz w:val="22"/>
        </w:rPr>
        <w:t>Cópia íntegra do conteúdo bruto para auditoria e reprocessamento.</w:t>
      </w:r>
    </w:p>
    <w:p>
      <w:pPr>
        <w:pStyle w:val="ListBullet"/>
      </w:pPr>
      <w:r>
        <w:rPr>
          <w:rFonts w:ascii="Calibri" w:hAnsi="Calibri"/>
          <w:b w:val="0"/>
          <w:i w:val="0"/>
          <w:color w:val="243342"/>
          <w:sz w:val="22"/>
        </w:rPr>
        <w:t>Extração de vagas, empresas, localização, candidatura, salário e classificações.</w:t>
      </w:r>
    </w:p>
    <w:p>
      <w:pPr>
        <w:pStyle w:val="ListBullet"/>
      </w:pPr>
      <w:r>
        <w:rPr>
          <w:rFonts w:ascii="Calibri" w:hAnsi="Calibri"/>
          <w:b w:val="0"/>
          <w:i w:val="0"/>
          <w:color w:val="243342"/>
          <w:sz w:val="22"/>
        </w:rPr>
        <w:t>Persistência estruturada em MongoDB com identidade estável.</w:t>
      </w:r>
    </w:p>
    <w:p>
      <w:pPr>
        <w:pStyle w:val="ListBullet"/>
      </w:pPr>
      <w:r>
        <w:rPr>
          <w:rFonts w:ascii="Calibri" w:hAnsi="Calibri"/>
          <w:b w:val="0"/>
          <w:i w:val="0"/>
          <w:color w:val="243342"/>
          <w:sz w:val="22"/>
        </w:rPr>
        <w:t>Relatório visível dos 24 campos esperados pela API do Empregos.</w:t>
      </w:r>
    </w:p>
    <w:p>
      <w:pPr>
        <w:pStyle w:val="ListBullet"/>
      </w:pPr>
      <w:r>
        <w:rPr>
          <w:rFonts w:ascii="Calibri" w:hAnsi="Calibri"/>
          <w:b w:val="0"/>
          <w:i w:val="0"/>
          <w:color w:val="243342"/>
          <w:sz w:val="22"/>
        </w:rPr>
        <w:t>Bloqueio automático de fonte proibida, vaga expirada ou dado obrigatório ausente.</w:t>
      </w:r>
    </w:p>
    <w:p>
      <w:pPr>
        <w:pStyle w:val="ListBullet"/>
      </w:pPr>
      <w:r>
        <w:rPr>
          <w:rFonts w:ascii="Calibri" w:hAnsi="Calibri"/>
          <w:b w:val="0"/>
          <w:i w:val="0"/>
          <w:color w:val="243342"/>
          <w:sz w:val="22"/>
        </w:rPr>
        <w:t>Publicação futura por API com histórico, idempotência e operação segura.</w:t>
      </w:r>
    </w:p>
    <w:p>
      <w:pPr>
        <w:pStyle w:val="Heading1"/>
      </w:pPr>
      <w:r>
        <w:t>2. Arquitetura ponta a ponta</w:t>
      </w:r>
    </w:p>
    <w:p>
      <w:pPr>
        <w:spacing w:before="60" w:after="120"/>
        <w:ind w:left="317" w:right="173"/>
        <w:shd w:fill="F5F7F9"/>
      </w:pPr>
      <w:r>
        <w:rPr>
          <w:rFonts w:ascii="Consolas" w:hAnsi="Consolas"/>
          <w:b w:val="0"/>
          <w:i w:val="0"/>
          <w:color w:val="18324A"/>
          <w:sz w:val="18"/>
        </w:rPr>
        <w:t>Catálogo CSV de URLs</w:t>
        <w:br/>
        <w:t xml:space="preserve">  -&gt; política da fonte e domínio autorizado</w:t>
        <w:br/>
        <w:t xml:space="preserve">  -&gt; Scrapy: descoberta e download</w:t>
        <w:br/>
        <w:t xml:space="preserve">  -&gt; armazenamento bruto: corpo + metadados + SHA-256</w:t>
        <w:br/>
        <w:t xml:space="preserve">  -&gt; inventário e processador de extração</w:t>
        <w:br/>
        <w:t xml:space="preserve">  -&gt; JSON-LD / HTML / Next.js / PDF</w:t>
        <w:br/>
        <w:t xml:space="preserve">  -&gt; Anúncio original + Empresa + Vaga canônica</w:t>
        <w:br/>
        <w:t xml:space="preserve">  -&gt; repositórios MongoDB</w:t>
        <w:br/>
        <w:t xml:space="preserve">  -&gt; relatório dos 24 campos</w:t>
        <w:br/>
        <w:t xml:space="preserve">  -&gt; elegibilidade e payload</w:t>
        <w:br/>
        <w:t xml:space="preserve">  -&gt; cliente Empregos em simulação</w:t>
        <w:br/>
        <w:t xml:space="preserve">  -&gt; [futuro] reserva idempotente + POST real</w:t>
      </w:r>
    </w:p>
    <w:p>
      <w:pPr>
        <w:keepNext w:val="0"/>
      </w:pPr>
      <w:r>
        <w:rPr>
          <w:rFonts w:ascii="Calibri" w:hAnsi="Calibri"/>
          <w:b w:val="0"/>
          <w:i w:val="0"/>
          <w:color w:val="243342"/>
          <w:sz w:val="22"/>
        </w:rPr>
        <w:t>A arquitetura separa aquisição, interpretação, domínio, persistência e integração. Essa divisão permite trocar um site, uma regra de extração ou até o banco sem reescrever o projeto inteiro.</w:t>
      </w:r>
    </w:p>
    <w:tbl>
      <w:tblPr>
        <w:tblStyle w:val="TableGrid"/>
        <w:tblW w:type="dxa" w:w="9360"/>
        <w:jc w:val="left"/>
        <w:tblLayout w:type="fixed"/>
        <w:tblLook w:firstColumn="1" w:firstRow="1" w:lastColumn="0" w:lastRow="0" w:noHBand="0" w:noVBand="1" w:val="04A0"/>
        <w:tblInd w:w="120" w:type="dxa"/>
      </w:tblPr>
      <w:tblGrid>
        <w:gridCol w:w="900"/>
        <w:gridCol w:w="2200"/>
        <w:gridCol w:w="6260"/>
      </w:tblGrid>
      <w:tr>
        <w:trPr>
          <w:tblHeader w:val="true"/>
        </w:trPr>
        <w:tc>
          <w:tcPr>
            <w:tcW w:type="dxa" w:w="900"/>
            <w:shd w:fill="E8EEF5"/>
            <w:tcMar>
              <w:top w:w="80" w:type="dxa"/>
              <w:start w:w="120" w:type="dxa"/>
              <w:bottom w:w="80" w:type="dxa"/>
              <w:end w:w="120" w:type="dxa"/>
            </w:tcMar>
            <w:vAlign w:val="center"/>
          </w:tcPr>
          <w:p>
            <w:pPr>
              <w:spacing w:after="0"/>
            </w:pPr>
            <w:r>
              <w:rPr>
                <w:rFonts w:ascii="Calibri" w:hAnsi="Calibri"/>
                <w:b/>
                <w:i w:val="0"/>
                <w:color w:val="18324A"/>
                <w:sz w:val="19"/>
              </w:rPr>
              <w:t>Etapa</w:t>
            </w:r>
          </w:p>
        </w:tc>
        <w:tc>
          <w:tcPr>
            <w:tcW w:type="dxa" w:w="2200"/>
            <w:shd w:fill="E8EEF5"/>
            <w:tcMar>
              <w:top w:w="80" w:type="dxa"/>
              <w:start w:w="120" w:type="dxa"/>
              <w:bottom w:w="80" w:type="dxa"/>
              <w:end w:w="120" w:type="dxa"/>
            </w:tcMar>
            <w:vAlign w:val="center"/>
          </w:tcPr>
          <w:p>
            <w:pPr>
              <w:spacing w:after="0"/>
            </w:pPr>
            <w:r>
              <w:rPr>
                <w:rFonts w:ascii="Calibri" w:hAnsi="Calibri"/>
                <w:b/>
                <w:i w:val="0"/>
                <w:color w:val="18324A"/>
                <w:sz w:val="19"/>
              </w:rPr>
              <w:t>Camada</w:t>
            </w:r>
          </w:p>
        </w:tc>
        <w:tc>
          <w:tcPr>
            <w:tcW w:type="dxa" w:w="6260"/>
            <w:shd w:fill="E8EEF5"/>
            <w:tcMar>
              <w:top w:w="80" w:type="dxa"/>
              <w:start w:w="120" w:type="dxa"/>
              <w:bottom w:w="80" w:type="dxa"/>
              <w:end w:w="120" w:type="dxa"/>
            </w:tcMar>
            <w:vAlign w:val="center"/>
          </w:tcPr>
          <w:p>
            <w:pPr>
              <w:spacing w:after="0"/>
            </w:pPr>
            <w:r>
              <w:rPr>
                <w:rFonts w:ascii="Calibri" w:hAnsi="Calibri"/>
                <w:b/>
                <w:i w:val="0"/>
                <w:color w:val="18324A"/>
                <w:sz w:val="19"/>
              </w:rPr>
              <w:t>Responsabilidade</w:t>
            </w:r>
          </w:p>
        </w:tc>
      </w:tr>
      <w:tr>
        <w:tc>
          <w:tcPr>
            <w:tcW w:type="dxa" w:w="900"/>
            <w:tcMar>
              <w:top w:w="80" w:type="dxa"/>
              <w:start w:w="120" w:type="dxa"/>
              <w:bottom w:w="80" w:type="dxa"/>
              <w:end w:w="120" w:type="dxa"/>
            </w:tcMar>
            <w:vAlign w:val="center"/>
          </w:tcPr>
          <w:p>
            <w:pPr>
              <w:spacing w:after="0"/>
            </w:pPr>
            <w:r>
              <w:rPr>
                <w:rFonts w:ascii="Calibri" w:hAnsi="Calibri"/>
                <w:b w:val="0"/>
                <w:i w:val="0"/>
                <w:color w:val="243342"/>
                <w:sz w:val="19"/>
              </w:rPr>
              <w:t>1</w:t>
            </w:r>
          </w:p>
        </w:tc>
        <w:tc>
          <w:tcPr>
            <w:tcW w:type="dxa" w:w="2200"/>
            <w:tcMar>
              <w:top w:w="80" w:type="dxa"/>
              <w:start w:w="120" w:type="dxa"/>
              <w:bottom w:w="80" w:type="dxa"/>
              <w:end w:w="120" w:type="dxa"/>
            </w:tcMar>
            <w:vAlign w:val="center"/>
          </w:tcPr>
          <w:p>
            <w:pPr>
              <w:spacing w:after="0"/>
            </w:pPr>
            <w:r>
              <w:rPr>
                <w:rFonts w:ascii="Calibri" w:hAnsi="Calibri"/>
                <w:b w:val="0"/>
                <w:i w:val="0"/>
                <w:color w:val="243342"/>
                <w:sz w:val="19"/>
              </w:rPr>
              <w:t>Catálogo</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9"/>
              </w:rPr>
              <w:t>Define URL, fonte, domínio e política.</w:t>
            </w:r>
          </w:p>
        </w:tc>
      </w:tr>
      <w:tr>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9"/>
              </w:rPr>
              <w:t>2</w:t>
            </w:r>
          </w:p>
        </w:tc>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9"/>
              </w:rPr>
              <w:t>Crawler</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9"/>
              </w:rPr>
              <w:t>Baixa páginas autorizadas e descobre detalhes.</w:t>
            </w:r>
          </w:p>
        </w:tc>
      </w:tr>
      <w:tr>
        <w:tc>
          <w:tcPr>
            <w:tcW w:type="dxa" w:w="900"/>
            <w:tcMar>
              <w:top w:w="80" w:type="dxa"/>
              <w:start w:w="120" w:type="dxa"/>
              <w:bottom w:w="80" w:type="dxa"/>
              <w:end w:w="120" w:type="dxa"/>
            </w:tcMar>
            <w:vAlign w:val="center"/>
          </w:tcPr>
          <w:p>
            <w:pPr>
              <w:spacing w:after="0"/>
            </w:pPr>
            <w:r>
              <w:rPr>
                <w:rFonts w:ascii="Calibri" w:hAnsi="Calibri"/>
                <w:b w:val="0"/>
                <w:i w:val="0"/>
                <w:color w:val="243342"/>
                <w:sz w:val="19"/>
              </w:rPr>
              <w:t>3</w:t>
            </w:r>
          </w:p>
        </w:tc>
        <w:tc>
          <w:tcPr>
            <w:tcW w:type="dxa" w:w="2200"/>
            <w:tcMar>
              <w:top w:w="80" w:type="dxa"/>
              <w:start w:w="120" w:type="dxa"/>
              <w:bottom w:w="80" w:type="dxa"/>
              <w:end w:w="120" w:type="dxa"/>
            </w:tcMar>
            <w:vAlign w:val="center"/>
          </w:tcPr>
          <w:p>
            <w:pPr>
              <w:spacing w:after="0"/>
            </w:pPr>
            <w:r>
              <w:rPr>
                <w:rFonts w:ascii="Calibri" w:hAnsi="Calibri"/>
                <w:b w:val="0"/>
                <w:i w:val="0"/>
                <w:color w:val="243342"/>
                <w:sz w:val="19"/>
              </w:rPr>
              <w:t>Raw</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9"/>
              </w:rPr>
              <w:t>Preserva evidência original e metadados.</w:t>
            </w:r>
          </w:p>
        </w:tc>
      </w:tr>
      <w:tr>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9"/>
              </w:rPr>
              <w:t>4</w:t>
            </w:r>
          </w:p>
        </w:tc>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9"/>
              </w:rPr>
              <w:t>Extração</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9"/>
              </w:rPr>
              <w:t>Converte conteúdo em anúncios estruturados.</w:t>
            </w:r>
          </w:p>
        </w:tc>
      </w:tr>
      <w:tr>
        <w:tc>
          <w:tcPr>
            <w:tcW w:type="dxa" w:w="900"/>
            <w:tcMar>
              <w:top w:w="80" w:type="dxa"/>
              <w:start w:w="120" w:type="dxa"/>
              <w:bottom w:w="80" w:type="dxa"/>
              <w:end w:w="120" w:type="dxa"/>
            </w:tcMar>
            <w:vAlign w:val="center"/>
          </w:tcPr>
          <w:p>
            <w:pPr>
              <w:spacing w:after="0"/>
            </w:pPr>
            <w:r>
              <w:rPr>
                <w:rFonts w:ascii="Calibri" w:hAnsi="Calibri"/>
                <w:b w:val="0"/>
                <w:i w:val="0"/>
                <w:color w:val="243342"/>
                <w:sz w:val="19"/>
              </w:rPr>
              <w:t>5</w:t>
            </w:r>
          </w:p>
        </w:tc>
        <w:tc>
          <w:tcPr>
            <w:tcW w:type="dxa" w:w="2200"/>
            <w:tcMar>
              <w:top w:w="80" w:type="dxa"/>
              <w:start w:w="120" w:type="dxa"/>
              <w:bottom w:w="80" w:type="dxa"/>
              <w:end w:w="120" w:type="dxa"/>
            </w:tcMar>
            <w:vAlign w:val="center"/>
          </w:tcPr>
          <w:p>
            <w:pPr>
              <w:spacing w:after="0"/>
            </w:pPr>
            <w:r>
              <w:rPr>
                <w:rFonts w:ascii="Calibri" w:hAnsi="Calibri"/>
                <w:b w:val="0"/>
                <w:i w:val="0"/>
                <w:color w:val="243342"/>
                <w:sz w:val="19"/>
              </w:rPr>
              <w:t>Domínio</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9"/>
              </w:rPr>
              <w:t>Normaliza empresa, anúncio e vaga canônica.</w:t>
            </w:r>
          </w:p>
        </w:tc>
      </w:tr>
      <w:tr>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9"/>
              </w:rPr>
              <w:t>6</w:t>
            </w:r>
          </w:p>
        </w:tc>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9"/>
              </w:rPr>
              <w:t>MongoDB</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9"/>
              </w:rPr>
              <w:t>Grava e consulta entidades e execuções.</w:t>
            </w:r>
          </w:p>
        </w:tc>
      </w:tr>
      <w:tr>
        <w:tc>
          <w:tcPr>
            <w:tcW w:type="dxa" w:w="900"/>
            <w:tcMar>
              <w:top w:w="80" w:type="dxa"/>
              <w:start w:w="120" w:type="dxa"/>
              <w:bottom w:w="80" w:type="dxa"/>
              <w:end w:w="120" w:type="dxa"/>
            </w:tcMar>
            <w:vAlign w:val="center"/>
          </w:tcPr>
          <w:p>
            <w:pPr>
              <w:spacing w:after="0"/>
            </w:pPr>
            <w:r>
              <w:rPr>
                <w:rFonts w:ascii="Calibri" w:hAnsi="Calibri"/>
                <w:b w:val="0"/>
                <w:i w:val="0"/>
                <w:color w:val="243342"/>
                <w:sz w:val="19"/>
              </w:rPr>
              <w:t>7</w:t>
            </w:r>
          </w:p>
        </w:tc>
        <w:tc>
          <w:tcPr>
            <w:tcW w:type="dxa" w:w="2200"/>
            <w:tcMar>
              <w:top w:w="80" w:type="dxa"/>
              <w:start w:w="120" w:type="dxa"/>
              <w:bottom w:w="80" w:type="dxa"/>
              <w:end w:w="120" w:type="dxa"/>
            </w:tcMar>
            <w:vAlign w:val="center"/>
          </w:tcPr>
          <w:p>
            <w:pPr>
              <w:spacing w:after="0"/>
            </w:pPr>
            <w:r>
              <w:rPr>
                <w:rFonts w:ascii="Calibri" w:hAnsi="Calibri"/>
                <w:b w:val="0"/>
                <w:i w:val="0"/>
                <w:color w:val="243342"/>
                <w:sz w:val="19"/>
              </w:rPr>
              <w:t>Empregos</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9"/>
              </w:rPr>
              <w:t>Avalia 24 campos, política e payload.</w:t>
            </w:r>
          </w:p>
        </w:tc>
      </w:tr>
    </w:tbl>
    <w:p>
      <w:pPr>
        <w:spacing w:after="20"/>
      </w:pPr>
    </w:p>
    <w:p>
      <w:pPr>
        <w:pStyle w:val="Heading1"/>
      </w:pPr>
      <w:r>
        <w:t>3. Estrutura de pastas</w:t>
      </w:r>
    </w:p>
    <w:p>
      <w:pPr>
        <w:spacing w:before="60" w:after="120"/>
        <w:ind w:left="317" w:right="173"/>
        <w:shd w:fill="F5F7F9"/>
      </w:pPr>
      <w:r>
        <w:rPr>
          <w:rFonts w:ascii="Consolas" w:hAnsi="Consolas"/>
          <w:b w:val="0"/>
          <w:i w:val="0"/>
          <w:color w:val="18324A"/>
          <w:sz w:val="18"/>
        </w:rPr>
        <w:t>src/observatorio_vagas/</w:t>
        <w:br/>
        <w:t xml:space="preserve">  crawling/       coleta, catálogo, política e respostas brutas</w:t>
        <w:br/>
        <w:t xml:space="preserve">  domain/         regras e modelos centrais</w:t>
        <w:br/>
        <w:t xml:space="preserve">  extraction/     interpretação e normalização do conteúdo</w:t>
        <w:br/>
        <w:t xml:space="preserve">  storage/        contratos e MongoDB</w:t>
        <w:br/>
        <w:t xml:space="preserve">  integrations/   payload e cliente do Empregos</w:t>
        <w:br/>
        <w:t xml:space="preserve">  demo/           análises para a demonstração</w:t>
        <w:br/>
        <w:t>dashboard/        interface simples de acompanhamento</w:t>
        <w:br/>
        <w:t>scripts/          comandos operacionais do pipeline</w:t>
        <w:br/>
        <w:t>data/             catálogos, demo e respostas brutas</w:t>
        <w:br/>
        <w:t>tests/            testes unitários, fixtures e smoke tests</w:t>
        <w:br/>
        <w:t>docs/             documentação complementar</w:t>
        <w:br/>
        <w:t>scrapers/, utils/ e arquivos raiz antigos = camada legada</w:t>
      </w:r>
    </w:p>
    <w:p>
      <w:pPr>
        <w:pStyle w:val="Heading2"/>
      </w:pPr>
      <w:r>
        <w:t>3.1 Pacote principal</w:t>
      </w:r>
    </w:p>
    <w:p>
      <w:pPr>
        <w:keepNext w:val="0"/>
      </w:pPr>
      <w:r>
        <w:rPr>
          <w:rFonts w:ascii="Calibri" w:hAnsi="Calibri"/>
          <w:b/>
          <w:i w:val="0"/>
          <w:color w:val="243342"/>
          <w:sz w:val="22"/>
        </w:rPr>
        <w:t>config.py</w:t>
      </w:r>
      <w:r>
        <w:rPr>
          <w:rFonts w:ascii="Calibri" w:hAnsi="Calibri"/>
          <w:b w:val="0"/>
          <w:i w:val="0"/>
          <w:color w:val="243342"/>
          <w:sz w:val="22"/>
        </w:rPr>
        <w:t xml:space="preserve"> centraliza configurações validadas e segredos protegidos.</w:t>
      </w:r>
    </w:p>
    <w:p>
      <w:pPr>
        <w:keepNext w:val="0"/>
      </w:pPr>
      <w:r>
        <w:rPr>
          <w:rFonts w:ascii="Calibri" w:hAnsi="Calibri"/>
          <w:b/>
          <w:i w:val="0"/>
          <w:color w:val="243342"/>
          <w:sz w:val="22"/>
        </w:rPr>
        <w:t>logging_config.py</w:t>
      </w:r>
      <w:r>
        <w:rPr>
          <w:rFonts w:ascii="Calibri" w:hAnsi="Calibri"/>
          <w:b w:val="0"/>
          <w:i w:val="0"/>
          <w:color w:val="243342"/>
          <w:sz w:val="22"/>
        </w:rPr>
        <w:t xml:space="preserve"> produz logs estruturados e remove valores sensíveis.</w:t>
      </w:r>
    </w:p>
    <w:p>
      <w:pPr>
        <w:keepNext w:val="0"/>
      </w:pPr>
      <w:r>
        <w:rPr>
          <w:rFonts w:ascii="Calibri" w:hAnsi="Calibri"/>
          <w:b/>
          <w:i w:val="0"/>
          <w:color w:val="243342"/>
          <w:sz w:val="22"/>
        </w:rPr>
        <w:t>__init__.py</w:t>
      </w:r>
      <w:r>
        <w:rPr>
          <w:rFonts w:ascii="Calibri" w:hAnsi="Calibri"/>
          <w:b w:val="0"/>
          <w:i w:val="0"/>
          <w:color w:val="243342"/>
          <w:sz w:val="22"/>
        </w:rPr>
        <w:t xml:space="preserve"> informa a versão 0.1.0 do pacote.</w:t>
      </w:r>
    </w:p>
    <w:p>
      <w:pPr>
        <w:pStyle w:val="Heading2"/>
      </w:pPr>
      <w:r>
        <w:t>3.2 Código legado</w:t>
      </w:r>
    </w:p>
    <w:p>
      <w:pPr>
        <w:keepNext w:val="0"/>
      </w:pPr>
      <w:r>
        <w:rPr>
          <w:rFonts w:ascii="Calibri" w:hAnsi="Calibri"/>
          <w:b w:val="0"/>
          <w:i w:val="0"/>
          <w:color w:val="243342"/>
          <w:sz w:val="22"/>
        </w:rPr>
        <w:t>Os arquivos main.py, analise.py, comparar.py, graficos.py, modelo.py, a pasta scrapers e a pasta utils pertencem à implementação anterior. Eles ainda podem ser úteis para comparação e demonstração, mas o crescimento deve ocorrer em src/observatorio_vagas. Misturar as duas arquiteturas aumenta o risco de duplicar regras e configurações.</w:t>
      </w:r>
    </w:p>
    <w:p>
      <w:pPr>
        <w:pStyle w:val="Heading1"/>
      </w:pPr>
      <w:r>
        <w:t>4. Camada de domínio</w:t>
      </w:r>
    </w:p>
    <w:p>
      <w:pPr>
        <w:keepNext w:val="0"/>
      </w:pPr>
      <w:r>
        <w:rPr>
          <w:rFonts w:ascii="Calibri" w:hAnsi="Calibri"/>
          <w:b w:val="0"/>
          <w:i w:val="0"/>
          <w:color w:val="243342"/>
          <w:sz w:val="22"/>
        </w:rPr>
        <w:t>A pasta domain contém a linguagem do negócio. Seus modelos não dependem de Scrapy ou MongoDB; por isso podem ser testados isoladamente e reutilizados por scripts, dashboard e integrações.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pPr>
            <w:r>
              <w:rPr>
                <w:rFonts w:ascii="Calibri" w:hAnsi="Calibri"/>
                <w:b/>
                <w:i w:val="0"/>
                <w:color w:val="18324A"/>
                <w:sz w:val="18"/>
              </w:rPr>
              <w:t>Modelo</w:t>
            </w:r>
          </w:p>
        </w:tc>
        <w:tc>
          <w:tcPr>
            <w:tcW w:type="dxa" w:w="6860"/>
            <w:shd w:fill="E8EEF5"/>
            <w:tcMar>
              <w:top w:w="80" w:type="dxa"/>
              <w:start w:w="120" w:type="dxa"/>
              <w:bottom w:w="80" w:type="dxa"/>
              <w:end w:w="120" w:type="dxa"/>
            </w:tcMar>
            <w:vAlign w:val="center"/>
          </w:tcPr>
          <w:p>
            <w:pPr>
              <w:spacing w:after="0"/>
            </w:pPr>
            <w:r>
              <w:rPr>
                <w:rFonts w:ascii="Calibri" w:hAnsi="Calibri"/>
                <w:b/>
                <w:i w:val="0"/>
                <w:color w:val="18324A"/>
                <w:sz w:val="18"/>
              </w:rPr>
              <w:t>Papel</w:t>
            </w:r>
          </w:p>
        </w:tc>
      </w:tr>
      <w:tr>
        <w:tc>
          <w:tcPr>
            <w:tcW w:type="dxa" w:w="2500"/>
            <w:tcMar>
              <w:top w:w="80" w:type="dxa"/>
              <w:start w:w="120" w:type="dxa"/>
              <w:bottom w:w="80" w:type="dxa"/>
              <w:end w:w="120" w:type="dxa"/>
            </w:tcMar>
            <w:vAlign w:val="center"/>
          </w:tcPr>
          <w:p>
            <w:pPr>
              <w:spacing w:after="0"/>
            </w:pPr>
            <w:r>
              <w:rPr>
                <w:rFonts w:ascii="Calibri" w:hAnsi="Calibri"/>
                <w:b w:val="0"/>
                <w:i w:val="0"/>
                <w:color w:val="243342"/>
                <w:sz w:val="18"/>
              </w:rPr>
              <w:t>AnuncioVaga</w:t>
            </w:r>
          </w:p>
        </w:tc>
        <w:tc>
          <w:tcPr>
            <w:tcW w:type="dxa" w:w="6860"/>
            <w:tcMar>
              <w:top w:w="80" w:type="dxa"/>
              <w:start w:w="120" w:type="dxa"/>
              <w:bottom w:w="80" w:type="dxa"/>
              <w:end w:w="120" w:type="dxa"/>
            </w:tcMar>
            <w:vAlign w:val="center"/>
          </w:tcPr>
          <w:p>
            <w:pPr>
              <w:spacing w:after="0"/>
            </w:pPr>
            <w:r>
              <w:rPr>
                <w:rFonts w:ascii="Calibri" w:hAnsi="Calibri"/>
                <w:b w:val="0"/>
                <w:i w:val="0"/>
                <w:color w:val="243342"/>
                <w:sz w:val="18"/>
              </w:rPr>
              <w:t>Registro fiel da vaga como apareceu na fonte, com URL, título, status e evidência.</w:t>
            </w:r>
          </w:p>
        </w:tc>
      </w:tr>
      <w:tr>
        <w:tc>
          <w:tcPr>
            <w:tcW w:type="dxa" w:w="2500"/>
            <w:shd w:fill="F8FAFC"/>
            <w:tcMar>
              <w:top w:w="80" w:type="dxa"/>
              <w:start w:w="120" w:type="dxa"/>
              <w:bottom w:w="80" w:type="dxa"/>
              <w:end w:w="120" w:type="dxa"/>
            </w:tcMar>
            <w:vAlign w:val="center"/>
          </w:tcPr>
          <w:p>
            <w:pPr>
              <w:spacing w:after="0"/>
            </w:pPr>
            <w:r>
              <w:rPr>
                <w:rFonts w:ascii="Calibri" w:hAnsi="Calibri"/>
                <w:b w:val="0"/>
                <w:i w:val="0"/>
                <w:color w:val="243342"/>
                <w:sz w:val="18"/>
              </w:rPr>
              <w:t>Empresa</w:t>
            </w:r>
          </w:p>
        </w:tc>
        <w:tc>
          <w:tcPr>
            <w:tcW w:type="dxa" w:w="6860"/>
            <w:shd w:fill="F8FAFC"/>
            <w:tcMar>
              <w:top w:w="80" w:type="dxa"/>
              <w:start w:w="120" w:type="dxa"/>
              <w:bottom w:w="80" w:type="dxa"/>
              <w:end w:w="120" w:type="dxa"/>
            </w:tcMar>
            <w:vAlign w:val="center"/>
          </w:tcPr>
          <w:p>
            <w:pPr>
              <w:spacing w:after="0"/>
            </w:pPr>
            <w:r>
              <w:rPr>
                <w:rFonts w:ascii="Calibri" w:hAnsi="Calibri"/>
                <w:b w:val="0"/>
                <w:i w:val="0"/>
                <w:color w:val="243342"/>
                <w:sz w:val="18"/>
              </w:rPr>
              <w:t>Organização identificada, incluindo nome, CNPJ, descrição, site, logo e evidências.</w:t>
            </w:r>
          </w:p>
        </w:tc>
      </w:tr>
      <w:tr>
        <w:tc>
          <w:tcPr>
            <w:tcW w:type="dxa" w:w="2500"/>
            <w:tcMar>
              <w:top w:w="80" w:type="dxa"/>
              <w:start w:w="120" w:type="dxa"/>
              <w:bottom w:w="80" w:type="dxa"/>
              <w:end w:w="120" w:type="dxa"/>
            </w:tcMar>
            <w:vAlign w:val="center"/>
          </w:tcPr>
          <w:p>
            <w:pPr>
              <w:spacing w:after="0"/>
            </w:pPr>
            <w:r>
              <w:rPr>
                <w:rFonts w:ascii="Calibri" w:hAnsi="Calibri"/>
                <w:b w:val="0"/>
                <w:i w:val="0"/>
                <w:color w:val="243342"/>
                <w:sz w:val="18"/>
              </w:rPr>
              <w:t>VagaCanonica</w:t>
            </w:r>
          </w:p>
        </w:tc>
        <w:tc>
          <w:tcPr>
            <w:tcW w:type="dxa" w:w="6860"/>
            <w:tcMar>
              <w:top w:w="80" w:type="dxa"/>
              <w:start w:w="120" w:type="dxa"/>
              <w:bottom w:w="80" w:type="dxa"/>
              <w:end w:w="120" w:type="dxa"/>
            </w:tcMar>
            <w:vAlign w:val="center"/>
          </w:tcPr>
          <w:p>
            <w:pPr>
              <w:spacing w:after="0"/>
            </w:pPr>
            <w:r>
              <w:rPr>
                <w:rFonts w:ascii="Calibri" w:hAnsi="Calibri"/>
                <w:b w:val="0"/>
                <w:i w:val="0"/>
                <w:color w:val="243342"/>
                <w:sz w:val="18"/>
              </w:rPr>
              <w:t>Visão normalizada usada para comparação, análise e futura publicação.</w:t>
            </w:r>
          </w:p>
        </w:tc>
      </w:tr>
      <w:tr>
        <w:tc>
          <w:tcPr>
            <w:tcW w:type="dxa" w:w="2500"/>
            <w:shd w:fill="F8FAFC"/>
            <w:tcMar>
              <w:top w:w="80" w:type="dxa"/>
              <w:start w:w="120" w:type="dxa"/>
              <w:bottom w:w="80" w:type="dxa"/>
              <w:end w:w="120" w:type="dxa"/>
            </w:tcMar>
            <w:vAlign w:val="center"/>
          </w:tcPr>
          <w:p>
            <w:pPr>
              <w:spacing w:after="0"/>
            </w:pPr>
            <w:r>
              <w:rPr>
                <w:rFonts w:ascii="Calibri" w:hAnsi="Calibri"/>
                <w:b w:val="0"/>
                <w:i w:val="0"/>
                <w:color w:val="243342"/>
                <w:sz w:val="18"/>
              </w:rPr>
              <w:t>SalarioNormalizado</w:t>
            </w:r>
          </w:p>
        </w:tc>
        <w:tc>
          <w:tcPr>
            <w:tcW w:type="dxa" w:w="6860"/>
            <w:shd w:fill="F8FAFC"/>
            <w:tcMar>
              <w:top w:w="80" w:type="dxa"/>
              <w:start w:w="120" w:type="dxa"/>
              <w:bottom w:w="80" w:type="dxa"/>
              <w:end w:w="120" w:type="dxa"/>
            </w:tcMar>
            <w:vAlign w:val="center"/>
          </w:tcPr>
          <w:p>
            <w:pPr>
              <w:spacing w:after="0"/>
            </w:pPr>
            <w:r>
              <w:rPr>
                <w:rFonts w:ascii="Calibri" w:hAnsi="Calibri"/>
                <w:b w:val="0"/>
                <w:i w:val="0"/>
                <w:color w:val="243342"/>
                <w:sz w:val="18"/>
              </w:rPr>
              <w:t>Faixa, moeda, período e natureza do valor salarial.</w:t>
            </w:r>
          </w:p>
        </w:tc>
      </w:tr>
      <w:tr>
        <w:tc>
          <w:tcPr>
            <w:tcW w:type="dxa" w:w="2500"/>
            <w:tcMar>
              <w:top w:w="80" w:type="dxa"/>
              <w:start w:w="120" w:type="dxa"/>
              <w:bottom w:w="80" w:type="dxa"/>
              <w:end w:w="120" w:type="dxa"/>
            </w:tcMar>
            <w:vAlign w:val="center"/>
          </w:tcPr>
          <w:p>
            <w:pPr>
              <w:spacing w:after="0"/>
            </w:pPr>
            <w:r>
              <w:rPr>
                <w:rFonts w:ascii="Calibri" w:hAnsi="Calibri"/>
                <w:b w:val="0"/>
                <w:i w:val="0"/>
                <w:color w:val="243342"/>
                <w:sz w:val="18"/>
              </w:rPr>
              <w:t>Recrutador</w:t>
            </w:r>
          </w:p>
        </w:tc>
        <w:tc>
          <w:tcPr>
            <w:tcW w:type="dxa" w:w="6860"/>
            <w:tcMar>
              <w:top w:w="80" w:type="dxa"/>
              <w:start w:w="120" w:type="dxa"/>
              <w:bottom w:w="80" w:type="dxa"/>
              <w:end w:w="120" w:type="dxa"/>
            </w:tcMar>
            <w:vAlign w:val="center"/>
          </w:tcPr>
          <w:p>
            <w:pPr>
              <w:spacing w:after="0"/>
            </w:pPr>
            <w:r>
              <w:rPr>
                <w:rFonts w:ascii="Calibri" w:hAnsi="Calibri"/>
                <w:b w:val="0"/>
                <w:i w:val="0"/>
                <w:color w:val="243342"/>
                <w:sz w:val="18"/>
              </w:rPr>
              <w:t>Contato opcional ligado a uma empresa.</w:t>
            </w:r>
          </w:p>
        </w:tc>
      </w:tr>
      <w:tr>
        <w:tc>
          <w:tcPr>
            <w:tcW w:type="dxa" w:w="2500"/>
            <w:shd w:fill="F8FAFC"/>
            <w:tcMar>
              <w:top w:w="80" w:type="dxa"/>
              <w:start w:w="120" w:type="dxa"/>
              <w:bottom w:w="80" w:type="dxa"/>
              <w:end w:w="120" w:type="dxa"/>
            </w:tcMar>
            <w:vAlign w:val="center"/>
          </w:tcPr>
          <w:p>
            <w:pPr>
              <w:spacing w:after="0"/>
            </w:pPr>
            <w:r>
              <w:rPr>
                <w:rFonts w:ascii="Calibri" w:hAnsi="Calibri"/>
                <w:b w:val="0"/>
                <w:i w:val="0"/>
                <w:color w:val="243342"/>
                <w:sz w:val="18"/>
              </w:rPr>
              <w:t>PoliticaFonte</w:t>
            </w:r>
          </w:p>
        </w:tc>
        <w:tc>
          <w:tcPr>
            <w:tcW w:type="dxa" w:w="6860"/>
            <w:shd w:fill="F8FAFC"/>
            <w:tcMar>
              <w:top w:w="80" w:type="dxa"/>
              <w:start w:w="120" w:type="dxa"/>
              <w:bottom w:w="80" w:type="dxa"/>
              <w:end w:w="120" w:type="dxa"/>
            </w:tcMar>
            <w:vAlign w:val="center"/>
          </w:tcPr>
          <w:p>
            <w:pPr>
              <w:spacing w:after="0"/>
            </w:pPr>
            <w:r>
              <w:rPr>
                <w:rFonts w:ascii="Calibri" w:hAnsi="Calibri"/>
                <w:b w:val="0"/>
                <w:i w:val="0"/>
                <w:color w:val="243342"/>
                <w:sz w:val="18"/>
              </w:rPr>
              <w:t>Decide se a fonte pode ser coletada e se permite republicação.</w:t>
            </w:r>
          </w:p>
        </w:tc>
      </w:tr>
      <w:tr>
        <w:tc>
          <w:tcPr>
            <w:tcW w:type="dxa" w:w="2500"/>
            <w:tcMar>
              <w:top w:w="80" w:type="dxa"/>
              <w:start w:w="120" w:type="dxa"/>
              <w:bottom w:w="80" w:type="dxa"/>
              <w:end w:w="120" w:type="dxa"/>
            </w:tcMar>
            <w:vAlign w:val="center"/>
          </w:tcPr>
          <w:p>
            <w:pPr>
              <w:spacing w:after="0"/>
            </w:pPr>
            <w:r>
              <w:rPr>
                <w:rFonts w:ascii="Calibri" w:hAnsi="Calibri"/>
                <w:b w:val="0"/>
                <w:i w:val="0"/>
                <w:color w:val="243342"/>
                <w:sz w:val="18"/>
              </w:rPr>
              <w:t>ExecucaoColeta</w:t>
            </w:r>
          </w:p>
        </w:tc>
        <w:tc>
          <w:tcPr>
            <w:tcW w:type="dxa" w:w="6860"/>
            <w:tcMar>
              <w:top w:w="80" w:type="dxa"/>
              <w:start w:w="120" w:type="dxa"/>
              <w:bottom w:w="80" w:type="dxa"/>
              <w:end w:w="120" w:type="dxa"/>
            </w:tcMar>
            <w:vAlign w:val="center"/>
          </w:tcPr>
          <w:p>
            <w:pPr>
              <w:spacing w:after="0"/>
            </w:pPr>
            <w:r>
              <w:rPr>
                <w:rFonts w:ascii="Calibri" w:hAnsi="Calibri"/>
                <w:b w:val="0"/>
                <w:i w:val="0"/>
                <w:color w:val="243342"/>
                <w:sz w:val="18"/>
              </w:rPr>
              <w:t>Estado e métricas de uma execução do crawler.</w:t>
            </w:r>
          </w:p>
        </w:tc>
      </w:tr>
      <w:tr>
        <w:tc>
          <w:tcPr>
            <w:tcW w:type="dxa" w:w="2500"/>
            <w:shd w:fill="F8FAFC"/>
            <w:tcMar>
              <w:top w:w="80" w:type="dxa"/>
              <w:start w:w="120" w:type="dxa"/>
              <w:bottom w:w="80" w:type="dxa"/>
              <w:end w:w="120" w:type="dxa"/>
            </w:tcMar>
            <w:vAlign w:val="center"/>
          </w:tcPr>
          <w:p>
            <w:pPr>
              <w:spacing w:after="0"/>
            </w:pPr>
            <w:r>
              <w:rPr>
                <w:rFonts w:ascii="Calibri" w:hAnsi="Calibri"/>
                <w:b w:val="0"/>
                <w:i w:val="0"/>
                <w:color w:val="243342"/>
                <w:sz w:val="18"/>
              </w:rPr>
              <w:t>ObservacaoAnuncio</w:t>
            </w:r>
          </w:p>
        </w:tc>
        <w:tc>
          <w:tcPr>
            <w:tcW w:type="dxa" w:w="6860"/>
            <w:shd w:fill="F8FAFC"/>
            <w:tcMar>
              <w:top w:w="80" w:type="dxa"/>
              <w:start w:w="120" w:type="dxa"/>
              <w:bottom w:w="80" w:type="dxa"/>
              <w:end w:w="120" w:type="dxa"/>
            </w:tcMar>
            <w:vAlign w:val="center"/>
          </w:tcPr>
          <w:p>
            <w:pPr>
              <w:spacing w:after="0"/>
            </w:pPr>
            <w:r>
              <w:rPr>
                <w:rFonts w:ascii="Calibri" w:hAnsi="Calibri"/>
                <w:b w:val="0"/>
                <w:i w:val="0"/>
                <w:color w:val="243342"/>
                <w:sz w:val="18"/>
              </w:rPr>
              <w:t>Histórico das mudanças percebidas entre coletas.</w:t>
            </w:r>
          </w:p>
        </w:tc>
      </w:tr>
      <w:tr>
        <w:tc>
          <w:tcPr>
            <w:tcW w:type="dxa" w:w="2500"/>
            <w:tcMar>
              <w:top w:w="80" w:type="dxa"/>
              <w:start w:w="120" w:type="dxa"/>
              <w:bottom w:w="80" w:type="dxa"/>
              <w:end w:w="120" w:type="dxa"/>
            </w:tcMar>
            <w:vAlign w:val="center"/>
          </w:tcPr>
          <w:p>
            <w:pPr>
              <w:spacing w:after="0"/>
            </w:pPr>
            <w:r>
              <w:rPr>
                <w:rFonts w:ascii="Calibri" w:hAnsi="Calibri"/>
                <w:b w:val="0"/>
                <w:i w:val="0"/>
                <w:color w:val="243342"/>
                <w:sz w:val="18"/>
              </w:rPr>
              <w:t>EvidenciaExtracao</w:t>
            </w:r>
          </w:p>
        </w:tc>
        <w:tc>
          <w:tcPr>
            <w:tcW w:type="dxa" w:w="6860"/>
            <w:tcMar>
              <w:top w:w="80" w:type="dxa"/>
              <w:start w:w="120" w:type="dxa"/>
              <w:bottom w:w="80" w:type="dxa"/>
              <w:end w:w="120" w:type="dxa"/>
            </w:tcMar>
            <w:vAlign w:val="center"/>
          </w:tcPr>
          <w:p>
            <w:pPr>
              <w:spacing w:after="0"/>
            </w:pPr>
            <w:r>
              <w:rPr>
                <w:rFonts w:ascii="Calibri" w:hAnsi="Calibri"/>
                <w:b w:val="0"/>
                <w:i w:val="0"/>
                <w:color w:val="243342"/>
                <w:sz w:val="18"/>
              </w:rPr>
              <w:t>Origem, método e confiança de um valor extraído.</w:t>
            </w:r>
          </w:p>
        </w:tc>
      </w:tr>
      <w:tr>
        <w:tc>
          <w:tcPr>
            <w:tcW w:type="dxa" w:w="2500"/>
            <w:shd w:fill="F8FAFC"/>
            <w:tcMar>
              <w:top w:w="80" w:type="dxa"/>
              <w:start w:w="120" w:type="dxa"/>
              <w:bottom w:w="80" w:type="dxa"/>
              <w:end w:w="120" w:type="dxa"/>
            </w:tcMar>
            <w:vAlign w:val="center"/>
          </w:tcPr>
          <w:p>
            <w:pPr>
              <w:spacing w:after="0"/>
            </w:pPr>
            <w:r>
              <w:rPr>
                <w:rFonts w:ascii="Calibri" w:hAnsi="Calibri"/>
                <w:b w:val="0"/>
                <w:i w:val="0"/>
                <w:color w:val="243342"/>
                <w:sz w:val="18"/>
              </w:rPr>
              <w:t>RelatorioProntidao</w:t>
            </w:r>
          </w:p>
        </w:tc>
        <w:tc>
          <w:tcPr>
            <w:tcW w:type="dxa" w:w="6860"/>
            <w:shd w:fill="F8FAFC"/>
            <w:tcMar>
              <w:top w:w="80" w:type="dxa"/>
              <w:start w:w="120" w:type="dxa"/>
              <w:bottom w:w="80" w:type="dxa"/>
              <w:end w:w="120" w:type="dxa"/>
            </w:tcMar>
            <w:vAlign w:val="center"/>
          </w:tcPr>
          <w:p>
            <w:pPr>
              <w:spacing w:after="0"/>
            </w:pPr>
            <w:r>
              <w:rPr>
                <w:rFonts w:ascii="Calibri" w:hAnsi="Calibri"/>
                <w:b w:val="0"/>
                <w:i w:val="0"/>
                <w:color w:val="243342"/>
                <w:sz w:val="18"/>
              </w:rPr>
              <w:t>Situação dos 24 campos e problemas de publicação.</w:t>
            </w:r>
          </w:p>
        </w:tc>
      </w:tr>
    </w:tbl>
    <w:p>
      <w:pPr>
        <w:spacing w:after="20"/>
      </w:pPr>
    </w:p>
    <w:p>
      <w:pPr>
        <w:pStyle w:val="Heading2"/>
      </w:pPr>
      <w:r>
        <w:t>4.1 Anúncio original versus vaga canônica</w:t>
      </w:r>
    </w:p>
    <w:p>
      <w:pPr>
        <w:keepNext w:val="0"/>
      </w:pPr>
      <w:r>
        <w:rPr>
          <w:rFonts w:ascii="Calibri" w:hAnsi="Calibri"/>
          <w:b w:val="0"/>
          <w:i w:val="0"/>
          <w:color w:val="243342"/>
          <w:sz w:val="22"/>
        </w:rPr>
        <w:t>AnuncioVaga preserva o que foi publicado. VagaCanonica representa a interpretação normalizada. Essa separação impede que uma inferência substitua silenciosamente a evidência original. Se a normalização melhorar, a resposta bruta pode ser reprocessada.</w:t>
      </w:r>
    </w:p>
    <w:p>
      <w:pPr>
        <w:pStyle w:val="Heading2"/>
      </w:pPr>
      <w:r>
        <w:t>4.2 Enumerações importantes</w:t>
      </w:r>
    </w:p>
    <w:p>
      <w:pPr>
        <w:pStyle w:val="ListBullet"/>
      </w:pPr>
      <w:r>
        <w:rPr>
          <w:rFonts w:ascii="Calibri" w:hAnsi="Calibri"/>
          <w:b w:val="0"/>
          <w:i w:val="0"/>
          <w:color w:val="243342"/>
          <w:sz w:val="22"/>
        </w:rPr>
        <w:t>Fonte: Gupy, página de carreiras, outra e Empregos, entre outras classificações.</w:t>
      </w:r>
    </w:p>
    <w:p>
      <w:pPr>
        <w:pStyle w:val="ListBullet"/>
      </w:pPr>
      <w:r>
        <w:rPr>
          <w:rFonts w:ascii="Calibri" w:hAnsi="Calibri"/>
          <w:b w:val="0"/>
          <w:i w:val="0"/>
          <w:color w:val="243342"/>
          <w:sz w:val="22"/>
        </w:rPr>
        <w:t>StatusPoliticaFonte: pendente, aprovada, somente_coleta, bloqueada ou desativada.</w:t>
      </w:r>
    </w:p>
    <w:p>
      <w:pPr>
        <w:pStyle w:val="ListBullet"/>
      </w:pPr>
      <w:r>
        <w:rPr>
          <w:rFonts w:ascii="Calibri" w:hAnsi="Calibri"/>
          <w:b w:val="0"/>
          <w:i w:val="0"/>
          <w:color w:val="243342"/>
          <w:sz w:val="22"/>
        </w:rPr>
        <w:t>StatusAnuncio: descoberto, ativo, alterado, encerrado, expirado e outros estados.</w:t>
      </w:r>
    </w:p>
    <w:p>
      <w:pPr>
        <w:pStyle w:val="ListBullet"/>
      </w:pPr>
      <w:r>
        <w:rPr>
          <w:rFonts w:ascii="Calibri" w:hAnsi="Calibri"/>
          <w:b w:val="0"/>
          <w:i w:val="0"/>
          <w:color w:val="243342"/>
          <w:sz w:val="22"/>
        </w:rPr>
        <w:t>ModalidadeTrabalho: presencial, híbrido, remoto ou não informado.</w:t>
      </w:r>
    </w:p>
    <w:p>
      <w:pPr>
        <w:pStyle w:val="ListBullet"/>
      </w:pPr>
      <w:r>
        <w:rPr>
          <w:rFonts w:ascii="Calibri" w:hAnsi="Calibri"/>
          <w:b w:val="0"/>
          <w:i w:val="0"/>
          <w:color w:val="243342"/>
          <w:sz w:val="22"/>
        </w:rPr>
        <w:t>RegimeContratacao: CLT, PJ, estágio, temporário, freelancer e outro.</w:t>
      </w:r>
    </w:p>
    <w:p>
      <w:pPr>
        <w:pStyle w:val="ListBullet"/>
      </w:pPr>
      <w:r>
        <w:rPr>
          <w:rFonts w:ascii="Calibri" w:hAnsi="Calibri"/>
          <w:b w:val="0"/>
          <w:i w:val="0"/>
          <w:color w:val="243342"/>
          <w:sz w:val="22"/>
        </w:rPr>
        <w:t>Senioridade: estágio, aprendiz, júnior, pleno, sênior, especialista e liderança.</w:t>
      </w:r>
    </w:p>
    <w:p>
      <w:pPr>
        <w:pStyle w:val="Heading1"/>
      </w:pPr>
      <w:r>
        <w:t>5. Catálogo, política e biblioteca de URLs</w:t>
      </w:r>
    </w:p>
    <w:p>
      <w:pPr>
        <w:keepNext w:val="0"/>
      </w:pPr>
      <w:r>
        <w:rPr>
          <w:rFonts w:ascii="Calibri" w:hAnsi="Calibri"/>
          <w:b w:val="0"/>
          <w:i w:val="0"/>
          <w:color w:val="243342"/>
          <w:sz w:val="22"/>
        </w:rPr>
        <w:t>Os arquivos data/fontes_*.csv são a entrada controlada do crawler. Cada linha descreve um alvo e não apenas uma URL. Ela carrega identidade, empresa, fonte, domínio e política. O carregador tolerante pode registrar linhas inválidas e continuar com as válidas.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b/>
                <w:i w:val="0"/>
                <w:color w:val="18324A"/>
                <w:sz w:val="19"/>
              </w:rPr>
              <w:t>Campo</w:t>
            </w:r>
          </w:p>
        </w:tc>
        <w:tc>
          <w:tcPr>
            <w:tcW w:type="dxa" w:w="6960"/>
            <w:shd w:fill="E8EEF5"/>
            <w:tcMar>
              <w:top w:w="80" w:type="dxa"/>
              <w:start w:w="120" w:type="dxa"/>
              <w:bottom w:w="80" w:type="dxa"/>
              <w:end w:w="120" w:type="dxa"/>
            </w:tcMar>
            <w:vAlign w:val="center"/>
          </w:tcPr>
          <w:p>
            <w:pPr>
              <w:spacing w:after="0"/>
            </w:pPr>
            <w:r>
              <w:rPr>
                <w:rFonts w:ascii="Calibri" w:hAnsi="Calibri"/>
                <w:b/>
                <w:i w:val="0"/>
                <w:color w:val="18324A"/>
                <w:sz w:val="19"/>
              </w:rPr>
              <w:t>Significado</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9"/>
              </w:rPr>
              <w:t>alvo_id</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9"/>
              </w:rPr>
              <w:t>Identificador estável usado em todo o pipeline.</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9"/>
              </w:rPr>
              <w:t>empresa_nome</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9"/>
              </w:rPr>
              <w:t>Nome esperado da empresa ou do portal.</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9"/>
              </w:rPr>
              <w:t>url_inicial</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9"/>
              </w:rPr>
              <w:t>Página de entrada da coleta.</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9"/>
              </w:rPr>
              <w:t>fonte</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9"/>
              </w:rPr>
              <w:t>Tipo de origem, por exemplo gupy ou pagina_carreiras.</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9"/>
              </w:rPr>
              <w:t>status_politica</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9"/>
              </w:rPr>
              <w:t>Situação da autorização interna.</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9"/>
              </w:rPr>
              <w:t>dominio</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9"/>
              </w:rPr>
              <w:t>Host autorizado; subdomínios são tratados com regras específicas.</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9"/>
              </w:rPr>
              <w:t>ativo</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9"/>
              </w:rPr>
              <w:t>Permite desligar um alvo sem apagar sua definição.</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BEC"/>
          </w:tcPr>
          <w:p>
            <w:pPr>
              <w:spacing w:after="60"/>
            </w:pPr>
            <w:r>
              <w:rPr>
                <w:rFonts w:ascii="Calibri" w:hAnsi="Calibri"/>
                <w:b/>
                <w:i w:val="0"/>
                <w:color w:val="9B1C1C"/>
                <w:sz w:val="22"/>
              </w:rPr>
              <w:t xml:space="preserve">Bloqueio central: </w:t>
            </w:r>
            <w:r>
              <w:rPr>
                <w:rFonts w:ascii="Calibri" w:hAnsi="Calibri"/>
                <w:b w:val="0"/>
                <w:i w:val="0"/>
                <w:color w:val="243342"/>
                <w:sz w:val="22"/>
              </w:rPr>
              <w:t>Empregos, Indeed, InfoJobs e Catho, incluindo subdomínios, estão na lista de destinos ou fontes restritas do projeto. Uma URL proibida deve ser rejeitada antes do download.</w:t>
            </w:r>
          </w:p>
        </w:tc>
      </w:tr>
    </w:tbl>
    <w:p>
      <w:pPr>
        <w:spacing w:after="40"/>
      </w:pPr>
    </w:p>
    <w:p>
      <w:pPr>
        <w:pStyle w:val="Heading1"/>
      </w:pPr>
      <w:r>
        <w:t>6. Crawler</w:t>
      </w:r>
    </w:p>
    <w:p>
      <w:pPr>
        <w:keepNext w:val="0"/>
      </w:pPr>
      <w:r>
        <w:rPr>
          <w:rFonts w:ascii="Calibri" w:hAnsi="Calibri"/>
          <w:b w:val="0"/>
          <w:i w:val="0"/>
          <w:color w:val="243342"/>
          <w:sz w:val="22"/>
        </w:rPr>
        <w:t>A pasta crawling usa Scrapy 2.18. O spider de catálogo executa muitos alvos; o spider de página única ajuda em diagnóstico. Configurações limitam concorrência, tamanho, timeout, profundidade e quantidade total de páginas.</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trPr>
        <w:tc>
          <w:tcPr>
            <w:tcW w:type="dxa" w:w="2850"/>
            <w:shd w:fill="E8EEF5"/>
            <w:tcMar>
              <w:top w:w="80" w:type="dxa"/>
              <w:start w:w="120" w:type="dxa"/>
              <w:bottom w:w="80" w:type="dxa"/>
              <w:end w:w="120" w:type="dxa"/>
            </w:tcMar>
            <w:vAlign w:val="center"/>
          </w:tcPr>
          <w:p>
            <w:pPr>
              <w:spacing w:after="0"/>
            </w:pPr>
            <w:r>
              <w:rPr>
                <w:rFonts w:ascii="Calibri" w:hAnsi="Calibri"/>
                <w:b/>
                <w:i w:val="0"/>
                <w:color w:val="18324A"/>
                <w:sz w:val="18"/>
              </w:rPr>
              <w:t>Módulo</w:t>
            </w:r>
          </w:p>
        </w:tc>
        <w:tc>
          <w:tcPr>
            <w:tcW w:type="dxa" w:w="6510"/>
            <w:shd w:fill="E8EEF5"/>
            <w:tcMar>
              <w:top w:w="80" w:type="dxa"/>
              <w:start w:w="120" w:type="dxa"/>
              <w:bottom w:w="80" w:type="dxa"/>
              <w:end w:w="120" w:type="dxa"/>
            </w:tcMar>
            <w:vAlign w:val="center"/>
          </w:tcPr>
          <w:p>
            <w:pPr>
              <w:spacing w:after="0"/>
            </w:pPr>
            <w:r>
              <w:rPr>
                <w:rFonts w:ascii="Calibri" w:hAnsi="Calibri"/>
                <w:b/>
                <w:i w:val="0"/>
                <w:color w:val="18324A"/>
                <w:sz w:val="18"/>
              </w:rPr>
              <w:t>Responsabilidade</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catalog.py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Carrega CSV estrito ou tolerante e cria AlvoColeta.</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request_factory.py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Cria requisições iniciais e detalhes com contexto seguro.</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descoberta.py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Pontua links candidatos por URL, texto e exclusões.</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adaptadores/gupy.py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Lê padrões próprios da Gupy, inclusive estado Next.js e âncoras.</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adaptadores/generico.py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Fallback para páginas HTML sem adaptador específico.</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middlewares.py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Bloqueia requisições que violem a política da fonte.</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pipelines.py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Converte o item coletado em armazenamento bruto.</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spiders/catalogo_fontes.py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Percorre os alvos e agenda páginas de detalhe.</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spiders/pagina_unica.py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Executa uma URL isolada para teste.</w:t>
            </w:r>
          </w:p>
        </w:tc>
      </w:tr>
    </w:tbl>
    <w:p>
      <w:pPr>
        <w:spacing w:after="20"/>
      </w:pPr>
    </w:p>
    <w:p>
      <w:pPr>
        <w:pStyle w:val="Heading2"/>
      </w:pPr>
      <w:r>
        <w:t>6.1 Tolerância a falhas</w:t>
      </w:r>
    </w:p>
    <w:p>
      <w:pPr>
        <w:pStyle w:val="ListBullet"/>
      </w:pPr>
      <w:r>
        <w:rPr>
          <w:rFonts w:ascii="Calibri" w:hAnsi="Calibri"/>
          <w:b w:val="0"/>
          <w:i w:val="0"/>
          <w:color w:val="243342"/>
          <w:sz w:val="22"/>
        </w:rPr>
        <w:t>Uma URL incompatível não deve interromper o lote inteiro.</w:t>
      </w:r>
    </w:p>
    <w:p>
      <w:pPr>
        <w:pStyle w:val="ListBullet"/>
      </w:pPr>
      <w:r>
        <w:rPr>
          <w:rFonts w:ascii="Calibri" w:hAnsi="Calibri"/>
          <w:b w:val="0"/>
          <w:i w:val="0"/>
          <w:color w:val="243342"/>
          <w:sz w:val="22"/>
        </w:rPr>
        <w:t>Falhas de catálogo podem ser associadas à linha que as causou.</w:t>
      </w:r>
    </w:p>
    <w:p>
      <w:pPr>
        <w:pStyle w:val="ListBullet"/>
      </w:pPr>
      <w:r>
        <w:rPr>
          <w:rFonts w:ascii="Calibri" w:hAnsi="Calibri"/>
          <w:b w:val="0"/>
          <w:i w:val="0"/>
          <w:color w:val="243342"/>
          <w:sz w:val="22"/>
        </w:rPr>
        <w:t>HTTP 4xx/5xx, timeout e conteúdo sem vaga são contabilizados separadamente.</w:t>
      </w:r>
    </w:p>
    <w:p>
      <w:pPr>
        <w:pStyle w:val="ListBullet"/>
      </w:pPr>
      <w:r>
        <w:rPr>
          <w:rFonts w:ascii="Calibri" w:hAnsi="Calibri"/>
          <w:b w:val="0"/>
          <w:i w:val="0"/>
          <w:color w:val="243342"/>
          <w:sz w:val="22"/>
        </w:rPr>
        <w:t>robots.txt é obedecido e existe limitação por domínio.</w:t>
      </w:r>
    </w:p>
    <w:p>
      <w:pPr>
        <w:pStyle w:val="ListBullet"/>
      </w:pPr>
      <w:r>
        <w:rPr>
          <w:rFonts w:ascii="Calibri" w:hAnsi="Calibri"/>
          <w:b w:val="0"/>
          <w:i w:val="0"/>
          <w:color w:val="243342"/>
          <w:sz w:val="22"/>
        </w:rPr>
        <w:t>O adaptador especializado é escolhido quando reconhecido; caso contrário, usa-se o genérico.</w:t>
      </w:r>
    </w:p>
    <w:p>
      <w:pPr>
        <w:pStyle w:val="Heading1"/>
      </w:pPr>
      <w:r>
        <w:t>7. Armazenamento bruto</w:t>
      </w:r>
    </w:p>
    <w:p>
      <w:pPr>
        <w:keepNext w:val="0"/>
      </w:pPr>
      <w:r>
        <w:rPr>
          <w:rFonts w:ascii="Calibri" w:hAnsi="Calibri"/>
          <w:b w:val="0"/>
          <w:i w:val="0"/>
          <w:color w:val="243342"/>
          <w:sz w:val="22"/>
        </w:rPr>
        <w:t>O armazenamento bruto é a camada de evidência. O corpo recebido é salvo em data/raw/corpos usando SHA-256, enquanto um arquivo JSON em data/raw/respostas registra URL, status, data, fonte, alvo e referência ao corpo.</w:t>
      </w:r>
    </w:p>
    <w:p>
      <w:pPr>
        <w:spacing w:before="60" w:after="120"/>
        <w:ind w:left="317" w:right="173"/>
        <w:shd w:fill="F5F7F9"/>
      </w:pPr>
      <w:r>
        <w:rPr>
          <w:rFonts w:ascii="Consolas" w:hAnsi="Consolas"/>
          <w:b w:val="0"/>
          <w:i w:val="0"/>
          <w:color w:val="18324A"/>
          <w:sz w:val="18"/>
        </w:rPr>
        <w:t>data/raw/</w:t>
        <w:br/>
        <w:t xml:space="preserve">  corpos/cb/cb0d8e...ff5984.bin       &lt;- conteúdo único por hash</w:t>
        <w:br/>
        <w:t xml:space="preserve">  respostas/gupy/2026/08/28/*.json   &lt;- evento de coleta e contexto</w:t>
      </w:r>
    </w:p>
    <w:p>
      <w:pPr>
        <w:keepNext w:val="0"/>
      </w:pPr>
      <w:r>
        <w:rPr>
          <w:rFonts w:ascii="Calibri" w:hAnsi="Calibri"/>
          <w:b w:val="0"/>
          <w:i w:val="0"/>
          <w:color w:val="243342"/>
          <w:sz w:val="22"/>
        </w:rPr>
        <w:t>O mesmo corpo não precisa ser gravado novamente. Entretanto, cada observação pode gerar um novo evento de resposta. Isso economiza espaço sem perder o histórico temporal.</w:t>
      </w:r>
    </w:p>
    <w:p>
      <w:pPr>
        <w:pStyle w:val="Heading1"/>
      </w:pPr>
      <w:r>
        <w:t>8. Extração e enriquecimento</w:t>
      </w:r>
    </w:p>
    <w:p>
      <w:pPr>
        <w:keepNext w:val="0"/>
      </w:pPr>
      <w:r>
        <w:rPr>
          <w:rFonts w:ascii="Calibri" w:hAnsi="Calibri"/>
          <w:b w:val="0"/>
          <w:i w:val="0"/>
          <w:color w:val="243342"/>
          <w:sz w:val="22"/>
        </w:rPr>
        <w:t>A camada extraction transforma respostas brutas em dados de domínio. Ela privilegia dados estruturados JSON-LD JobPosting, mas também usa HTML, estado Next.js e PDF quando necessário.</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trPr>
        <w:tc>
          <w:tcPr>
            <w:tcW w:type="dxa" w:w="2850"/>
            <w:shd w:fill="E8EEF5"/>
            <w:tcMar>
              <w:top w:w="80" w:type="dxa"/>
              <w:start w:w="120" w:type="dxa"/>
              <w:bottom w:w="80" w:type="dxa"/>
              <w:end w:w="120" w:type="dxa"/>
            </w:tcMar>
            <w:vAlign w:val="center"/>
          </w:tcPr>
          <w:p>
            <w:pPr>
              <w:spacing w:after="0"/>
            </w:pPr>
            <w:r>
              <w:rPr>
                <w:rFonts w:ascii="Calibri" w:hAnsi="Calibri"/>
                <w:b/>
                <w:i w:val="0"/>
                <w:color w:val="18324A"/>
                <w:sz w:val="18"/>
              </w:rPr>
              <w:t>Módulo</w:t>
            </w:r>
          </w:p>
        </w:tc>
        <w:tc>
          <w:tcPr>
            <w:tcW w:type="dxa" w:w="6510"/>
            <w:shd w:fill="E8EEF5"/>
            <w:tcMar>
              <w:top w:w="80" w:type="dxa"/>
              <w:start w:w="120" w:type="dxa"/>
              <w:bottom w:w="80" w:type="dxa"/>
              <w:end w:w="120" w:type="dxa"/>
            </w:tcMar>
            <w:vAlign w:val="center"/>
          </w:tcPr>
          <w:p>
            <w:pPr>
              <w:spacing w:after="0"/>
            </w:pPr>
            <w:r>
              <w:rPr>
                <w:rFonts w:ascii="Calibri" w:hAnsi="Calibri"/>
                <w:b/>
                <w:i w:val="0"/>
                <w:color w:val="18324A"/>
                <w:sz w:val="18"/>
              </w:rPr>
              <w:t>Responsabilidade</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json_ld.py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Localiza blocos JSON-LD e percorre objetos, listas e @graph.</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mapeamento_json_ld.py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Converte JobPosting em AnuncioVaga preservando o original.</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processador.py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Filtra inventário, valida hashes, deduplica e agrega falhas.</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normalizacao_vaga.py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Gera VagaCanonica, salário, modalidade, regime e senioridade.</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metadados_empresa.py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Obtém descrição, site e logo por HTML e Next.js.</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resolucao_empresa.py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Identifica, cria, atualiza e associa a empresa ao anúncio.</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url_candidatura.py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Encontra links públicos com sinais de candidatura.</w:t>
            </w:r>
          </w:p>
        </w:tc>
      </w:tr>
      <w:tr>
        <w:tc>
          <w:tcPr>
            <w:tcW w:type="dxa" w:w="2850"/>
            <w:shd w:fill="F8FAFC"/>
            <w:tcMar>
              <w:top w:w="80" w:type="dxa"/>
              <w:start w:w="120" w:type="dxa"/>
              <w:bottom w:w="80" w:type="dxa"/>
              <w:end w:w="120" w:type="dxa"/>
            </w:tcMar>
            <w:vAlign w:val="center"/>
          </w:tcPr>
          <w:p>
            <w:pPr>
              <w:spacing w:after="0"/>
            </w:pPr>
            <w:r>
              <w:rPr>
                <w:rFonts w:ascii="Calibri" w:hAnsi="Calibri"/>
                <w:b w:val="0"/>
                <w:i w:val="0"/>
                <w:color w:val="243342"/>
                <w:sz w:val="18"/>
              </w:rPr>
              <w:t>geolocalizacao_html.py</w:t>
            </w:r>
          </w:p>
        </w:tc>
        <w:tc>
          <w:tcPr>
            <w:tcW w:type="dxa" w:w="6510"/>
            <w:shd w:fill="F8FAFC"/>
            <w:tcMar>
              <w:top w:w="80" w:type="dxa"/>
              <w:start w:w="120" w:type="dxa"/>
              <w:bottom w:w="80" w:type="dxa"/>
              <w:end w:w="120" w:type="dxa"/>
            </w:tcMar>
            <w:vAlign w:val="center"/>
          </w:tcPr>
          <w:p>
            <w:pPr>
              <w:spacing w:after="0"/>
            </w:pPr>
            <w:r>
              <w:rPr>
                <w:rFonts w:ascii="Calibri" w:hAnsi="Calibri"/>
                <w:b w:val="0"/>
                <w:i w:val="0"/>
                <w:color w:val="243342"/>
                <w:sz w:val="18"/>
              </w:rPr>
              <w:t>Obtém latitude e longitude publicadas no HTML.</w:t>
            </w:r>
          </w:p>
        </w:tc>
      </w:tr>
      <w:tr>
        <w:tc>
          <w:tcPr>
            <w:tcW w:type="dxa" w:w="2850"/>
            <w:tcMar>
              <w:top w:w="80" w:type="dxa"/>
              <w:start w:w="120" w:type="dxa"/>
              <w:bottom w:w="80" w:type="dxa"/>
              <w:end w:w="120" w:type="dxa"/>
            </w:tcMar>
            <w:vAlign w:val="center"/>
          </w:tcPr>
          <w:p>
            <w:pPr>
              <w:spacing w:after="0"/>
            </w:pPr>
            <w:r>
              <w:rPr>
                <w:rFonts w:ascii="Calibri" w:hAnsi="Calibri"/>
                <w:b w:val="0"/>
                <w:i w:val="0"/>
                <w:color w:val="243342"/>
                <w:sz w:val="18"/>
              </w:rPr>
              <w:t>cnpj_documento.py</w:t>
            </w:r>
          </w:p>
        </w:tc>
        <w:tc>
          <w:tcPr>
            <w:tcW w:type="dxa" w:w="6510"/>
            <w:tcMar>
              <w:top w:w="80" w:type="dxa"/>
              <w:start w:w="120" w:type="dxa"/>
              <w:bottom w:w="80" w:type="dxa"/>
              <w:end w:w="120" w:type="dxa"/>
            </w:tcMar>
            <w:vAlign w:val="center"/>
          </w:tcPr>
          <w:p>
            <w:pPr>
              <w:spacing w:after="0"/>
            </w:pPr>
            <w:r>
              <w:rPr>
                <w:rFonts w:ascii="Calibri" w:hAnsi="Calibri"/>
                <w:b w:val="0"/>
                <w:i w:val="0"/>
                <w:color w:val="243342"/>
                <w:sz w:val="18"/>
              </w:rPr>
              <w:t>Valida e extrai CNPJ de texto e PDFs públicos.</w:t>
            </w:r>
          </w:p>
        </w:tc>
      </w:tr>
    </w:tbl>
    <w:p>
      <w:pPr>
        <w:spacing w:after="20"/>
      </w:pPr>
    </w:p>
    <w:p>
      <w:pPr>
        <w:pStyle w:val="Heading2"/>
      </w:pPr>
      <w:r>
        <w:t>8.1 Origem de cada valor</w:t>
      </w:r>
    </w:p>
    <w:p>
      <w:pPr>
        <w:keepNext w:val="0"/>
      </w:pPr>
      <w:r>
        <w:rPr>
          <w:rFonts w:ascii="Calibri" w:hAnsi="Calibri"/>
          <w:b w:val="0"/>
          <w:i w:val="0"/>
          <w:color w:val="243342"/>
          <w:sz w:val="22"/>
        </w:rPr>
        <w:t>Cada campo da prontidão recebe uma situação. extraido veio diretamente da fonte; inferido resultou de normalização; enriquecido veio de outra evidência pública; gerado foi criado pelo sistema; ausente não foi encontrado; revisao_necessaria indica que o valor existe, mas não deve ser enviado automaticamente.</w:t>
      </w:r>
    </w:p>
    <w:p>
      <w:pPr>
        <w:pStyle w:val="Heading1"/>
      </w:pPr>
      <w:r>
        <w:t>9. Persistência no MongoDB</w:t>
      </w:r>
    </w:p>
    <w:p>
      <w:pPr>
        <w:keepNext w:val="0"/>
      </w:pPr>
      <w:r>
        <w:rPr>
          <w:rFonts w:ascii="Calibri" w:hAnsi="Calibri"/>
          <w:b w:val="0"/>
          <w:i w:val="0"/>
          <w:color w:val="243342"/>
          <w:sz w:val="22"/>
        </w:rPr>
        <w:t>A pasta storage define Protocols para reduzir o acoplamento ao MongoDB. A implementação mongodb contém conexão, conversão BSON, índices e repositórios de empresas, anúncios, vagas e execuções de coleta.</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80" w:type="dxa"/>
              <w:start w:w="120" w:type="dxa"/>
              <w:bottom w:w="80" w:type="dxa"/>
              <w:end w:w="120" w:type="dxa"/>
            </w:tcMar>
            <w:vAlign w:val="center"/>
          </w:tcPr>
          <w:p>
            <w:pPr>
              <w:spacing w:after="0"/>
            </w:pPr>
            <w:r>
              <w:rPr>
                <w:rFonts w:ascii="Calibri" w:hAnsi="Calibri"/>
                <w:b/>
                <w:i w:val="0"/>
                <w:color w:val="18324A"/>
                <w:sz w:val="18"/>
              </w:rPr>
              <w:t>Arquivo</w:t>
            </w:r>
          </w:p>
        </w:tc>
        <w:tc>
          <w:tcPr>
            <w:tcW w:type="dxa" w:w="6960"/>
            <w:shd w:fill="E8EEF5"/>
            <w:tcMar>
              <w:top w:w="80" w:type="dxa"/>
              <w:start w:w="120" w:type="dxa"/>
              <w:bottom w:w="80" w:type="dxa"/>
              <w:end w:w="120" w:type="dxa"/>
            </w:tcMar>
            <w:vAlign w:val="center"/>
          </w:tcPr>
          <w:p>
            <w:pPr>
              <w:spacing w:after="0"/>
            </w:pPr>
            <w:r>
              <w:rPr>
                <w:rFonts w:ascii="Calibri" w:hAnsi="Calibri"/>
                <w:b/>
                <w:i w:val="0"/>
                <w:color w:val="18324A"/>
                <w:sz w:val="18"/>
              </w:rPr>
              <w:t>Função</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8"/>
              </w:rPr>
              <w:t>connection.py</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8"/>
              </w:rPr>
              <w:t>Abre, verifica e fecha a conexão; mensagens não expõem a URI.</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8"/>
              </w:rPr>
              <w:t>documents.py</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8"/>
              </w:rPr>
              <w:t>Converte UUID, datas, Decimal, enums e modelos para BSON e de volta.</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8"/>
              </w:rPr>
              <w:t>schema.py</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8"/>
              </w:rPr>
              <w:t>Cria coleções e índices de busca e unicidade.</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8"/>
              </w:rPr>
              <w:t>empresas.py</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8"/>
              </w:rPr>
              <w:t>Salva e consulta empresas por ID, CNPJ e domínio.</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8"/>
              </w:rPr>
              <w:t>anuncios.py</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8"/>
              </w:rPr>
              <w:t>Controla anúncio por ID e identidade da fonte.</w:t>
            </w:r>
          </w:p>
        </w:tc>
      </w:tr>
      <w:tr>
        <w:tc>
          <w:tcPr>
            <w:tcW w:type="dxa" w:w="2400"/>
            <w:shd w:fill="F8FAFC"/>
            <w:tcMar>
              <w:top w:w="80" w:type="dxa"/>
              <w:start w:w="120" w:type="dxa"/>
              <w:bottom w:w="80" w:type="dxa"/>
              <w:end w:w="120" w:type="dxa"/>
            </w:tcMar>
            <w:vAlign w:val="center"/>
          </w:tcPr>
          <w:p>
            <w:pPr>
              <w:spacing w:after="0"/>
            </w:pPr>
            <w:r>
              <w:rPr>
                <w:rFonts w:ascii="Calibri" w:hAnsi="Calibri"/>
                <w:b w:val="0"/>
                <w:i w:val="0"/>
                <w:color w:val="243342"/>
                <w:sz w:val="18"/>
              </w:rPr>
              <w:t>vagas.py</w:t>
            </w:r>
          </w:p>
        </w:tc>
        <w:tc>
          <w:tcPr>
            <w:tcW w:type="dxa" w:w="6960"/>
            <w:shd w:fill="F8FAFC"/>
            <w:tcMar>
              <w:top w:w="80" w:type="dxa"/>
              <w:start w:w="120" w:type="dxa"/>
              <w:bottom w:w="80" w:type="dxa"/>
              <w:end w:w="120" w:type="dxa"/>
            </w:tcMar>
            <w:vAlign w:val="center"/>
          </w:tcPr>
          <w:p>
            <w:pPr>
              <w:spacing w:after="0"/>
            </w:pPr>
            <w:r>
              <w:rPr>
                <w:rFonts w:ascii="Calibri" w:hAnsi="Calibri"/>
                <w:b w:val="0"/>
                <w:i w:val="0"/>
                <w:color w:val="243342"/>
                <w:sz w:val="18"/>
              </w:rPr>
              <w:t>Salva e consulta vagas canônicas por empresa.</w:t>
            </w:r>
          </w:p>
        </w:tc>
      </w:tr>
      <w:tr>
        <w:tc>
          <w:tcPr>
            <w:tcW w:type="dxa" w:w="2400"/>
            <w:tcMar>
              <w:top w:w="80" w:type="dxa"/>
              <w:start w:w="120" w:type="dxa"/>
              <w:bottom w:w="80" w:type="dxa"/>
              <w:end w:w="120" w:type="dxa"/>
            </w:tcMar>
            <w:vAlign w:val="center"/>
          </w:tcPr>
          <w:p>
            <w:pPr>
              <w:spacing w:after="0"/>
            </w:pPr>
            <w:r>
              <w:rPr>
                <w:rFonts w:ascii="Calibri" w:hAnsi="Calibri"/>
                <w:b w:val="0"/>
                <w:i w:val="0"/>
                <w:color w:val="243342"/>
                <w:sz w:val="18"/>
              </w:rPr>
              <w:t>coletas.py</w:t>
            </w:r>
          </w:p>
        </w:tc>
        <w:tc>
          <w:tcPr>
            <w:tcW w:type="dxa" w:w="6960"/>
            <w:tcMar>
              <w:top w:w="80" w:type="dxa"/>
              <w:start w:w="120" w:type="dxa"/>
              <w:bottom w:w="80" w:type="dxa"/>
              <w:end w:w="120" w:type="dxa"/>
            </w:tcMar>
            <w:vAlign w:val="center"/>
          </w:tcPr>
          <w:p>
            <w:pPr>
              <w:spacing w:after="0"/>
            </w:pPr>
            <w:r>
              <w:rPr>
                <w:rFonts w:ascii="Calibri" w:hAnsi="Calibri"/>
                <w:b w:val="0"/>
                <w:i w:val="0"/>
                <w:color w:val="243342"/>
                <w:sz w:val="18"/>
              </w:rPr>
              <w:t>Registra início, métricas e término das execuções.</w:t>
            </w:r>
          </w:p>
        </w:tc>
      </w:tr>
    </w:tbl>
    <w:p>
      <w:pPr>
        <w:spacing w:after="20"/>
      </w:pPr>
    </w:p>
    <w:p>
      <w:pPr>
        <w:pStyle w:val="Heading2"/>
      </w:pPr>
      <w:r>
        <w:t>9.1 MongoDB na VM</w:t>
      </w:r>
    </w:p>
    <w:p>
      <w:pPr>
        <w:keepNext w:val="0"/>
      </w:pPr>
      <w:r>
        <w:rPr>
          <w:rFonts w:ascii="Calibri" w:hAnsi="Calibri"/>
          <w:b w:val="0"/>
          <w:i w:val="0"/>
          <w:color w:val="243342"/>
          <w:sz w:val="22"/>
        </w:rPr>
        <w:t>No ambiente atual, o MongoDB 4.4.30 roda em Docker dentro de uma VM Ubuntu. O acesso a partir do Windows utiliza redirecionamento de SSH no VirtualBox e um túnel local. O exemplo abaixo usa as portas configuradas durante o desenvolvimento; ajuste usuário e portas se a VM mudar.</w:t>
      </w:r>
    </w:p>
    <w:p>
      <w:pPr>
        <w:spacing w:before="60" w:after="120"/>
        <w:ind w:left="317" w:right="173"/>
        <w:shd w:fill="F5F7F9"/>
      </w:pPr>
      <w:r>
        <w:rPr>
          <w:rFonts w:ascii="Consolas" w:hAnsi="Consolas"/>
          <w:b w:val="0"/>
          <w:i w:val="0"/>
          <w:color w:val="18324A"/>
          <w:sz w:val="18"/>
        </w:rPr>
        <w:t>ssh -p 2222 -L 27019:127.0.0.1:27017 longhini@127.0.0.1</w:t>
      </w:r>
    </w:p>
    <w:p>
      <w:pPr>
        <w:spacing w:before="60" w:after="120"/>
        <w:ind w:left="317" w:right="173"/>
        <w:shd w:fill="F5F7F9"/>
      </w:pPr>
      <w:r>
        <w:rPr>
          <w:rFonts w:ascii="Consolas" w:hAnsi="Consolas"/>
          <w:b w:val="0"/>
          <w:i w:val="0"/>
          <w:color w:val="18324A"/>
          <w:sz w:val="18"/>
        </w:rPr>
        <w:t>OBS_MONGODB_URI=mongodb://127.0.0.1:27019/</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8E8"/>
          </w:tcPr>
          <w:p>
            <w:pPr>
              <w:spacing w:after="60"/>
            </w:pPr>
            <w:r>
              <w:rPr>
                <w:rFonts w:ascii="Calibri" w:hAnsi="Calibri"/>
                <w:b/>
                <w:i w:val="0"/>
                <w:color w:val="8A6400"/>
                <w:sz w:val="22"/>
              </w:rPr>
              <w:t xml:space="preserve">Segurança: </w:t>
            </w:r>
            <w:r>
              <w:rPr>
                <w:rFonts w:ascii="Calibri" w:hAnsi="Calibri"/>
                <w:b w:val="0"/>
                <w:i w:val="0"/>
                <w:color w:val="243342"/>
                <w:sz w:val="22"/>
              </w:rPr>
              <w:t>O terminal do túnel deve permanecer aberto. Não registre usuário, senha ou URI real em documentação pública, commits ou capturas compartilhadas.</w:t>
            </w:r>
          </w:p>
        </w:tc>
      </w:tr>
    </w:tbl>
    <w:p>
      <w:pPr>
        <w:spacing w:after="40"/>
      </w:pPr>
    </w:p>
    <w:p>
      <w:pPr>
        <w:pStyle w:val="Heading1"/>
      </w:pPr>
      <w:r>
        <w:t>10. Scripts operacionais</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8EEF5"/>
            <w:tcMar>
              <w:top w:w="80" w:type="dxa"/>
              <w:start w:w="120" w:type="dxa"/>
              <w:bottom w:w="80" w:type="dxa"/>
              <w:end w:w="120" w:type="dxa"/>
            </w:tcMar>
            <w:vAlign w:val="center"/>
          </w:tcPr>
          <w:p>
            <w:pPr>
              <w:spacing w:after="0"/>
            </w:pPr>
            <w:r>
              <w:rPr>
                <w:rFonts w:ascii="Calibri" w:hAnsi="Calibri"/>
                <w:b/>
                <w:i w:val="0"/>
                <w:color w:val="18324A"/>
                <w:sz w:val="18"/>
              </w:rPr>
              <w:t>Script</w:t>
            </w:r>
          </w:p>
        </w:tc>
        <w:tc>
          <w:tcPr>
            <w:tcW w:type="dxa" w:w="6260"/>
            <w:shd w:fill="E8EEF5"/>
            <w:tcMar>
              <w:top w:w="80" w:type="dxa"/>
              <w:start w:w="120" w:type="dxa"/>
              <w:bottom w:w="80" w:type="dxa"/>
              <w:end w:w="120" w:type="dxa"/>
            </w:tcMar>
            <w:vAlign w:val="center"/>
          </w:tcPr>
          <w:p>
            <w:pPr>
              <w:spacing w:after="0"/>
            </w:pPr>
            <w:r>
              <w:rPr>
                <w:rFonts w:ascii="Calibri" w:hAnsi="Calibri"/>
                <w:b/>
                <w:i w:val="0"/>
                <w:color w:val="18324A"/>
                <w:sz w:val="18"/>
              </w:rPr>
              <w:t>Uso</w:t>
            </w:r>
          </w:p>
        </w:tc>
      </w:tr>
      <w:tr>
        <w:tc>
          <w:tcPr>
            <w:tcW w:type="dxa" w:w="3100"/>
            <w:tcMar>
              <w:top w:w="80" w:type="dxa"/>
              <w:start w:w="120" w:type="dxa"/>
              <w:bottom w:w="80" w:type="dxa"/>
              <w:end w:w="120" w:type="dxa"/>
            </w:tcMar>
            <w:vAlign w:val="center"/>
          </w:tcPr>
          <w:p>
            <w:pPr>
              <w:spacing w:after="0"/>
            </w:pPr>
            <w:r>
              <w:rPr>
                <w:rFonts w:ascii="Calibri" w:hAnsi="Calibri"/>
                <w:b w:val="0"/>
                <w:i w:val="0"/>
                <w:color w:val="243342"/>
                <w:sz w:val="18"/>
              </w:rPr>
              <w:t>processar_lote.py</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8"/>
              </w:rPr>
              <w:t>Orquestra catálogo, coleta opcional, extração e gravação em lote.</w:t>
            </w:r>
          </w:p>
        </w:tc>
      </w:tr>
      <w:tr>
        <w:tc>
          <w:tcPr>
            <w:tcW w:type="dxa" w:w="3100"/>
            <w:shd w:fill="F8FAFC"/>
            <w:tcMar>
              <w:top w:w="80" w:type="dxa"/>
              <w:start w:w="120" w:type="dxa"/>
              <w:bottom w:w="80" w:type="dxa"/>
              <w:end w:w="120" w:type="dxa"/>
            </w:tcMar>
            <w:vAlign w:val="center"/>
          </w:tcPr>
          <w:p>
            <w:pPr>
              <w:spacing w:after="0"/>
            </w:pPr>
            <w:r>
              <w:rPr>
                <w:rFonts w:ascii="Calibri" w:hAnsi="Calibri"/>
                <w:b w:val="0"/>
                <w:i w:val="0"/>
                <w:color w:val="243342"/>
                <w:sz w:val="18"/>
              </w:rPr>
              <w:t>processar_e_salvar_anuncios.py</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8"/>
              </w:rPr>
              <w:t>Converte respostas brutas em anúncios e salva opcionalmente.</w:t>
            </w:r>
          </w:p>
        </w:tc>
      </w:tr>
      <w:tr>
        <w:tc>
          <w:tcPr>
            <w:tcW w:type="dxa" w:w="3100"/>
            <w:tcMar>
              <w:top w:w="80" w:type="dxa"/>
              <w:start w:w="120" w:type="dxa"/>
              <w:bottom w:w="80" w:type="dxa"/>
              <w:end w:w="120" w:type="dxa"/>
            </w:tcMar>
            <w:vAlign w:val="center"/>
          </w:tcPr>
          <w:p>
            <w:pPr>
              <w:spacing w:after="0"/>
            </w:pPr>
            <w:r>
              <w:rPr>
                <w:rFonts w:ascii="Calibri" w:hAnsi="Calibri"/>
                <w:b w:val="0"/>
                <w:i w:val="0"/>
                <w:color w:val="243342"/>
                <w:sz w:val="18"/>
              </w:rPr>
              <w:t>resolver_empresas_anuncios.py</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8"/>
              </w:rPr>
              <w:t>Resolve empresa extraída e associa ao anúncio.</w:t>
            </w:r>
          </w:p>
        </w:tc>
      </w:tr>
      <w:tr>
        <w:tc>
          <w:tcPr>
            <w:tcW w:type="dxa" w:w="3100"/>
            <w:shd w:fill="F8FAFC"/>
            <w:tcMar>
              <w:top w:w="80" w:type="dxa"/>
              <w:start w:w="120" w:type="dxa"/>
              <w:bottom w:w="80" w:type="dxa"/>
              <w:end w:w="120" w:type="dxa"/>
            </w:tcMar>
            <w:vAlign w:val="center"/>
          </w:tcPr>
          <w:p>
            <w:pPr>
              <w:spacing w:after="0"/>
            </w:pPr>
            <w:r>
              <w:rPr>
                <w:rFonts w:ascii="Calibri" w:hAnsi="Calibri"/>
                <w:b w:val="0"/>
                <w:i w:val="0"/>
                <w:color w:val="243342"/>
                <w:sz w:val="18"/>
              </w:rPr>
              <w:t>criar_vagas_canonicas.py</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8"/>
              </w:rPr>
              <w:t>Normaliza anúncios associados e cria ou atualiza vagas.</w:t>
            </w:r>
          </w:p>
        </w:tc>
      </w:tr>
      <w:tr>
        <w:tc>
          <w:tcPr>
            <w:tcW w:type="dxa" w:w="3100"/>
            <w:tcMar>
              <w:top w:w="80" w:type="dxa"/>
              <w:start w:w="120" w:type="dxa"/>
              <w:bottom w:w="80" w:type="dxa"/>
              <w:end w:w="120" w:type="dxa"/>
            </w:tcMar>
            <w:vAlign w:val="center"/>
          </w:tcPr>
          <w:p>
            <w:pPr>
              <w:spacing w:after="0"/>
            </w:pPr>
            <w:r>
              <w:rPr>
                <w:rFonts w:ascii="Calibri" w:hAnsi="Calibri"/>
                <w:b w:val="0"/>
                <w:i w:val="0"/>
                <w:color w:val="243342"/>
                <w:sz w:val="18"/>
              </w:rPr>
              <w:t>enriquecer_empresa_cnpj.py</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8"/>
              </w:rPr>
              <w:t>Usa evidência pública para anexar CNPJ validado à empresa.</w:t>
            </w:r>
          </w:p>
        </w:tc>
      </w:tr>
      <w:tr>
        <w:tc>
          <w:tcPr>
            <w:tcW w:type="dxa" w:w="3100"/>
            <w:shd w:fill="F8FAFC"/>
            <w:tcMar>
              <w:top w:w="80" w:type="dxa"/>
              <w:start w:w="120" w:type="dxa"/>
              <w:bottom w:w="80" w:type="dxa"/>
              <w:end w:w="120" w:type="dxa"/>
            </w:tcMar>
            <w:vAlign w:val="center"/>
          </w:tcPr>
          <w:p>
            <w:pPr>
              <w:spacing w:after="0"/>
            </w:pPr>
            <w:r>
              <w:rPr>
                <w:rFonts w:ascii="Calibri" w:hAnsi="Calibri"/>
                <w:b w:val="0"/>
                <w:i w:val="0"/>
                <w:color w:val="243342"/>
                <w:sz w:val="18"/>
              </w:rPr>
              <w:t>diagnosticar_vaga_empregos.py</w:t>
            </w:r>
          </w:p>
        </w:tc>
        <w:tc>
          <w:tcPr>
            <w:tcW w:type="dxa" w:w="6260"/>
            <w:shd w:fill="F8FAFC"/>
            <w:tcMar>
              <w:top w:w="80" w:type="dxa"/>
              <w:start w:w="120" w:type="dxa"/>
              <w:bottom w:w="80" w:type="dxa"/>
              <w:end w:w="120" w:type="dxa"/>
            </w:tcMar>
            <w:vAlign w:val="center"/>
          </w:tcPr>
          <w:p>
            <w:pPr>
              <w:spacing w:after="0"/>
            </w:pPr>
            <w:r>
              <w:rPr>
                <w:rFonts w:ascii="Calibri" w:hAnsi="Calibri"/>
                <w:b w:val="0"/>
                <w:i w:val="0"/>
                <w:color w:val="243342"/>
                <w:sz w:val="18"/>
              </w:rPr>
              <w:t>Mostra 24 campos, bloqueios, alertas e payload possível.</w:t>
            </w:r>
          </w:p>
        </w:tc>
      </w:tr>
      <w:tr>
        <w:tc>
          <w:tcPr>
            <w:tcW w:type="dxa" w:w="3100"/>
            <w:tcMar>
              <w:top w:w="80" w:type="dxa"/>
              <w:start w:w="120" w:type="dxa"/>
              <w:bottom w:w="80" w:type="dxa"/>
              <w:end w:w="120" w:type="dxa"/>
            </w:tcMar>
            <w:vAlign w:val="center"/>
          </w:tcPr>
          <w:p>
            <w:pPr>
              <w:spacing w:after="0"/>
            </w:pPr>
            <w:r>
              <w:rPr>
                <w:rFonts w:ascii="Calibri" w:hAnsi="Calibri"/>
                <w:b w:val="0"/>
                <w:i w:val="0"/>
                <w:color w:val="243342"/>
                <w:sz w:val="18"/>
              </w:rPr>
              <w:t>testar_repositorio_*.py</w:t>
            </w:r>
          </w:p>
        </w:tc>
        <w:tc>
          <w:tcPr>
            <w:tcW w:type="dxa" w:w="6260"/>
            <w:tcMar>
              <w:top w:w="80" w:type="dxa"/>
              <w:start w:w="120" w:type="dxa"/>
              <w:bottom w:w="80" w:type="dxa"/>
              <w:end w:w="120" w:type="dxa"/>
            </w:tcMar>
            <w:vAlign w:val="center"/>
          </w:tcPr>
          <w:p>
            <w:pPr>
              <w:spacing w:after="0"/>
            </w:pPr>
            <w:r>
              <w:rPr>
                <w:rFonts w:ascii="Calibri" w:hAnsi="Calibri"/>
                <w:b w:val="0"/>
                <w:i w:val="0"/>
                <w:color w:val="243342"/>
                <w:sz w:val="18"/>
              </w:rPr>
              <w:t>Diagnósticos manuais dos repositórios MongoDB.</w:t>
            </w:r>
          </w:p>
        </w:tc>
      </w:tr>
    </w:tbl>
    <w:p>
      <w:pPr>
        <w:spacing w:after="20"/>
      </w:pPr>
    </w:p>
    <w:p>
      <w:pPr>
        <w:pStyle w:val="Heading2"/>
      </w:pPr>
      <w:r>
        <w:t>10.1 Modo de prévia e gravação</w:t>
      </w:r>
    </w:p>
    <w:p>
      <w:pPr>
        <w:keepNext w:val="0"/>
      </w:pPr>
      <w:r>
        <w:rPr>
          <w:rFonts w:ascii="Calibri" w:hAnsi="Calibri"/>
          <w:b w:val="0"/>
          <w:i w:val="0"/>
          <w:color w:val="243342"/>
          <w:sz w:val="22"/>
        </w:rPr>
        <w:t>Os scripts principais usam prévia por padrão. A opção --confirmar autoriza gravações no MongoDB, mas não autoriza publicação no Empregos. A futura publicação terá uma opção diferente: --confirmar-publicacao.</w:t>
      </w:r>
    </w:p>
    <w:p>
      <w:pPr>
        <w:pStyle w:val="Heading1"/>
      </w:pPr>
      <w:r>
        <w:t>11. Os 24 campos do Empregos</w:t>
      </w:r>
    </w:p>
    <w:p>
      <w:pPr>
        <w:keepNext w:val="0"/>
      </w:pPr>
      <w:r>
        <w:rPr>
          <w:rFonts w:ascii="Calibri" w:hAnsi="Calibri"/>
          <w:b w:val="0"/>
          <w:i w:val="0"/>
          <w:color w:val="243342"/>
          <w:sz w:val="22"/>
        </w:rPr>
        <w:t>A prontidão avalia sempre os 24 campos conhecidos, mas somente os obrigatórios ausentes bloqueiam o payload. Campos opcionais aumentam a qualidade e aparecem como alertas quando faltam.</w:t>
      </w:r>
    </w:p>
    <w:tbl>
      <w:tblPr>
        <w:tblStyle w:val="TableGrid"/>
        <w:tblW w:type="dxa" w:w="9360"/>
        <w:jc w:val="left"/>
        <w:tblLayout w:type="fixed"/>
        <w:tblLook w:firstColumn="1" w:firstRow="1" w:lastColumn="0" w:lastRow="0" w:noHBand="0" w:noVBand="1" w:val="04A0"/>
        <w:tblInd w:w="120" w:type="dxa"/>
      </w:tblPr>
      <w:tblGrid>
        <w:gridCol w:w="3000"/>
        <w:gridCol w:w="900"/>
        <w:gridCol w:w="2260"/>
        <w:gridCol w:w="3200"/>
      </w:tblGrid>
      <w:tr>
        <w:trPr>
          <w:tblHeader w:val="true"/>
        </w:trPr>
        <w:tc>
          <w:tcPr>
            <w:tcW w:type="dxa" w:w="3000"/>
            <w:shd w:fill="E8EEF5"/>
            <w:tcMar>
              <w:top w:w="80" w:type="dxa"/>
              <w:start w:w="120" w:type="dxa"/>
              <w:bottom w:w="80" w:type="dxa"/>
              <w:end w:w="120" w:type="dxa"/>
            </w:tcMar>
            <w:vAlign w:val="center"/>
          </w:tcPr>
          <w:p>
            <w:pPr>
              <w:spacing w:after="0"/>
            </w:pPr>
            <w:r>
              <w:rPr>
                <w:rFonts w:ascii="Calibri" w:hAnsi="Calibri"/>
                <w:b/>
                <w:i w:val="0"/>
                <w:color w:val="18324A"/>
                <w:sz w:val="16"/>
              </w:rPr>
              <w:t>Campo</w:t>
            </w:r>
          </w:p>
        </w:tc>
        <w:tc>
          <w:tcPr>
            <w:tcW w:type="dxa" w:w="900"/>
            <w:shd w:fill="E8EEF5"/>
            <w:tcMar>
              <w:top w:w="80" w:type="dxa"/>
              <w:start w:w="120" w:type="dxa"/>
              <w:bottom w:w="80" w:type="dxa"/>
              <w:end w:w="120" w:type="dxa"/>
            </w:tcMar>
            <w:vAlign w:val="center"/>
          </w:tcPr>
          <w:p>
            <w:pPr>
              <w:spacing w:after="0"/>
            </w:pPr>
            <w:r>
              <w:rPr>
                <w:rFonts w:ascii="Calibri" w:hAnsi="Calibri"/>
                <w:b/>
                <w:i w:val="0"/>
                <w:color w:val="18324A"/>
                <w:sz w:val="16"/>
              </w:rPr>
              <w:t>Obrig.</w:t>
            </w:r>
          </w:p>
        </w:tc>
        <w:tc>
          <w:tcPr>
            <w:tcW w:type="dxa" w:w="2260"/>
            <w:shd w:fill="E8EEF5"/>
            <w:tcMar>
              <w:top w:w="80" w:type="dxa"/>
              <w:start w:w="120" w:type="dxa"/>
              <w:bottom w:w="80" w:type="dxa"/>
              <w:end w:w="120" w:type="dxa"/>
            </w:tcMar>
            <w:vAlign w:val="center"/>
          </w:tcPr>
          <w:p>
            <w:pPr>
              <w:spacing w:after="0"/>
            </w:pPr>
            <w:r>
              <w:rPr>
                <w:rFonts w:ascii="Calibri" w:hAnsi="Calibri"/>
                <w:b/>
                <w:i w:val="0"/>
                <w:color w:val="18324A"/>
                <w:sz w:val="16"/>
              </w:rPr>
              <w:t>Origem</w:t>
            </w:r>
          </w:p>
        </w:tc>
        <w:tc>
          <w:tcPr>
            <w:tcW w:type="dxa" w:w="3200"/>
            <w:shd w:fill="E8EEF5"/>
            <w:tcMar>
              <w:top w:w="80" w:type="dxa"/>
              <w:start w:w="120" w:type="dxa"/>
              <w:bottom w:w="80" w:type="dxa"/>
              <w:end w:w="120" w:type="dxa"/>
            </w:tcMar>
            <w:vAlign w:val="center"/>
          </w:tcPr>
          <w:p>
            <w:pPr>
              <w:spacing w:after="0"/>
            </w:pPr>
            <w:r>
              <w:rPr>
                <w:rFonts w:ascii="Calibri" w:hAnsi="Calibri"/>
                <w:b/>
                <w:i w:val="0"/>
                <w:color w:val="18324A"/>
                <w:sz w:val="16"/>
              </w:rPr>
              <w:t>Finalidade</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company.applyUrl</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Anúncio/HTML</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URL direta para candidatura.</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company.name</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Empresa</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Nome exibido da empresa.</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company.logoUrl</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HTML/Next.js</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Endereço público do logotipo.</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company.description</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Empresa/HTML</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Descrição institucional.</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company.industries</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Empresa</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Setor ou indústria.</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company.companyId</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Empregos</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ID já existente no destino.</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company.recruiterId</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Recrutador</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ID do recrutador no destino.</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company.recruiterName</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Recrutador</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Nome do recrutador.</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company.recruiterEmail</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Recrutador</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E-mail do recrutador.</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company.nationalRegister</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CNPJ/PDF</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CNPJ validado da empresa.</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externalJobPostingId</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Anúncio</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Identidade externa da vaga.</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jobPostingOperationType</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Sistema</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CREATE nesta etapa.</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title</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Vaga canônica</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Título normalizado, até 200 caracteres.</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description</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Vaga canônica</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Descrição entre 100 e 25.000 caracteres.</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location.address</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Sim</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Vaga canônica</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Endereço ou localidade utilizável.</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location.postalCode</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Vaga canônica</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CEP publicado ou inferido.</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location.geolocation</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HTML</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Latitude e longitude.</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salary.min</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Salário</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Valor mínimo inteiro.</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salary.max</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Salário</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Valor máximo inteiro.</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workplaceTypes</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Normalização</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On-site, Hybrid ou Remote.</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employmentStatus</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Fonte/normalização</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FULL_TIME, CONTRACT e similares.</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experienceLevel</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Normalização</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Nível de experiência traduzido.</w:t>
            </w:r>
          </w:p>
        </w:tc>
      </w:tr>
      <w:tr>
        <w:tc>
          <w:tcPr>
            <w:tcW w:type="dxa" w:w="3000"/>
            <w:tcMar>
              <w:top w:w="80" w:type="dxa"/>
              <w:start w:w="120" w:type="dxa"/>
              <w:bottom w:w="80" w:type="dxa"/>
              <w:end w:w="120" w:type="dxa"/>
            </w:tcMar>
            <w:vAlign w:val="center"/>
          </w:tcPr>
          <w:p>
            <w:pPr>
              <w:spacing w:after="0"/>
            </w:pPr>
            <w:r>
              <w:rPr>
                <w:rFonts w:ascii="Calibri" w:hAnsi="Calibri"/>
                <w:b w:val="0"/>
                <w:i w:val="0"/>
                <w:color w:val="243342"/>
                <w:sz w:val="16"/>
              </w:rPr>
              <w:t>trackingPixelUrl</w:t>
            </w:r>
          </w:p>
        </w:tc>
        <w:tc>
          <w:tcPr>
            <w:tcW w:type="dxa" w:w="900"/>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tcMar>
              <w:top w:w="80" w:type="dxa"/>
              <w:start w:w="120" w:type="dxa"/>
              <w:bottom w:w="80" w:type="dxa"/>
              <w:end w:w="120" w:type="dxa"/>
            </w:tcMar>
            <w:vAlign w:val="center"/>
          </w:tcPr>
          <w:p>
            <w:pPr>
              <w:spacing w:after="0"/>
            </w:pPr>
            <w:r>
              <w:rPr>
                <w:rFonts w:ascii="Calibri" w:hAnsi="Calibri"/>
                <w:b w:val="0"/>
                <w:i w:val="0"/>
                <w:color w:val="243342"/>
                <w:sz w:val="16"/>
              </w:rPr>
              <w:t>Integração</w:t>
            </w:r>
          </w:p>
        </w:tc>
        <w:tc>
          <w:tcPr>
            <w:tcW w:type="dxa" w:w="3200"/>
            <w:tcMar>
              <w:top w:w="80" w:type="dxa"/>
              <w:start w:w="120" w:type="dxa"/>
              <w:bottom w:w="80" w:type="dxa"/>
              <w:end w:w="120" w:type="dxa"/>
            </w:tcMar>
            <w:vAlign w:val="center"/>
          </w:tcPr>
          <w:p>
            <w:pPr>
              <w:spacing w:after="0"/>
            </w:pPr>
            <w:r>
              <w:rPr>
                <w:rFonts w:ascii="Calibri" w:hAnsi="Calibri"/>
                <w:b w:val="0"/>
                <w:i w:val="0"/>
                <w:color w:val="243342"/>
                <w:sz w:val="16"/>
              </w:rPr>
              <w:t>Pixel opcional de rastreamento.</w:t>
            </w:r>
          </w:p>
        </w:tc>
      </w:tr>
      <w:tr>
        <w:tc>
          <w:tcPr>
            <w:tcW w:type="dxa" w:w="3000"/>
            <w:shd w:fill="F8FAFC"/>
            <w:tcMar>
              <w:top w:w="80" w:type="dxa"/>
              <w:start w:w="120" w:type="dxa"/>
              <w:bottom w:w="80" w:type="dxa"/>
              <w:end w:w="120" w:type="dxa"/>
            </w:tcMar>
            <w:vAlign w:val="center"/>
          </w:tcPr>
          <w:p>
            <w:pPr>
              <w:spacing w:after="0"/>
            </w:pPr>
            <w:r>
              <w:rPr>
                <w:rFonts w:ascii="Calibri" w:hAnsi="Calibri"/>
                <w:b w:val="0"/>
                <w:i w:val="0"/>
                <w:color w:val="243342"/>
                <w:sz w:val="16"/>
              </w:rPr>
              <w:t>expireAt</w:t>
            </w:r>
          </w:p>
        </w:tc>
        <w:tc>
          <w:tcPr>
            <w:tcW w:type="dxa" w:w="900"/>
            <w:shd w:fill="F8FAFC"/>
            <w:tcMar>
              <w:top w:w="80" w:type="dxa"/>
              <w:start w:w="120" w:type="dxa"/>
              <w:bottom w:w="80" w:type="dxa"/>
              <w:end w:w="120" w:type="dxa"/>
            </w:tcMar>
            <w:vAlign w:val="center"/>
          </w:tcPr>
          <w:p>
            <w:pPr>
              <w:spacing w:after="0"/>
            </w:pPr>
            <w:r>
              <w:rPr>
                <w:rFonts w:ascii="Calibri" w:hAnsi="Calibri"/>
                <w:b w:val="0"/>
                <w:i w:val="0"/>
                <w:color w:val="243342"/>
                <w:sz w:val="16"/>
              </w:rPr>
              <w:t>Não</w:t>
            </w:r>
          </w:p>
        </w:tc>
        <w:tc>
          <w:tcPr>
            <w:tcW w:type="dxa" w:w="2260"/>
            <w:shd w:fill="F8FAFC"/>
            <w:tcMar>
              <w:top w:w="80" w:type="dxa"/>
              <w:start w:w="120" w:type="dxa"/>
              <w:bottom w:w="80" w:type="dxa"/>
              <w:end w:w="120" w:type="dxa"/>
            </w:tcMar>
            <w:vAlign w:val="center"/>
          </w:tcPr>
          <w:p>
            <w:pPr>
              <w:spacing w:after="0"/>
            </w:pPr>
            <w:r>
              <w:rPr>
                <w:rFonts w:ascii="Calibri" w:hAnsi="Calibri"/>
                <w:b w:val="0"/>
                <w:i w:val="0"/>
                <w:color w:val="243342"/>
                <w:sz w:val="16"/>
              </w:rPr>
              <w:t>Anúncio</w:t>
            </w:r>
          </w:p>
        </w:tc>
        <w:tc>
          <w:tcPr>
            <w:tcW w:type="dxa" w:w="3200"/>
            <w:shd w:fill="F8FAFC"/>
            <w:tcMar>
              <w:top w:w="80" w:type="dxa"/>
              <w:start w:w="120" w:type="dxa"/>
              <w:bottom w:w="80" w:type="dxa"/>
              <w:end w:w="120" w:type="dxa"/>
            </w:tcMar>
            <w:vAlign w:val="center"/>
          </w:tcPr>
          <w:p>
            <w:pPr>
              <w:spacing w:after="0"/>
            </w:pPr>
            <w:r>
              <w:rPr>
                <w:rFonts w:ascii="Calibri" w:hAnsi="Calibri"/>
                <w:b w:val="0"/>
                <w:i w:val="0"/>
                <w:color w:val="243342"/>
                <w:sz w:val="16"/>
              </w:rPr>
              <w:t>Data de expiração em ISO 8601.</w:t>
            </w:r>
          </w:p>
        </w:tc>
      </w:tr>
    </w:tbl>
    <w:p>
      <w:pPr>
        <w:spacing w:after="20"/>
      </w:pPr>
    </w:p>
    <w:p>
      <w:pPr>
        <w:pStyle w:val="Heading2"/>
      </w:pPr>
      <w:r>
        <w:t>11.1 Percentual versus publicação</w:t>
      </w:r>
    </w:p>
    <w:p>
      <w:pPr>
        <w:keepNext w:val="0"/>
      </w:pPr>
      <w:r>
        <w:rPr>
          <w:rFonts w:ascii="Calibri" w:hAnsi="Calibri"/>
          <w:b w:val="0"/>
          <w:i w:val="0"/>
          <w:color w:val="243342"/>
          <w:sz w:val="22"/>
        </w:rPr>
        <w:t>O percentual de preenchimento mede completude, não elegibilidade. Uma vaga com 16 de 24 campos pode estar pronta se todos os obrigatórios estiverem corretos. Uma vaga com 22 de 24 pode continuar bloqueada se faltar CNPJ ou se a fonte não autorizar republicação.</w:t>
      </w:r>
    </w:p>
    <w:p>
      <w:pPr>
        <w:pStyle w:val="Heading1"/>
      </w:pPr>
      <w:r>
        <w:t>12. Elegibilidade e política de publicação</w:t>
      </w:r>
    </w:p>
    <w:p>
      <w:pPr>
        <w:keepNext w:val="0"/>
      </w:pPr>
      <w:r>
        <w:rPr>
          <w:rFonts w:ascii="Calibri" w:hAnsi="Calibri"/>
          <w:b w:val="0"/>
          <w:i w:val="0"/>
          <w:color w:val="243342"/>
          <w:sz w:val="22"/>
        </w:rPr>
        <w:t>Depois da prontidão, elegibilidade aplica regras que não pertencem ao formato do JSON. O payload só existe se prontidão e elegibilidade forem aprovadas.</w:t>
      </w:r>
    </w:p>
    <w:p>
      <w:pPr>
        <w:pStyle w:val="ListBullet"/>
      </w:pPr>
      <w:r>
        <w:rPr>
          <w:rFonts w:ascii="Calibri" w:hAnsi="Calibri"/>
          <w:b w:val="0"/>
          <w:i w:val="0"/>
          <w:color w:val="243342"/>
          <w:sz w:val="22"/>
        </w:rPr>
        <w:t>O Empregos não pode ser usado como fonte.</w:t>
      </w:r>
    </w:p>
    <w:p>
      <w:pPr>
        <w:pStyle w:val="ListBullet"/>
      </w:pPr>
      <w:r>
        <w:rPr>
          <w:rFonts w:ascii="Calibri" w:hAnsi="Calibri"/>
          <w:b w:val="0"/>
          <w:i w:val="0"/>
          <w:color w:val="243342"/>
          <w:sz w:val="22"/>
        </w:rPr>
        <w:t>A política da fonte deve permitir republicação.</w:t>
      </w:r>
    </w:p>
    <w:p>
      <w:pPr>
        <w:pStyle w:val="ListBullet"/>
      </w:pPr>
      <w:r>
        <w:rPr>
          <w:rFonts w:ascii="Calibri" w:hAnsi="Calibri"/>
          <w:b w:val="0"/>
          <w:i w:val="0"/>
          <w:color w:val="243342"/>
          <w:sz w:val="22"/>
        </w:rPr>
        <w:t>O domínio do anúncio deve corresponder ao domínio autorizado.</w:t>
      </w:r>
    </w:p>
    <w:p>
      <w:pPr>
        <w:pStyle w:val="ListBullet"/>
      </w:pPr>
      <w:r>
        <w:rPr>
          <w:rFonts w:ascii="Calibri" w:hAnsi="Calibri"/>
          <w:b w:val="0"/>
          <w:i w:val="0"/>
          <w:color w:val="243342"/>
          <w:sz w:val="22"/>
        </w:rPr>
        <w:t>O status do anúncio precisa ser publicável.</w:t>
      </w:r>
    </w:p>
    <w:p>
      <w:pPr>
        <w:pStyle w:val="ListBullet"/>
      </w:pPr>
      <w:r>
        <w:rPr>
          <w:rFonts w:ascii="Calibri" w:hAnsi="Calibri"/>
          <w:b w:val="0"/>
          <w:i w:val="0"/>
          <w:color w:val="243342"/>
          <w:sz w:val="22"/>
        </w:rPr>
        <w:t>Uma data de expiração informada não pode estar vencida.</w:t>
      </w:r>
    </w:p>
    <w:p>
      <w:pPr>
        <w:pStyle w:val="ListBullet"/>
      </w:pPr>
      <w:r>
        <w:rPr>
          <w:rFonts w:ascii="Calibri" w:hAnsi="Calibri"/>
          <w:b w:val="0"/>
          <w:i w:val="0"/>
          <w:color w:val="243342"/>
          <w:sz w:val="22"/>
        </w:rPr>
        <w:t>Todos os campos obrigatórios precisam estar utilizáveis.</w:t>
      </w:r>
    </w:p>
    <w:p>
      <w:pPr>
        <w:pStyle w:val="Heading1"/>
      </w:pPr>
      <w:r>
        <w:t>13. Payload e cliente HTTP</w:t>
      </w:r>
    </w:p>
    <w:p>
      <w:pPr>
        <w:keepNext w:val="0"/>
      </w:pPr>
      <w:r>
        <w:rPr>
          <w:rFonts w:ascii="Calibri" w:hAnsi="Calibri"/>
          <w:b w:val="0"/>
          <w:i w:val="0"/>
          <w:color w:val="243342"/>
          <w:sz w:val="22"/>
        </w:rPr>
        <w:t>payload.py transforma caminhos como company.name em objetos JSON aninhados e omite opcionais ausentes. preparacao.py reúne prontidão, elegibilidade e payload. client.py é a porta de saída, mas permanece em simulação por padrão.</w:t>
      </w:r>
    </w:p>
    <w:p>
      <w:pPr>
        <w:spacing w:before="60" w:after="120"/>
        <w:ind w:left="317" w:right="173"/>
        <w:shd w:fill="F5F7F9"/>
      </w:pPr>
      <w:r>
        <w:rPr>
          <w:rFonts w:ascii="Consolas" w:hAnsi="Consolas"/>
          <w:b w:val="0"/>
          <w:i w:val="0"/>
          <w:color w:val="18324A"/>
          <w:sz w:val="18"/>
        </w:rPr>
        <w:t>resultado = cliente.publicar(preparacao)</w:t>
        <w:br/>
        <w:t># resultado.simulado == True</w:t>
        <w:br/>
        <w:t># resultado.tentativas == 0</w:t>
        <w:br/>
        <w:t># nenhuma conexão é criada</w:t>
      </w:r>
    </w:p>
    <w:p>
      <w:pPr>
        <w:pStyle w:val="Heading2"/>
      </w:pPr>
      <w:r>
        <w:t>13.1 Travas do envio real</w:t>
      </w:r>
    </w:p>
    <w:p>
      <w:pPr>
        <w:pStyle w:val="ListBullet"/>
      </w:pPr>
      <w:r>
        <w:rPr>
          <w:rFonts w:ascii="Calibri" w:hAnsi="Calibri"/>
          <w:b w:val="0"/>
          <w:i w:val="0"/>
          <w:color w:val="243342"/>
          <w:sz w:val="22"/>
        </w:rPr>
        <w:t>confirmar_publicacao=True na chamada específica.</w:t>
      </w:r>
    </w:p>
    <w:p>
      <w:pPr>
        <w:pStyle w:val="ListBullet"/>
      </w:pPr>
      <w:r>
        <w:rPr>
          <w:rFonts w:ascii="Calibri" w:hAnsi="Calibri"/>
          <w:b w:val="0"/>
          <w:i w:val="0"/>
          <w:color w:val="243342"/>
          <w:sz w:val="22"/>
        </w:rPr>
        <w:t>OBS_EMPREGOS_PUBLICACAO_HABILITADA=true no ambiente.</w:t>
      </w:r>
    </w:p>
    <w:p>
      <w:pPr>
        <w:pStyle w:val="ListBullet"/>
      </w:pPr>
      <w:r>
        <w:rPr>
          <w:rFonts w:ascii="Calibri" w:hAnsi="Calibri"/>
          <w:b w:val="0"/>
          <w:i w:val="0"/>
          <w:color w:val="243342"/>
          <w:sz w:val="22"/>
        </w:rPr>
        <w:t>Ambiente staging ou production; development é recusado.</w:t>
      </w:r>
    </w:p>
    <w:p>
      <w:pPr>
        <w:pStyle w:val="ListBullet"/>
      </w:pPr>
      <w:r>
        <w:rPr>
          <w:rFonts w:ascii="Calibri" w:hAnsi="Calibri"/>
          <w:b w:val="0"/>
          <w:i w:val="0"/>
          <w:color w:val="243342"/>
          <w:sz w:val="22"/>
        </w:rPr>
        <w:t>Base URL, caminho, cabeçalho, prefixo e chave configurados explicitamente.</w:t>
      </w:r>
    </w:p>
    <w:p>
      <w:pPr>
        <w:pStyle w:val="ListBullet"/>
      </w:pPr>
      <w:r>
        <w:rPr>
          <w:rFonts w:ascii="Calibri" w:hAnsi="Calibri"/>
          <w:b w:val="0"/>
          <w:i w:val="0"/>
          <w:color w:val="243342"/>
          <w:sz w:val="22"/>
        </w:rPr>
        <w:t>Endpoint HTTPS sem credenciais incorporadas na URL.</w:t>
      </w:r>
    </w:p>
    <w:p>
      <w:pPr>
        <w:pStyle w:val="ListBullet"/>
      </w:pPr>
      <w:r>
        <w:rPr>
          <w:rFonts w:ascii="Calibri" w:hAnsi="Calibri"/>
          <w:b w:val="0"/>
          <w:i w:val="0"/>
          <w:color w:val="243342"/>
          <w:sz w:val="22"/>
        </w:rPr>
        <w:t>Preparação aprovada, com payload e política válidos.</w:t>
      </w:r>
    </w:p>
    <w:p>
      <w:pPr>
        <w:pStyle w:val="ListBullet"/>
      </w:pPr>
      <w:r>
        <w:rPr>
          <w:rFonts w:ascii="Calibri" w:hAnsi="Calibri"/>
          <w:b w:val="0"/>
          <w:i w:val="0"/>
          <w:color w:val="243342"/>
          <w:sz w:val="22"/>
        </w:rPr>
        <w:t>Redirecionamentos HTTP desabilitados.</w:t>
      </w:r>
    </w:p>
    <w:p>
      <w:pPr>
        <w:pStyle w:val="Heading2"/>
      </w:pPr>
      <w:r>
        <w:t>13.2 Por que não há retry automático</w:t>
      </w:r>
    </w:p>
    <w:p>
      <w:pPr>
        <w:keepNext w:val="0"/>
      </w:pPr>
      <w:r>
        <w:rPr>
          <w:rFonts w:ascii="Calibri" w:hAnsi="Calibri"/>
          <w:b w:val="0"/>
          <w:i w:val="0"/>
          <w:color w:val="243342"/>
          <w:sz w:val="22"/>
        </w:rPr>
        <w:t>Um timeout pode acontecer depois que o servidor criou a vaga. Repetir o mesmo CREATE sem histórico e idempotência pode gerar duplicidade. Por isso, HTTP 408, 429, 5xx e falhas de rede produzem ResultadoEmpregosIndeterminado e apenas uma tentativa.</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BEC"/>
          </w:tcPr>
          <w:p>
            <w:pPr>
              <w:spacing w:after="60"/>
            </w:pPr>
            <w:r>
              <w:rPr>
                <w:rFonts w:ascii="Calibri" w:hAnsi="Calibri"/>
                <w:b/>
                <w:i w:val="0"/>
                <w:color w:val="9B1C1C"/>
                <w:sz w:val="22"/>
              </w:rPr>
              <w:t xml:space="preserve">Próxima proteção obrigatória: </w:t>
            </w:r>
            <w:r>
              <w:rPr>
                <w:rFonts w:ascii="Calibri" w:hAnsi="Calibri"/>
                <w:b w:val="0"/>
                <w:i w:val="0"/>
                <w:color w:val="243342"/>
                <w:sz w:val="22"/>
              </w:rPr>
              <w:t>Antes do POST real, o projeto precisa reservar a tentativa no MongoDB, guardar uma chave idempotente e impedir reenvio automático de estados sucesso, enviando ou indeterminado.</w:t>
            </w:r>
          </w:p>
        </w:tc>
      </w:tr>
    </w:tbl>
    <w:p>
      <w:pPr>
        <w:spacing w:after="40"/>
      </w:pPr>
    </w:p>
    <w:p>
      <w:pPr>
        <w:pStyle w:val="Heading1"/>
      </w:pPr>
      <w:r>
        <w:t>14. Configuração e segredos</w:t>
      </w:r>
    </w:p>
    <w:p>
      <w:pPr>
        <w:keepNext w:val="0"/>
      </w:pPr>
      <w:r>
        <w:rPr>
          <w:rFonts w:ascii="Calibri" w:hAnsi="Calibri"/>
          <w:b w:val="0"/>
          <w:i w:val="0"/>
          <w:color w:val="243342"/>
          <w:sz w:val="22"/>
        </w:rPr>
        <w:t>Settings lê variáveis OBS_ do arquivo .env e as valida com Pydantic. O .env real não deve ser enviado ao repositório. .env.example contém somente exemplos e campos vazios.</w:t>
      </w:r>
    </w:p>
    <w:p>
      <w:pPr>
        <w:spacing w:before="60" w:after="120"/>
        <w:ind w:left="317" w:right="173"/>
        <w:shd w:fill="F5F7F9"/>
      </w:pPr>
      <w:r>
        <w:rPr>
          <w:rFonts w:ascii="Consolas" w:hAnsi="Consolas"/>
          <w:b w:val="0"/>
          <w:i w:val="0"/>
          <w:color w:val="18324A"/>
          <w:sz w:val="18"/>
        </w:rPr>
        <w:t>OBS_ENVIRONMENT=development</w:t>
        <w:br/>
        <w:t>OBS_MONGODB_URI=mongodb://127.0.0.1:27019/</w:t>
        <w:br/>
        <w:t>OBS_MONGODB_DATABASE=observatorio_vagas_dev</w:t>
        <w:br/>
        <w:t>OBS_EMPREGOS_API_BASE_URL=</w:t>
        <w:br/>
        <w:t>OBS_EMPREGOS_API_PUBLICATION_PATH=</w:t>
        <w:br/>
        <w:t>OBS_EMPREGOS_API_AUTH_HEADER=</w:t>
        <w:br/>
        <w:t>OBS_EMPREGOS_API_AUTH_PREFIX=</w:t>
        <w:br/>
        <w:t>OBS_EMPREGOS_API_KEY=</w:t>
        <w:br/>
        <w:t>OBS_EMPREGOS_PUBLICACAO_HABILITADA=false</w:t>
      </w:r>
    </w:p>
    <w:p>
      <w:pPr>
        <w:keepNext w:val="0"/>
      </w:pPr>
      <w:r>
        <w:rPr>
          <w:rFonts w:ascii="Calibri" w:hAnsi="Calibri"/>
          <w:b w:val="0"/>
          <w:i w:val="0"/>
          <w:color w:val="243342"/>
          <w:sz w:val="22"/>
        </w:rPr>
        <w:t>MongoDB URI e chave da API usam SecretStr e não devem aparecer em repr, logs ou erros. O cliente também sanitiza uma eventual repetição do token no corpo de resposta.</w:t>
      </w:r>
    </w:p>
    <w:p>
      <w:pPr>
        <w:pStyle w:val="Heading1"/>
      </w:pPr>
      <w:r>
        <w:t>15. Dashboard</w:t>
      </w:r>
    </w:p>
    <w:p>
      <w:pPr>
        <w:keepNext w:val="0"/>
      </w:pPr>
      <w:r>
        <w:rPr>
          <w:rFonts w:ascii="Calibri" w:hAnsi="Calibri"/>
          <w:b w:val="0"/>
          <w:i w:val="0"/>
          <w:color w:val="243342"/>
          <w:sz w:val="22"/>
        </w:rPr>
        <w:t>O dashboard é uma ferramenta de inspeção, não o produto principal. Seu objetivo é mostrar o que foi coletado e extraído: quantidade, empresas, localizações, salários, cobertura e situação dos dados. Melhorias visuais são secundárias em relação à confiabilidade do pipeline.</w:t>
      </w:r>
    </w:p>
    <w:p>
      <w:pPr>
        <w:keepNext w:val="0"/>
      </w:pPr>
      <w:r>
        <w:rPr>
          <w:rFonts w:ascii="Calibri" w:hAnsi="Calibri"/>
          <w:b w:val="0"/>
          <w:i w:val="0"/>
          <w:color w:val="243342"/>
          <w:sz w:val="22"/>
        </w:rPr>
        <w:t>dashboard/app.py apresenta a aplicação Streamlit e dashboard/coletas.py organiza a visão das execuções. src/observatorio_vagas/demo/analytics.py calcula indicadores para a demo.</w:t>
      </w:r>
    </w:p>
    <w:p>
      <w:pPr>
        <w:pStyle w:val="Heading1"/>
      </w:pPr>
      <w:r>
        <w:t>16. Guia operacional</w:t>
      </w:r>
    </w:p>
    <w:p>
      <w:pPr>
        <w:pStyle w:val="Heading2"/>
      </w:pPr>
      <w:r>
        <w:t>16.1 Preparar o ambiente</w:t>
      </w:r>
    </w:p>
    <w:p>
      <w:pPr>
        <w:pStyle w:val="ListNumber"/>
      </w:pPr>
      <w:r>
        <w:rPr>
          <w:rFonts w:ascii="Calibri" w:hAnsi="Calibri"/>
          <w:b w:val="0"/>
          <w:i w:val="0"/>
          <w:color w:val="243342"/>
          <w:sz w:val="22"/>
        </w:rPr>
        <w:t>Abrir a pasta raiz do projeto no VS Code.</w:t>
      </w:r>
    </w:p>
    <w:p>
      <w:pPr>
        <w:pStyle w:val="ListNumber"/>
      </w:pPr>
      <w:r>
        <w:rPr>
          <w:rFonts w:ascii="Calibri" w:hAnsi="Calibri"/>
          <w:b w:val="0"/>
          <w:i w:val="0"/>
          <w:color w:val="243342"/>
          <w:sz w:val="22"/>
        </w:rPr>
        <w:t>Ativar ou usar diretamente o Python da pasta .venv.</w:t>
      </w:r>
    </w:p>
    <w:p>
      <w:pPr>
        <w:pStyle w:val="ListNumber"/>
      </w:pPr>
      <w:r>
        <w:rPr>
          <w:rFonts w:ascii="Calibri" w:hAnsi="Calibri"/>
          <w:b w:val="0"/>
          <w:i w:val="0"/>
          <w:color w:val="243342"/>
          <w:sz w:val="22"/>
        </w:rPr>
        <w:t>Abrir o túnel SSH para o MongoDB e manter o terminal aberto.</w:t>
      </w:r>
    </w:p>
    <w:p>
      <w:pPr>
        <w:pStyle w:val="ListNumber"/>
      </w:pPr>
      <w:r>
        <w:rPr>
          <w:rFonts w:ascii="Calibri" w:hAnsi="Calibri"/>
          <w:b w:val="0"/>
          <w:i w:val="0"/>
          <w:color w:val="243342"/>
          <w:sz w:val="22"/>
        </w:rPr>
        <w:t>Confirmar o arquivo .env e deixar a publicação Empregos desabilitada.</w:t>
      </w:r>
    </w:p>
    <w:p>
      <w:pPr>
        <w:pStyle w:val="ListNumber"/>
      </w:pPr>
      <w:r>
        <w:rPr>
          <w:rFonts w:ascii="Calibri" w:hAnsi="Calibri"/>
          <w:b w:val="0"/>
          <w:i w:val="0"/>
          <w:color w:val="243342"/>
          <w:sz w:val="22"/>
        </w:rPr>
        <w:t>Executar Ruff e os testes antes de uma coleta real.</w:t>
      </w:r>
    </w:p>
    <w:p>
      <w:pPr>
        <w:spacing w:before="60" w:after="120"/>
        <w:ind w:left="317" w:right="173"/>
        <w:shd w:fill="F5F7F9"/>
      </w:pPr>
      <w:r>
        <w:rPr>
          <w:rFonts w:ascii="Consolas" w:hAnsi="Consolas"/>
          <w:b w:val="0"/>
          <w:i w:val="0"/>
          <w:color w:val="18324A"/>
          <w:sz w:val="18"/>
        </w:rPr>
        <w:t>.\.venv\Scripts\python.exe -m pip install -e ".[dev,mongodb,crawler]"</w:t>
      </w:r>
    </w:p>
    <w:p>
      <w:pPr>
        <w:pStyle w:val="Heading2"/>
      </w:pPr>
      <w:r>
        <w:t>16.2 Executar o lote em prévia</w:t>
      </w:r>
    </w:p>
    <w:p>
      <w:pPr>
        <w:spacing w:before="60" w:after="120"/>
        <w:ind w:left="317" w:right="173"/>
        <w:shd w:fill="F5F7F9"/>
      </w:pPr>
      <w:r>
        <w:rPr>
          <w:rFonts w:ascii="Consolas" w:hAnsi="Consolas"/>
          <w:b w:val="0"/>
          <w:i w:val="0"/>
          <w:color w:val="18324A"/>
          <w:sz w:val="18"/>
        </w:rPr>
        <w:t>.\.venv\Scripts\python.exe scripts\processar_lote.py --catalogo data\fontes_gupy_teste.csv</w:t>
      </w:r>
    </w:p>
    <w:p>
      <w:pPr>
        <w:keepNext w:val="0"/>
      </w:pPr>
      <w:r>
        <w:rPr>
          <w:rFonts w:ascii="Calibri" w:hAnsi="Calibri"/>
          <w:b w:val="0"/>
          <w:i w:val="0"/>
          <w:color w:val="243342"/>
          <w:sz w:val="22"/>
        </w:rPr>
        <w:t>Sem --coletar, o lote reprocessa respostas já armazenadas. Sem --confirmar, nenhuma alteração é feita no MongoDB.</w:t>
      </w:r>
    </w:p>
    <w:p>
      <w:pPr>
        <w:pStyle w:val="Heading2"/>
      </w:pPr>
      <w:r>
        <w:t>16.3 Coletar e gravar</w:t>
      </w:r>
    </w:p>
    <w:p>
      <w:pPr>
        <w:spacing w:before="60" w:after="120"/>
        <w:ind w:left="317" w:right="173"/>
        <w:shd w:fill="F5F7F9"/>
      </w:pPr>
      <w:r>
        <w:rPr>
          <w:rFonts w:ascii="Consolas" w:hAnsi="Consolas"/>
          <w:b w:val="0"/>
          <w:i w:val="0"/>
          <w:color w:val="18324A"/>
          <w:sz w:val="18"/>
        </w:rPr>
        <w:t>.\.venv\Scripts\python.exe scripts\processar_lote.py --catalogo data\fontes_gupy_teste.csv --coletar --confirmar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8E8"/>
          </w:tcPr>
          <w:p>
            <w:pPr>
              <w:spacing w:after="60"/>
            </w:pPr>
            <w:r>
              <w:rPr>
                <w:rFonts w:ascii="Calibri" w:hAnsi="Calibri"/>
                <w:b/>
                <w:i w:val="0"/>
                <w:color w:val="8A6400"/>
                <w:sz w:val="22"/>
              </w:rPr>
              <w:t xml:space="preserve">Atenção: </w:t>
            </w:r>
            <w:r>
              <w:rPr>
                <w:rFonts w:ascii="Calibri" w:hAnsi="Calibri"/>
                <w:b w:val="0"/>
                <w:i w:val="0"/>
                <w:color w:val="243342"/>
                <w:sz w:val="22"/>
              </w:rPr>
              <w:t>--confirmar autoriza MongoDB, não publicação no Empregos. Revise sempre a prévia antes.</w:t>
            </w:r>
          </w:p>
        </w:tc>
      </w:tr>
    </w:tbl>
    <w:p>
      <w:pPr>
        <w:spacing w:after="40"/>
      </w:pPr>
    </w:p>
    <w:p>
      <w:pPr>
        <w:pStyle w:val="Heading2"/>
      </w:pPr>
      <w:r>
        <w:t>16.4 Diagnosticar uma vaga</w:t>
      </w:r>
    </w:p>
    <w:p>
      <w:pPr>
        <w:spacing w:before="60" w:after="120"/>
        <w:ind w:left="317" w:right="173"/>
        <w:shd w:fill="F5F7F9"/>
      </w:pPr>
      <w:r>
        <w:rPr>
          <w:rFonts w:ascii="Consolas" w:hAnsi="Consolas"/>
          <w:b w:val="0"/>
          <w:i w:val="0"/>
          <w:color w:val="18324A"/>
          <w:sz w:val="18"/>
        </w:rPr>
        <w:t>.\.venv\Scripts\python.exe scripts\diagnosticar_vaga_empregos.py --catalogo data\fontes_gupy_teste.csv --listar --limite 10</w:t>
      </w:r>
    </w:p>
    <w:p>
      <w:pPr>
        <w:spacing w:before="60" w:after="120"/>
        <w:ind w:left="317" w:right="173"/>
        <w:shd w:fill="F5F7F9"/>
      </w:pPr>
      <w:r>
        <w:rPr>
          <w:rFonts w:ascii="Consolas" w:hAnsi="Consolas"/>
          <w:b w:val="0"/>
          <w:i w:val="0"/>
          <w:color w:val="18324A"/>
          <w:sz w:val="18"/>
        </w:rPr>
        <w:t>.\.venv\Scripts\python.exe scripts\diagnosticar_vaga_empregos.py --catalogo data\fontes_gupy_teste.csv --anuncio-id UUID_ANUNCIO --vaga-id UUID_VAGA</w:t>
      </w:r>
    </w:p>
    <w:p>
      <w:pPr>
        <w:pStyle w:val="Heading1"/>
      </w:pPr>
      <w:r>
        <w:t>17. Testes e qualidade</w:t>
      </w:r>
    </w:p>
    <w:p>
      <w:pPr>
        <w:keepNext w:val="0"/>
      </w:pPr>
      <w:r>
        <w:rPr>
          <w:rFonts w:ascii="Calibri" w:hAnsi="Calibri"/>
          <w:b w:val="0"/>
          <w:i w:val="0"/>
          <w:color w:val="243342"/>
          <w:sz w:val="22"/>
        </w:rPr>
        <w:t>Os testes cobrem domínio, crawler, armazenamento bruto, extração, MongoDB, prontidão, payload e cliente HTTP. Integrações externas são substituídas por objetos falsos; os testes não devem depender de internet ou credenciais reais.</w:t>
      </w:r>
    </w:p>
    <w:p>
      <w:pPr>
        <w:spacing w:before="60" w:after="120"/>
        <w:ind w:left="317" w:right="173"/>
        <w:shd w:fill="F5F7F9"/>
      </w:pPr>
      <w:r>
        <w:rPr>
          <w:rFonts w:ascii="Consolas" w:hAnsi="Consolas"/>
          <w:b w:val="0"/>
          <w:i w:val="0"/>
          <w:color w:val="18324A"/>
          <w:sz w:val="18"/>
        </w:rPr>
        <w:t>.\.venv\Scripts\python.exe -m ruff check src tests scripts</w:t>
      </w:r>
    </w:p>
    <w:p>
      <w:pPr>
        <w:spacing w:before="60" w:after="120"/>
        <w:ind w:left="317" w:right="173"/>
        <w:shd w:fill="F5F7F9"/>
      </w:pPr>
      <w:r>
        <w:rPr>
          <w:rFonts w:ascii="Consolas" w:hAnsi="Consolas"/>
          <w:b w:val="0"/>
          <w:i w:val="0"/>
          <w:color w:val="18324A"/>
          <w:sz w:val="18"/>
        </w:rPr>
        <w:t>.\.venv\Scripts\python.exe -m ruff format --check src tests scripts</w:t>
      </w:r>
    </w:p>
    <w:p>
      <w:pPr>
        <w:spacing w:before="60" w:after="120"/>
        <w:ind w:left="317" w:right="173"/>
        <w:shd w:fill="F5F7F9"/>
      </w:pPr>
      <w:r>
        <w:rPr>
          <w:rFonts w:ascii="Consolas" w:hAnsi="Consolas"/>
          <w:b w:val="0"/>
          <w:i w:val="0"/>
          <w:color w:val="18324A"/>
          <w:sz w:val="18"/>
        </w:rPr>
        <w:t>.\.venv\Scripts\python.exe -m pytest --basetemp=.pytest_tmp -o cache_dir=.pytest_cache_local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AF6EF"/>
          </w:tcPr>
          <w:p>
            <w:pPr>
              <w:spacing w:after="60"/>
            </w:pPr>
            <w:r>
              <w:rPr>
                <w:rFonts w:ascii="Calibri" w:hAnsi="Calibri"/>
                <w:b/>
                <w:i w:val="0"/>
                <w:color w:val="287A4B"/>
                <w:sz w:val="22"/>
              </w:rPr>
              <w:t xml:space="preserve">Baseline atual: </w:t>
            </w:r>
            <w:r>
              <w:rPr>
                <w:rFonts w:ascii="Calibri" w:hAnsi="Calibri"/>
                <w:b w:val="0"/>
                <w:i w:val="0"/>
                <w:color w:val="243342"/>
                <w:sz w:val="22"/>
              </w:rPr>
              <w:t>Na validação realizada para a última mudança, Ruff aprovou o projeto e 368 testes passaram. Esse número é uma fotografia do estado documentado e crescerá com novas entregas.</w:t>
            </w:r>
          </w:p>
        </w:tc>
      </w:tr>
    </w:tbl>
    <w:p>
      <w:pPr>
        <w:spacing w:after="40"/>
      </w:pPr>
    </w:p>
    <w:p>
      <w:pPr>
        <w:pStyle w:val="Heading1"/>
      </w:pPr>
      <w:r>
        <w:t>18. Estado atual</w:t>
      </w:r>
    </w:p>
    <w:tbl>
      <w:tblPr>
        <w:tblStyle w:val="TableGrid"/>
        <w:tblW w:type="dxa" w:w="9360"/>
        <w:jc w:val="left"/>
        <w:tblLayout w:type="fixed"/>
        <w:tblLook w:firstColumn="1" w:firstRow="1" w:lastColumn="0" w:lastRow="0" w:noHBand="0" w:noVBand="1" w:val="04A0"/>
        <w:tblInd w:w="120" w:type="dxa"/>
      </w:tblPr>
      <w:tblGrid>
        <w:gridCol w:w="2900"/>
        <w:gridCol w:w="1500"/>
        <w:gridCol w:w="4960"/>
      </w:tblGrid>
      <w:tr>
        <w:trPr>
          <w:tblHeader w:val="true"/>
        </w:trPr>
        <w:tc>
          <w:tcPr>
            <w:tcW w:type="dxa" w:w="2900"/>
            <w:shd w:fill="E8EEF5"/>
            <w:tcMar>
              <w:top w:w="80" w:type="dxa"/>
              <w:start w:w="120" w:type="dxa"/>
              <w:bottom w:w="80" w:type="dxa"/>
              <w:end w:w="120" w:type="dxa"/>
            </w:tcMar>
            <w:vAlign w:val="center"/>
          </w:tcPr>
          <w:p>
            <w:pPr>
              <w:spacing w:after="0"/>
            </w:pPr>
            <w:r>
              <w:rPr>
                <w:rFonts w:ascii="Calibri" w:hAnsi="Calibri"/>
                <w:b/>
                <w:i w:val="0"/>
                <w:color w:val="18324A"/>
                <w:sz w:val="17"/>
              </w:rPr>
              <w:t>Componente</w:t>
            </w:r>
          </w:p>
        </w:tc>
        <w:tc>
          <w:tcPr>
            <w:tcW w:type="dxa" w:w="1500"/>
            <w:shd w:fill="E8EEF5"/>
            <w:tcMar>
              <w:top w:w="80" w:type="dxa"/>
              <w:start w:w="120" w:type="dxa"/>
              <w:bottom w:w="80" w:type="dxa"/>
              <w:end w:w="120" w:type="dxa"/>
            </w:tcMar>
            <w:vAlign w:val="center"/>
          </w:tcPr>
          <w:p>
            <w:pPr>
              <w:spacing w:after="0"/>
            </w:pPr>
            <w:r>
              <w:rPr>
                <w:rFonts w:ascii="Calibri" w:hAnsi="Calibri"/>
                <w:b/>
                <w:i w:val="0"/>
                <w:color w:val="18324A"/>
                <w:sz w:val="17"/>
              </w:rPr>
              <w:t>Estado</w:t>
            </w:r>
          </w:p>
        </w:tc>
        <w:tc>
          <w:tcPr>
            <w:tcW w:type="dxa" w:w="4960"/>
            <w:shd w:fill="E8EEF5"/>
            <w:tcMar>
              <w:top w:w="80" w:type="dxa"/>
              <w:start w:w="120" w:type="dxa"/>
              <w:bottom w:w="80" w:type="dxa"/>
              <w:end w:w="120" w:type="dxa"/>
            </w:tcMar>
            <w:vAlign w:val="center"/>
          </w:tcPr>
          <w:p>
            <w:pPr>
              <w:spacing w:after="0"/>
            </w:pPr>
            <w:r>
              <w:rPr>
                <w:rFonts w:ascii="Calibri" w:hAnsi="Calibri"/>
                <w:b/>
                <w:i w:val="0"/>
                <w:color w:val="18324A"/>
                <w:sz w:val="17"/>
              </w:rPr>
              <w:t>Observação</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Catálogo em massa</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CSV estrito e tolerante.</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Crawler Scrapy</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Gupy + adaptador genérico.</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Política e bloqueios</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Coleta separada de republicação.</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Armazenamento bruto</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Corpo por SHA-256 e eventos JSON.</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Extração JobPosting</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JSON-LD, HTML, Next.js e enriquecimentos.</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MongoDB</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Empresas, anúncios, vagas e coletas.</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24 campos</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Relatório, erros e alertas.</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Payload Empregos</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Implementado</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Gerado somente quando elegível.</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Cliente HTTP</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Simulação</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POST real protegido por kill switch.</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Histórico idempotente</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Pendente</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Obrigatório antes do envio real.</w:t>
            </w:r>
          </w:p>
        </w:tc>
      </w:tr>
      <w:tr>
        <w:tc>
          <w:tcPr>
            <w:tcW w:type="dxa" w:w="2900"/>
            <w:tcMar>
              <w:top w:w="80" w:type="dxa"/>
              <w:start w:w="120" w:type="dxa"/>
              <w:bottom w:w="80" w:type="dxa"/>
              <w:end w:w="120" w:type="dxa"/>
            </w:tcMar>
            <w:vAlign w:val="center"/>
          </w:tcPr>
          <w:p>
            <w:pPr>
              <w:spacing w:after="0"/>
            </w:pPr>
            <w:r>
              <w:rPr>
                <w:rFonts w:ascii="Calibri" w:hAnsi="Calibri"/>
                <w:b w:val="0"/>
                <w:i w:val="0"/>
                <w:color w:val="243342"/>
                <w:sz w:val="17"/>
              </w:rPr>
              <w:t>Token e contrato final</w:t>
            </w:r>
          </w:p>
        </w:tc>
        <w:tc>
          <w:tcPr>
            <w:tcW w:type="dxa" w:w="1500"/>
            <w:tcMar>
              <w:top w:w="80" w:type="dxa"/>
              <w:start w:w="120" w:type="dxa"/>
              <w:bottom w:w="80" w:type="dxa"/>
              <w:end w:w="120" w:type="dxa"/>
            </w:tcMar>
            <w:vAlign w:val="center"/>
          </w:tcPr>
          <w:p>
            <w:pPr>
              <w:spacing w:after="0"/>
            </w:pPr>
            <w:r>
              <w:rPr>
                <w:rFonts w:ascii="Calibri" w:hAnsi="Calibri"/>
                <w:b w:val="0"/>
                <w:i w:val="0"/>
                <w:color w:val="243342"/>
                <w:sz w:val="17"/>
              </w:rPr>
              <w:t>Pendente</w:t>
            </w:r>
          </w:p>
        </w:tc>
        <w:tc>
          <w:tcPr>
            <w:tcW w:type="dxa" w:w="4960"/>
            <w:tcMar>
              <w:top w:w="80" w:type="dxa"/>
              <w:start w:w="120" w:type="dxa"/>
              <w:bottom w:w="80" w:type="dxa"/>
              <w:end w:w="120" w:type="dxa"/>
            </w:tcMar>
            <w:vAlign w:val="center"/>
          </w:tcPr>
          <w:p>
            <w:pPr>
              <w:spacing w:after="0"/>
            </w:pPr>
            <w:r>
              <w:rPr>
                <w:rFonts w:ascii="Calibri" w:hAnsi="Calibri"/>
                <w:b w:val="0"/>
                <w:i w:val="0"/>
                <w:color w:val="243342"/>
                <w:sz w:val="17"/>
              </w:rPr>
              <w:t>Endpoint/autenticação oficiais.</w:t>
            </w:r>
          </w:p>
        </w:tc>
      </w:tr>
      <w:tr>
        <w:tc>
          <w:tcPr>
            <w:tcW w:type="dxa" w:w="2900"/>
            <w:shd w:fill="F8FAFC"/>
            <w:tcMar>
              <w:top w:w="80" w:type="dxa"/>
              <w:start w:w="120" w:type="dxa"/>
              <w:bottom w:w="80" w:type="dxa"/>
              <w:end w:w="120" w:type="dxa"/>
            </w:tcMar>
            <w:vAlign w:val="center"/>
          </w:tcPr>
          <w:p>
            <w:pPr>
              <w:spacing w:after="0"/>
            </w:pPr>
            <w:r>
              <w:rPr>
                <w:rFonts w:ascii="Calibri" w:hAnsi="Calibri"/>
                <w:b w:val="0"/>
                <w:i w:val="0"/>
                <w:color w:val="243342"/>
                <w:sz w:val="17"/>
              </w:rPr>
              <w:t>CREATE/UPDATE/encerramento</w:t>
            </w:r>
          </w:p>
        </w:tc>
        <w:tc>
          <w:tcPr>
            <w:tcW w:type="dxa" w:w="1500"/>
            <w:shd w:fill="F8FAFC"/>
            <w:tcMar>
              <w:top w:w="80" w:type="dxa"/>
              <w:start w:w="120" w:type="dxa"/>
              <w:bottom w:w="80" w:type="dxa"/>
              <w:end w:w="120" w:type="dxa"/>
            </w:tcMar>
            <w:vAlign w:val="center"/>
          </w:tcPr>
          <w:p>
            <w:pPr>
              <w:spacing w:after="0"/>
            </w:pPr>
            <w:r>
              <w:rPr>
                <w:rFonts w:ascii="Calibri" w:hAnsi="Calibri"/>
                <w:b w:val="0"/>
                <w:i w:val="0"/>
                <w:color w:val="243342"/>
                <w:sz w:val="17"/>
              </w:rPr>
              <w:t>Parcial</w:t>
            </w:r>
          </w:p>
        </w:tc>
        <w:tc>
          <w:tcPr>
            <w:tcW w:type="dxa" w:w="4960"/>
            <w:shd w:fill="F8FAFC"/>
            <w:tcMar>
              <w:top w:w="80" w:type="dxa"/>
              <w:start w:w="120" w:type="dxa"/>
              <w:bottom w:w="80" w:type="dxa"/>
              <w:end w:w="120" w:type="dxa"/>
            </w:tcMar>
            <w:vAlign w:val="center"/>
          </w:tcPr>
          <w:p>
            <w:pPr>
              <w:spacing w:after="0"/>
            </w:pPr>
            <w:r>
              <w:rPr>
                <w:rFonts w:ascii="Calibri" w:hAnsi="Calibri"/>
                <w:b w:val="0"/>
                <w:i w:val="0"/>
                <w:color w:val="243342"/>
                <w:sz w:val="17"/>
              </w:rPr>
              <w:t>CREATE preparado; demais operações pendentes.</w:t>
            </w:r>
          </w:p>
        </w:tc>
      </w:tr>
    </w:tbl>
    <w:p>
      <w:pPr>
        <w:spacing w:after="20"/>
      </w:pPr>
    </w:p>
    <w:p>
      <w:pPr>
        <w:pStyle w:val="Heading1"/>
      </w:pPr>
      <w:r>
        <w:t>19. Limitações e riscos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8324A"/>
                <w:sz w:val="18"/>
              </w:rPr>
              <w:t>Risco</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8324A"/>
                <w:sz w:val="18"/>
              </w:rPr>
              <w:t>Tratamento necessário</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Permissão</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Uma página pública não concede automaticamente direito de republicação.</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Dependência do HTML</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Mudanças de layout podem exigir atualização do adaptador.</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JavaScript</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Algumas páginas escondem dados em chamadas ou estado dinâmico.</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Qualidade</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Campos opcionais podem faltar; obrigatórios precisam de evidência confiável.</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Identidade</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externalJobPostingId deve ser estável e não colidir entre fontes.</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Duplicidade</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Timeout após CREATE exige estado indeterminado e reconciliação.</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Credenciais</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Token, Mongo URI e respostas não podem vazar em logs ou histórico.</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Escala</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Volume alto exigirá filas, métricas, agendamento e limites por domínio.</w:t>
            </w:r>
          </w:p>
        </w:tc>
      </w:tr>
    </w:tbl>
    <w:p>
      <w:pPr>
        <w:spacing w:after="20"/>
      </w:pPr>
    </w:p>
    <w:p>
      <w:pPr>
        <w:pStyle w:val="Heading1"/>
      </w:pPr>
      <w:r>
        <w:t>20. Próximos passos recomendados</w:t>
      </w:r>
    </w:p>
    <w:p>
      <w:pPr>
        <w:pStyle w:val="ListNumber"/>
      </w:pPr>
      <w:r>
        <w:rPr>
          <w:rFonts w:ascii="Calibri" w:hAnsi="Calibri"/>
          <w:b w:val="0"/>
          <w:i w:val="0"/>
          <w:color w:val="243342"/>
          <w:sz w:val="22"/>
        </w:rPr>
        <w:t>Criar TentativaPublicacaoEmpregos e o repositório MongoDB de histórico idempotente.</w:t>
      </w:r>
    </w:p>
    <w:p>
      <w:pPr>
        <w:pStyle w:val="ListNumber"/>
      </w:pPr>
      <w:r>
        <w:rPr>
          <w:rFonts w:ascii="Calibri" w:hAnsi="Calibri"/>
          <w:b w:val="0"/>
          <w:i w:val="0"/>
          <w:color w:val="243342"/>
          <w:sz w:val="22"/>
        </w:rPr>
        <w:t>Reservar a operação antes do HTTP e tratar estados preparada, enviando, sucesso, rejeitada e indeterminada.</w:t>
      </w:r>
    </w:p>
    <w:p>
      <w:pPr>
        <w:pStyle w:val="ListNumber"/>
      </w:pPr>
      <w:r>
        <w:rPr>
          <w:rFonts w:ascii="Calibri" w:hAnsi="Calibri"/>
          <w:b w:val="0"/>
          <w:i w:val="0"/>
          <w:color w:val="243342"/>
          <w:sz w:val="22"/>
        </w:rPr>
        <w:t>Confirmar com o parceiro a URL, o caminho, o cabeçalho, o prefixo, as respostas e a idempotência da API.</w:t>
      </w:r>
    </w:p>
    <w:p>
      <w:pPr>
        <w:pStyle w:val="ListNumber"/>
      </w:pPr>
      <w:r>
        <w:rPr>
          <w:rFonts w:ascii="Calibri" w:hAnsi="Calibri"/>
          <w:b w:val="0"/>
          <w:i w:val="0"/>
          <w:color w:val="243342"/>
          <w:sz w:val="22"/>
        </w:rPr>
        <w:t>Criar um comando de publicação de uma única vaga com --confirmar-publicacao.</w:t>
      </w:r>
    </w:p>
    <w:p>
      <w:pPr>
        <w:pStyle w:val="ListNumber"/>
      </w:pPr>
      <w:r>
        <w:rPr>
          <w:rFonts w:ascii="Calibri" w:hAnsi="Calibri"/>
          <w:b w:val="0"/>
          <w:i w:val="0"/>
          <w:color w:val="243342"/>
          <w:sz w:val="22"/>
        </w:rPr>
        <w:t>Testar primeiro em staging com fonte fictícia e transporte controlado.</w:t>
      </w:r>
    </w:p>
    <w:p>
      <w:pPr>
        <w:pStyle w:val="ListNumber"/>
      </w:pPr>
      <w:r>
        <w:rPr>
          <w:rFonts w:ascii="Calibri" w:hAnsi="Calibri"/>
          <w:b w:val="0"/>
          <w:i w:val="0"/>
          <w:color w:val="243342"/>
          <w:sz w:val="22"/>
        </w:rPr>
        <w:t>Implementar UPDATE e encerramento depois de validar CREATE ponta a ponta.</w:t>
      </w:r>
    </w:p>
    <w:p>
      <w:pPr>
        <w:pStyle w:val="ListNumber"/>
      </w:pPr>
      <w:r>
        <w:rPr>
          <w:rFonts w:ascii="Calibri" w:hAnsi="Calibri"/>
          <w:b w:val="0"/>
          <w:i w:val="0"/>
          <w:color w:val="243342"/>
          <w:sz w:val="22"/>
        </w:rPr>
        <w:t>Ampliar a biblioteca de fontes brasileiras autorizadas e criar adaptadores conforme necessidade.</w:t>
      </w:r>
    </w:p>
    <w:p>
      <w:pPr>
        <w:pStyle w:val="ListNumber"/>
      </w:pPr>
      <w:r>
        <w:rPr>
          <w:rFonts w:ascii="Calibri" w:hAnsi="Calibri"/>
          <w:b w:val="0"/>
          <w:i w:val="0"/>
          <w:color w:val="243342"/>
          <w:sz w:val="22"/>
        </w:rPr>
        <w:t>Adicionar métricas operacionais e uma tela simples de acompanhamento do lote e das publicações.</w:t>
      </w:r>
    </w:p>
    <w:p>
      <w:pPr>
        <w:pStyle w:val="Heading1"/>
      </w:pPr>
      <w:r>
        <w:t>Apêndice A - Inventário resumido de arquivos</w:t>
      </w:r>
    </w:p>
    <w:p>
      <w:pPr>
        <w:pStyle w:val="Heading2"/>
      </w:pPr>
      <w:r>
        <w:t>crawling</w:t>
      </w:r>
    </w:p>
    <w:p>
      <w:pPr>
        <w:pStyle w:val="ListBullet"/>
      </w:pPr>
      <w:r>
        <w:rPr>
          <w:rFonts w:ascii="Calibri" w:hAnsi="Calibri"/>
          <w:b w:val="0"/>
          <w:i w:val="0"/>
          <w:color w:val="243342"/>
          <w:sz w:val="22"/>
        </w:rPr>
        <w:t>catalog.py, contracts.py, descoberta.py, inventario.py, middlewares.py, pipelines.py, raw_storage.py, request_factory.py, settings.py</w:t>
      </w:r>
    </w:p>
    <w:p>
      <w:pPr>
        <w:pStyle w:val="ListBullet"/>
      </w:pPr>
      <w:r>
        <w:rPr>
          <w:rFonts w:ascii="Calibri" w:hAnsi="Calibri"/>
          <w:b w:val="0"/>
          <w:i w:val="0"/>
          <w:color w:val="243342"/>
          <w:sz w:val="22"/>
        </w:rPr>
        <w:t>adaptadores/base.py, generico.py, gupy.py e registro.py</w:t>
      </w:r>
    </w:p>
    <w:p>
      <w:pPr>
        <w:pStyle w:val="ListBullet"/>
      </w:pPr>
      <w:r>
        <w:rPr>
          <w:rFonts w:ascii="Calibri" w:hAnsi="Calibri"/>
          <w:b w:val="0"/>
          <w:i w:val="0"/>
          <w:color w:val="243342"/>
          <w:sz w:val="22"/>
        </w:rPr>
        <w:t>spiders/catalogo_fontes.py e pagina_unica.py</w:t>
      </w:r>
    </w:p>
    <w:p>
      <w:pPr>
        <w:pStyle w:val="Heading2"/>
      </w:pPr>
      <w:r>
        <w:t>domain</w:t>
      </w:r>
    </w:p>
    <w:p>
      <w:pPr>
        <w:pStyle w:val="ListBullet"/>
      </w:pPr>
      <w:r>
        <w:rPr>
          <w:rFonts w:ascii="Calibri" w:hAnsi="Calibri"/>
          <w:b w:val="0"/>
          <w:i w:val="0"/>
          <w:color w:val="243342"/>
          <w:sz w:val="22"/>
        </w:rPr>
        <w:t>anuncio.py, empresa.py, vaga.py, recrutador.py</w:t>
      </w:r>
    </w:p>
    <w:p>
      <w:pPr>
        <w:pStyle w:val="ListBullet"/>
      </w:pPr>
      <w:r>
        <w:rPr>
          <w:rFonts w:ascii="Calibri" w:hAnsi="Calibri"/>
          <w:b w:val="0"/>
          <w:i w:val="0"/>
          <w:color w:val="243342"/>
          <w:sz w:val="22"/>
        </w:rPr>
        <w:t>politica_fonte.py, prontidao.py e elegibilidade.py</w:t>
      </w:r>
    </w:p>
    <w:p>
      <w:pPr>
        <w:pStyle w:val="ListBullet"/>
      </w:pPr>
      <w:r>
        <w:rPr>
          <w:rFonts w:ascii="Calibri" w:hAnsi="Calibri"/>
          <w:b w:val="0"/>
          <w:i w:val="0"/>
          <w:color w:val="243342"/>
          <w:sz w:val="22"/>
        </w:rPr>
        <w:t>coleta.py, correspondencia.py, evidencias.py, historico.py, enums.py e common.py</w:t>
      </w:r>
    </w:p>
    <w:p>
      <w:pPr>
        <w:pStyle w:val="Heading2"/>
      </w:pPr>
      <w:r>
        <w:t>extraction</w:t>
      </w:r>
    </w:p>
    <w:p>
      <w:pPr>
        <w:pStyle w:val="ListBullet"/>
      </w:pPr>
      <w:r>
        <w:rPr>
          <w:rFonts w:ascii="Calibri" w:hAnsi="Calibri"/>
          <w:b w:val="0"/>
          <w:i w:val="0"/>
          <w:color w:val="243342"/>
          <w:sz w:val="22"/>
        </w:rPr>
        <w:t>json_ld.py, mapeamento_json_ld.py e processador.py</w:t>
      </w:r>
    </w:p>
    <w:p>
      <w:pPr>
        <w:pStyle w:val="ListBullet"/>
      </w:pPr>
      <w:r>
        <w:rPr>
          <w:rFonts w:ascii="Calibri" w:hAnsi="Calibri"/>
          <w:b w:val="0"/>
          <w:i w:val="0"/>
          <w:color w:val="243342"/>
          <w:sz w:val="22"/>
        </w:rPr>
        <w:t>normalizacao_vaga.py, resolucao_empresa.py e metadados_empresa.py</w:t>
      </w:r>
    </w:p>
    <w:p>
      <w:pPr>
        <w:pStyle w:val="ListBullet"/>
      </w:pPr>
      <w:r>
        <w:rPr>
          <w:rFonts w:ascii="Calibri" w:hAnsi="Calibri"/>
          <w:b w:val="0"/>
          <w:i w:val="0"/>
          <w:color w:val="243342"/>
          <w:sz w:val="22"/>
        </w:rPr>
        <w:t>url_candidatura.py, geolocalizacao_html.py e cnpj_documento.py</w:t>
      </w:r>
    </w:p>
    <w:p>
      <w:pPr>
        <w:pStyle w:val="Heading2"/>
      </w:pPr>
      <w:r>
        <w:t>storage</w:t>
      </w:r>
    </w:p>
    <w:p>
      <w:pPr>
        <w:pStyle w:val="ListBullet"/>
      </w:pPr>
      <w:r>
        <w:rPr>
          <w:rFonts w:ascii="Calibri" w:hAnsi="Calibri"/>
          <w:b w:val="0"/>
          <w:i w:val="0"/>
          <w:color w:val="243342"/>
          <w:sz w:val="22"/>
        </w:rPr>
        <w:t>contracts.py</w:t>
      </w:r>
    </w:p>
    <w:p>
      <w:pPr>
        <w:pStyle w:val="ListBullet"/>
      </w:pPr>
      <w:r>
        <w:rPr>
          <w:rFonts w:ascii="Calibri" w:hAnsi="Calibri"/>
          <w:b w:val="0"/>
          <w:i w:val="0"/>
          <w:color w:val="243342"/>
          <w:sz w:val="22"/>
        </w:rPr>
        <w:t>mongodb/connection.py, documents.py, schema.py, empresas.py, anuncios.py, vagas.py e coletas.py</w:t>
      </w:r>
    </w:p>
    <w:p>
      <w:pPr>
        <w:pStyle w:val="Heading2"/>
      </w:pPr>
      <w:r>
        <w:t>integrations/empregos</w:t>
      </w:r>
    </w:p>
    <w:p>
      <w:pPr>
        <w:pStyle w:val="ListBullet"/>
      </w:pPr>
      <w:r>
        <w:rPr>
          <w:rFonts w:ascii="Calibri" w:hAnsi="Calibri"/>
          <w:b w:val="0"/>
          <w:i w:val="0"/>
          <w:color w:val="243342"/>
          <w:sz w:val="22"/>
        </w:rPr>
        <w:t>payload.py, preparacao.py, client.py e __init__.py</w:t>
      </w:r>
    </w:p>
    <w:p>
      <w:pPr>
        <w:pStyle w:val="Heading2"/>
      </w:pPr>
      <w:r>
        <w:t>scripts</w:t>
      </w:r>
    </w:p>
    <w:p>
      <w:pPr>
        <w:pStyle w:val="ListBullet"/>
      </w:pPr>
      <w:r>
        <w:rPr>
          <w:rFonts w:ascii="Calibri" w:hAnsi="Calibri"/>
          <w:b w:val="0"/>
          <w:i w:val="0"/>
          <w:color w:val="243342"/>
          <w:sz w:val="22"/>
        </w:rPr>
        <w:t>processar_lote.py, processar_e_salvar_anuncios.py, resolver_empresas_anuncios.py</w:t>
      </w:r>
    </w:p>
    <w:p>
      <w:pPr>
        <w:pStyle w:val="ListBullet"/>
      </w:pPr>
      <w:r>
        <w:rPr>
          <w:rFonts w:ascii="Calibri" w:hAnsi="Calibri"/>
          <w:b w:val="0"/>
          <w:i w:val="0"/>
          <w:color w:val="243342"/>
          <w:sz w:val="22"/>
        </w:rPr>
        <w:t>criar_vagas_canonicas.py, enriquecer_empresa_cnpj.py, diagnosticar_vaga_empregos.py</w:t>
      </w:r>
    </w:p>
    <w:p>
      <w:pPr>
        <w:pStyle w:val="ListBullet"/>
      </w:pPr>
      <w:r>
        <w:rPr>
          <w:rFonts w:ascii="Calibri" w:hAnsi="Calibri"/>
          <w:b w:val="0"/>
          <w:i w:val="0"/>
          <w:color w:val="243342"/>
          <w:sz w:val="22"/>
        </w:rPr>
        <w:t>testar_repositorio_empresas.py, anuncios.py, vagas.py e coletas.py</w:t>
      </w:r>
    </w:p>
    <w:p>
      <w:pPr>
        <w:pStyle w:val="Heading1"/>
      </w:pPr>
      <w:r>
        <w:t>Apêndice B - Glossário</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i w:val="0"/>
                <w:color w:val="18324A"/>
                <w:sz w:val="18"/>
              </w:rPr>
              <w:t>Termo</w:t>
            </w:r>
          </w:p>
        </w:tc>
        <w:tc>
          <w:tcPr>
            <w:tcW w:type="dxa" w:w="7160"/>
            <w:shd w:fill="E8EEF5"/>
            <w:tcMar>
              <w:top w:w="80" w:type="dxa"/>
              <w:start w:w="120" w:type="dxa"/>
              <w:bottom w:w="80" w:type="dxa"/>
              <w:end w:w="120" w:type="dxa"/>
            </w:tcMar>
            <w:vAlign w:val="center"/>
          </w:tcPr>
          <w:p>
            <w:pPr>
              <w:spacing w:after="0"/>
            </w:pPr>
            <w:r>
              <w:rPr>
                <w:rFonts w:ascii="Calibri" w:hAnsi="Calibri"/>
                <w:b/>
                <w:i w:val="0"/>
                <w:color w:val="18324A"/>
                <w:sz w:val="18"/>
              </w:rPr>
              <w:t>Definição</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Alvo</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Uma entrada controlada do catálogo de fontes.</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Anúncio</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Registro do conteúdo original publicado pela fonte.</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Vaga canônica</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Representação normalizada usada pelo sistema.</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Resposta bruta</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Corpo e metadados preservados antes da interpretação.</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JSON-LD</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Dados estruturados embutidos no HTML; JobPosting descreve uma vaga.</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Adaptador</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Componente que entende padrões particulares de uma plataforma.</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Prontidão</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Avaliação da presença e qualidade dos 24 campos.</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Elegibilidade</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Decisão final que inclui política, domínio, status e validade.</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Payload</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Objeto JSON que poderá ser enviado à API.</w:t>
            </w:r>
          </w:p>
        </w:tc>
      </w:tr>
      <w:tr>
        <w:tc>
          <w:tcPr>
            <w:tcW w:type="dxa" w:w="2200"/>
            <w:shd w:fill="F8FAFC"/>
            <w:tcMar>
              <w:top w:w="80" w:type="dxa"/>
              <w:start w:w="120" w:type="dxa"/>
              <w:bottom w:w="80" w:type="dxa"/>
              <w:end w:w="120" w:type="dxa"/>
            </w:tcMar>
            <w:vAlign w:val="center"/>
          </w:tcPr>
          <w:p>
            <w:pPr>
              <w:spacing w:after="0"/>
            </w:pPr>
            <w:r>
              <w:rPr>
                <w:rFonts w:ascii="Calibri" w:hAnsi="Calibri"/>
                <w:b w:val="0"/>
                <w:i w:val="0"/>
                <w:color w:val="243342"/>
                <w:sz w:val="18"/>
              </w:rPr>
              <w:t>Idempotência</w:t>
            </w:r>
          </w:p>
        </w:tc>
        <w:tc>
          <w:tcPr>
            <w:tcW w:type="dxa" w:w="7160"/>
            <w:shd w:fill="F8FAFC"/>
            <w:tcMar>
              <w:top w:w="80" w:type="dxa"/>
              <w:start w:w="120" w:type="dxa"/>
              <w:bottom w:w="80" w:type="dxa"/>
              <w:end w:w="120" w:type="dxa"/>
            </w:tcMar>
            <w:vAlign w:val="center"/>
          </w:tcPr>
          <w:p>
            <w:pPr>
              <w:spacing w:after="0"/>
            </w:pPr>
            <w:r>
              <w:rPr>
                <w:rFonts w:ascii="Calibri" w:hAnsi="Calibri"/>
                <w:b w:val="0"/>
                <w:i w:val="0"/>
                <w:color w:val="243342"/>
                <w:sz w:val="18"/>
              </w:rPr>
              <w:t>Garantia de que repetir a mesma operação não cria duplicidade.</w:t>
            </w:r>
          </w:p>
        </w:tc>
      </w:tr>
      <w:tr>
        <w:tc>
          <w:tcPr>
            <w:tcW w:type="dxa" w:w="2200"/>
            <w:tcMar>
              <w:top w:w="80" w:type="dxa"/>
              <w:start w:w="120" w:type="dxa"/>
              <w:bottom w:w="80" w:type="dxa"/>
              <w:end w:w="120" w:type="dxa"/>
            </w:tcMar>
            <w:vAlign w:val="center"/>
          </w:tcPr>
          <w:p>
            <w:pPr>
              <w:spacing w:after="0"/>
            </w:pPr>
            <w:r>
              <w:rPr>
                <w:rFonts w:ascii="Calibri" w:hAnsi="Calibri"/>
                <w:b w:val="0"/>
                <w:i w:val="0"/>
                <w:color w:val="243342"/>
                <w:sz w:val="18"/>
              </w:rPr>
              <w:t>Kill switch</w:t>
            </w:r>
          </w:p>
        </w:tc>
        <w:tc>
          <w:tcPr>
            <w:tcW w:type="dxa" w:w="7160"/>
            <w:tcMar>
              <w:top w:w="80" w:type="dxa"/>
              <w:start w:w="120" w:type="dxa"/>
              <w:bottom w:w="80" w:type="dxa"/>
              <w:end w:w="120" w:type="dxa"/>
            </w:tcMar>
            <w:vAlign w:val="center"/>
          </w:tcPr>
          <w:p>
            <w:pPr>
              <w:spacing w:after="0"/>
            </w:pPr>
            <w:r>
              <w:rPr>
                <w:rFonts w:ascii="Calibri" w:hAnsi="Calibri"/>
                <w:b w:val="0"/>
                <w:i w:val="0"/>
                <w:color w:val="243342"/>
                <w:sz w:val="18"/>
              </w:rPr>
              <w:t>Configuração que desliga o envio real independentemente das credenciais.</w:t>
            </w:r>
          </w:p>
        </w:tc>
      </w:tr>
    </w:tbl>
    <w:p>
      <w:pPr>
        <w:spacing w:after="20"/>
      </w:pPr>
    </w:p>
    <w:p>
      <w:pPr>
        <w:pStyle w:val="Heading1"/>
      </w:pPr>
      <w:r>
        <w:t>Conclusão</w:t>
      </w:r>
    </w:p>
    <w:p>
      <w:pPr>
        <w:keepNext w:val="0"/>
      </w:pPr>
      <w:r>
        <w:rPr>
          <w:rFonts w:ascii="Calibri" w:hAnsi="Calibri"/>
          <w:b w:val="0"/>
          <w:i w:val="0"/>
          <w:color w:val="243342"/>
          <w:sz w:val="22"/>
        </w:rPr>
        <w:t>O projeto já possui a espinha dorsal necessária para coletar em escala, preservar evidências, extrair vagas, normalizar entidades, gravar no MongoDB e avaliar o contrato do Empregos. O ponto de atenção agora não é apenas extrair mais campos: é fechar o ciclo de publicação com histórico idempotente, contrato oficial, fonte aprovada e operação observável. Essa ordem mantém o sistema compreensível e reduz o risco de publicar dados incorretos ou duplicados.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87786"/>
        <w:sz w:val="18"/>
      </w:rPr>
      <w:t xml:space="preserve">Página </w:t>
    </w:r>
    <w:r>
      <w:rPr>
        <w:rFonts w:ascii="Calibri" w:hAnsi="Calibri"/>
        <w:b w:val="0"/>
        <w:i w:val="0"/>
        <w:color w:val="68778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87786"/>
        <w:sz w:val="17"/>
      </w:rPr>
      <w:t>OBSERVATÓRIO DE VAGAS  |  DOCUMENTAÇÃO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3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59"/>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Completa — Observatório de Vagas</dc:title>
  <dc:subject>Arquitetura, fluxo de dados, operação, testes e roteiro de evolução</dc:subject>
  <dc:creator>Equipe do Observatório de Vagas</dc:creator>
  <cp:keywords>crawler, Scrapy, vagas, MongoDB, Empregos, extração, publicação</cp:keywords>
  <dc:description>generated by python-docx</dc:description>
  <cp:lastModifiedBy/>
  <cp:revision>1</cp:revision>
  <dcterms:created xsi:type="dcterms:W3CDTF">2013-12-23T23:15:00Z</dcterms:created>
  <dcterms:modified xsi:type="dcterms:W3CDTF">2013-12-23T23:15:00Z</dcterms:modified>
  <cp:category/>
</cp:coreProperties>
</file>