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del documento 4 (D4 §2.13): de IT-02, los tramos A y B completos y SYS-FN-08 del tramo C. Conforme a la Definición de Terminado (DM-04, condiciones 5 y 6), un elemento solo forma parte del incremento cuando la revisión cruzada consta como favorable y está integrado en la rama principal con la batería en verde.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 Cada afirmación del Desarrollo indica a qué iteración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8d1845e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6d0f2d3</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SYS-FN-07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r>
              <w:rPr>
                <w:sz w:val="18"/>
                <w:szCs w:val="18"/>
              </w:rPr>
              <w:t xml:space="preserve"> — PR #6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39042977012: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2bd1b3e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SYS-FN-05 y 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r>
              <w:rPr>
                <w:sz w:val="18"/>
                <w:szCs w:val="18"/>
              </w:rPr>
              <w:t xml:space="preserve"> — PR #8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39339908565: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Construidos y verificados; pendientes de la revisión cruzada (PR #8)</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61022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it-02/recuperacion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composicion/api.module.ts:124-129</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trabajador.module.ts:97-101</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con SYS-FN-07, el aviso de bloqueo por el canal de correo (</w:t>
      </w:r>
      <w:r>
        <w:rPr>
          <w:rFonts w:ascii="Consolas" w:cs="Consolas" w:eastAsia="Consolas" w:hAnsi="Consolas"/>
          <w:sz w:val="20"/>
          <w:szCs w:val="20"/>
        </w:rPr>
        <w:t xml:space="preserve">manejadores/notificar-cuenta-bloqueada.ts</w:t>
      </w:r>
      <w:r>
        <w:t xml:space="preserve">,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 y con SYS-FN-05, el envío del enlace de recuperación (</w:t>
      </w:r>
      <w:r>
        <w:rPr>
          <w:rFonts w:ascii="Consolas" w:cs="Consolas" w:eastAsia="Consolas" w:hAnsi="Consolas"/>
          <w:sz w:val="20"/>
          <w:szCs w:val="20"/>
        </w:rPr>
        <w:t xml:space="preserve">manejadores/notificar-recuperacion.ts</w:t>
      </w:r>
      <w:r>
        <w:t xml:space="preserve">, PR #8, pendiente de la revisión cruzada). Los tres se registraron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Con SYS-FN-05, las pantallas de recuperación reutilizan las definiciones del correo y de la contraseña del registro, con sus validadores, y solo cambian la etiqueta o la ayuda (</w:t>
      </w:r>
      <w:r>
        <w:rPr>
          <w:rFonts w:ascii="Consolas" w:cs="Consolas" w:eastAsia="Consolas" w:hAnsi="Consolas"/>
          <w:sz w:val="20"/>
          <w:szCs w:val="20"/>
        </w:rPr>
        <w:t xml:space="preserve">componentes/campos-recuperacion.ts:6-14</w:t>
      </w:r>
      <w:r>
        <w:t xml:space="preserve">, PR #8, pendiente de la revisión cruzada). Lo verifican </w:t>
      </w:r>
      <w:r>
        <w:rPr>
          <w:rFonts w:ascii="Consolas" w:cs="Consolas" w:eastAsia="Consolas" w:hAnsi="Consolas"/>
          <w:sz w:val="20"/>
          <w:szCs w:val="20"/>
        </w:rPr>
        <w:t xml:space="preserve">test/componentes/CampoFormulario.test.tsx</w:t>
      </w:r>
      <w:r>
        <w:t xml:space="preserve"> y </w:t>
      </w:r>
      <w:r>
        <w:rPr>
          <w:rFonts w:ascii="Consolas" w:cs="Consolas" w:eastAsia="Consolas" w:hAnsi="Consolas"/>
          <w:sz w:val="20"/>
          <w:szCs w:val="20"/>
        </w:rPr>
        <w:t xml:space="preserve">test/paginas/PaginaRecuperacion.test.tsx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composicion/api.module.ts:28-95</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w:p>
      <w:pPr>
        <w:pStyle w:val="ListParagraph"/>
        <w:numPr>
          <w:ilvl w:val="0"/>
          <w:numId w:val="2"/>
        </w:numPr>
        <w:spacing w:after="60"/>
        <w:jc w:val="left"/>
      </w:pPr>
      <w:r>
        <w:rPr>
          <w:b/>
          <w:bCs/>
        </w:rPr>
        <w:t xml:space="preserve">Un puerto de persistencia por módulo:</w:t>
      </w:r>
      <w:r>
        <w:t xml:space="preserve"> </w:t>
      </w:r>
      <w:r>
        <w:rPr>
          <w:rFonts w:ascii="Consolas" w:cs="Consolas" w:eastAsia="Consolas" w:hAnsi="Consolas"/>
          <w:sz w:val="20"/>
          <w:szCs w:val="20"/>
        </w:rPr>
        <w:t xml:space="preserve">PuertoRepositorioUsuarios</w:t>
      </w:r>
      <w:r>
        <w:t xml:space="preserve"> (M1) y </w:t>
      </w:r>
      <w:r>
        <w:rPr>
          <w:rFonts w:ascii="Consolas" w:cs="Consolas" w:eastAsia="Consolas" w:hAnsi="Consolas"/>
          <w:sz w:val="20"/>
          <w:szCs w:val="20"/>
        </w:rPr>
        <w:t xml:space="preserve">PuertoRepositorioSeguridad</w:t>
      </w:r>
      <w:r>
        <w:t xml:space="preserve"> (M2), en lugar de uno por agregado.</w:t>
      </w:r>
    </w:p>
    <w:p>
      <w:pPr>
        <w:pStyle w:val="ListParagraph"/>
        <w:numPr>
          <w:ilvl w:val="0"/>
          <w:numId w:val="2"/>
        </w:numPr>
        <w:spacing w:after="60"/>
        <w:jc w:val="left"/>
      </w:pPr>
      <w:r>
        <w:rPr>
          <w:b/>
          <w:bCs/>
        </w:rPr>
        <w:t xml:space="preserve">Un servicio por módulo:</w:t>
      </w:r>
      <w:r>
        <w:t xml:space="preserve"> </w:t>
      </w:r>
      <w:r>
        <w:rPr>
          <w:rFonts w:ascii="Consolas" w:cs="Consolas" w:eastAsia="Consolas" w:hAnsi="Consolas"/>
          <w:sz w:val="20"/>
          <w:szCs w:val="20"/>
        </w:rPr>
        <w:t xml:space="preserve">ServicioUsuarios</w:t>
      </w:r>
      <w:r>
        <w:t xml:space="preserve"> y </w:t>
      </w:r>
      <w:r>
        <w:rPr>
          <w:rFonts w:ascii="Consolas" w:cs="Consolas" w:eastAsia="Consolas" w:hAnsi="Consolas"/>
          <w:sz w:val="20"/>
          <w:szCs w:val="20"/>
        </w:rPr>
        <w:t xml:space="preserve">ServicioSeguridad</w:t>
      </w:r>
      <w:r>
        <w:t xml:space="preserve">, en lugar de una clase por caso de uso.</w:t>
      </w:r>
    </w:p>
    <w:p>
      <w:pPr>
        <w:pStyle w:val="ListParagraph"/>
        <w:numPr>
          <w:ilvl w:val="0"/>
          <w:numId w:val="2"/>
        </w:numPr>
        <w:spacing w:after="60"/>
        <w:jc w:val="left"/>
      </w:pPr>
      <w:r>
        <w:rPr>
          <w:b/>
          <w:bCs/>
        </w:rPr>
        <w:t xml:space="preserve">Sin mapeador separado:</w:t>
      </w:r>
      <w:r>
        <w:t xml:space="preserve"> el repositorio reconstruye la entidad desde la fila (</w:t>
      </w:r>
      <w:r>
        <w:rPr>
          <w:rFonts w:ascii="Consolas" w:cs="Consolas" w:eastAsia="Consolas" w:hAnsi="Consolas"/>
          <w:sz w:val="20"/>
          <w:szCs w:val="20"/>
        </w:rPr>
        <w:t xml:space="preserve">CuentaComercial.reconstruir</w:t>
      </w:r>
      <w:r>
        <w:t xml:space="preserve"> en </w:t>
      </w:r>
      <w:r>
        <w:rPr>
          <w:rFonts w:ascii="Consolas" w:cs="Consolas" w:eastAsia="Consolas" w:hAnsi="Consolas"/>
          <w:sz w:val="20"/>
          <w:szCs w:val="20"/>
        </w:rPr>
        <w:t xml:space="preserve">repositorio-usuarios-pg.ts</w:t>
      </w:r>
      <w:r>
        <w:t xml:space="preserve">).</w:t>
      </w:r>
    </w:p>
    <w:p>
      <w:pPr>
        <w:pStyle w:val="ListParagraph"/>
        <w:numPr>
          <w:ilvl w:val="0"/>
          <w:numId w:val="2"/>
        </w:numPr>
        <w:spacing w:after="60"/>
        <w:jc w:val="left"/>
      </w:pPr>
      <w:r>
        <w:rPr>
          <w:b/>
          <w:bCs/>
        </w:rPr>
        <w:t xml:space="preserve">Los puertos transversales se mantienen siempre:</w:t>
      </w:r>
      <w:r>
        <w:t xml:space="preserve"> notificación, bandeja, bitácora y almacén. Las reglas </w:t>
      </w:r>
      <w:r>
        <w:rPr>
          <w:rFonts w:ascii="Consolas" w:cs="Consolas" w:eastAsia="Consolas" w:hAnsi="Consolas"/>
          <w:sz w:val="20"/>
          <w:szCs w:val="20"/>
        </w:rPr>
        <w:t xml:space="preserve">pa-01</w:t>
      </w:r>
      <w:r>
        <w:t xml:space="preserve"> y </w:t>
      </w:r>
      <w:r>
        <w:rPr>
          <w:rFonts w:ascii="Consolas" w:cs="Consolas" w:eastAsia="Consolas" w:hAnsi="Consolas"/>
          <w:sz w:val="20"/>
          <w:szCs w:val="20"/>
        </w:rPr>
        <w:t xml:space="preserve">v-01</w:t>
      </w:r>
      <w:r>
        <w:t xml:space="preserve"> no admiten excepción en ningún módulo.</w:t>
      </w:r>
    </w:p>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 y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Todos los elementos evidenciados están integrados en </w:t>
      </w:r>
      <w:r>
        <w:rPr>
          <w:rFonts w:ascii="Consolas" w:cs="Consolas" w:eastAsia="Consolas" w:hAnsi="Consolas"/>
          <w:sz w:val="20"/>
          <w:szCs w:val="20"/>
        </w:rPr>
        <w:t xml:space="preserve">main</w:t>
      </w:r>
      <w:r>
        <w:t xml:space="preserve"> con la batería en verde (DM-04, condiciones 5 y 6).</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99,75 %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39042977012</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r>
              <w:rPr>
                <w:sz w:val="18"/>
                <w:szCs w:val="18"/>
              </w:rPr>
              <w:t xml:space="preserve"> · </w:t>
            </w:r>
            <w:r>
              <w:rPr>
                <w:rFonts w:ascii="Consolas" w:cs="Consolas" w:eastAsia="Consolas" w:hAnsi="Consolas"/>
                <w:sz w:val="18"/>
                <w:szCs w:val="18"/>
              </w:rPr>
              <w:t xml:space="preserve">adf161c</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39339908565</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r>
              <w:rPr>
                <w:sz w:val="18"/>
                <w:szCs w:val="18"/>
              </w:rPr>
              <w:t xml:space="preserve"> · </w:t>
            </w:r>
            <w:r>
              <w:rPr>
                <w:rFonts w:ascii="Consolas" w:cs="Consolas" w:eastAsia="Consolas" w:hAnsi="Consolas"/>
                <w:sz w:val="18"/>
                <w:szCs w:val="18"/>
              </w:rPr>
              <w:t xml:space="preserve">dd13e02</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832e387db9221ddf8315c8f5b347e943e489c4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2026-10-20T02:11:20.802Z</dcterms:created>
  <dcterms:modified xsi:type="dcterms:W3CDTF">2026-10-20T02:11:20.802Z</dcterms:modified>
</cp:coreProperties>
</file>

<file path=docProps/custom.xml><?xml version="1.0" encoding="utf-8"?>
<Properties xmlns="http://schemas.openxmlformats.org/officeDocument/2006/custom-properties" xmlns:vt="http://schemas.openxmlformats.org/officeDocument/2006/docPropsVTypes"/>
</file>