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w641piixzwa" w:id="0"/>
      <w:bookmarkEnd w:id="0"/>
      <w:r w:rsidDel="00000000" w:rsidR="00000000" w:rsidRPr="00000000">
        <w:rPr>
          <w:rtl w:val="0"/>
        </w:rPr>
        <w:t xml:space="preserve">PONTIFÍCIA UNIVERSIDADE CATÓLICA DE MINAS GERAIS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Engenharia de Software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uv103t7p19y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100" w:before="100" w:line="360" w:lineRule="auto"/>
        <w:jc w:val="center"/>
        <w:rPr>
          <w:color w:val="000000"/>
        </w:rPr>
      </w:pPr>
      <w:bookmarkStart w:colFirst="0" w:colLast="0" w:name="_7rfr749jldx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Pedro Henrique Maia Alves - 6º Período.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240" w:before="240" w:line="360" w:lineRule="auto"/>
        <w:jc w:val="center"/>
        <w:rPr/>
      </w:pPr>
      <w:bookmarkStart w:colFirst="0" w:colLast="0" w:name="_tj84yzikwjj8" w:id="3"/>
      <w:bookmarkEnd w:id="3"/>
      <w:r w:rsidDel="00000000" w:rsidR="00000000" w:rsidRPr="00000000">
        <w:rPr>
          <w:rtl w:val="0"/>
        </w:rPr>
        <w:t xml:space="preserve">ANÁLISE DE EFICÁCIA DE TESTES COM TESTE DE MUTAÇÃO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40" w:line="276" w:lineRule="auto"/>
        <w:jc w:val="center"/>
        <w:rPr/>
      </w:pPr>
      <w:r w:rsidDel="00000000" w:rsidR="00000000" w:rsidRPr="00000000">
        <w:rPr>
          <w:rtl w:val="0"/>
        </w:rPr>
        <w:t xml:space="preserve">Belo Horizonte </w:t>
      </w:r>
    </w:p>
    <w:p w:rsidR="00000000" w:rsidDel="00000000" w:rsidP="00000000" w:rsidRDefault="00000000" w:rsidRPr="00000000" w14:paraId="00000023">
      <w:pPr>
        <w:keepNext w:val="1"/>
        <w:spacing w:after="140" w:line="276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4">
      <w:pPr>
        <w:keepNext w:val="1"/>
        <w:spacing w:after="14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Análise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Inicialmente, foram executados os 50 testes previamente existentes no projeto, sendo todos concluídos com sucesso. Em seguida, foi gerado o relatório de cobertura de código por meio da ferramenta Jest. Os resultados indicaram uma cobertura de linhas de 98,64% e de funções de 100%, sugerindo, inicialmente, uma abrangência satisfatória dos testes. Entretanto, a cobertura de ramos atingiu apenas 58,82%, evidenciando que determinados caminhos de execução não estavam sendo devidamente exercitados.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etapa seguinte, a ferramenta StrykerJS foi configurada e utilizada para a execução dos testes de mutação. Ao todo, foram gerados 213 mutantes, dos quais 154 foram eliminados pelos testes, 3 apresentaram timeout, 44 sobreviveram e 12 não foram cobertos. Com isso, o mutation score inicial registrado foi de 73,71%.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desses resultados evidencia que uma elevada cobertura de código não garante, necessariamente, a eficácia dos testes. Embora determinada função seja integralmente executada durante os testes, a utilização de entradas pouco diversificadas ou de asserções insuficientes pode comprometer a identificação de comportamentos incorretos. Dessa forma, alterações que introduzem defeitos no código podem permanecer sem detecção, mesmo diante de indicadores elevados de cobertura.</w:t>
      </w:r>
    </w:p>
    <w:tbl>
      <w:tblPr>
        <w:tblStyle w:val="Table1"/>
        <w:tblW w:w="9638.0" w:type="dxa"/>
        <w:jc w:val="center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shd w:fill="e7e6e6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Métrica de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85,41%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98,64%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1"/>
        <w:spacing w:before="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before="4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158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40" w:line="276" w:lineRule="auto"/>
        <w:jc w:val="center"/>
        <w:rPr>
          <w:i w:val="1"/>
          <w:iCs w:val="1"/>
          <w:color w:val="444444"/>
          <w:sz w:val="18"/>
          <w:szCs w:val="18"/>
        </w:rPr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1 - Resultado inicial do teste de mutação.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40" w:line="27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Análise dos mutantes sobreviventes</w:t>
      </w:r>
    </w:p>
    <w:p w:rsidR="00000000" w:rsidDel="00000000" w:rsidP="00000000" w:rsidRDefault="00000000" w:rsidRPr="00000000" w14:paraId="00000037">
      <w:pPr>
        <w:keepNext w:val="1"/>
        <w:spacing w:after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 Comparação de 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mutante 177, o Stryker trocou &gt; por &gt;= na função isMaiorQue. O teste original usava isMaiorQue(10, 5), então as duas versões retornavam verdadeiro. Percebi que faltava o caso de igualdade.</w:t>
      </w:r>
    </w:p>
    <w:p w:rsidR="00000000" w:rsidDel="00000000" w:rsidP="00000000" w:rsidRDefault="00000000" w:rsidRPr="00000000" w14:paraId="00000039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60" w:before="2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expect(isMaiorQue(5, 5)).toBe(false);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valores iguais, o código original retorna falso e o mutante retorna verdadeiro; por isso o novo teste o mata.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06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40" w:line="276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2 - Mutante 177 (EqualityOperator).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2.2 Conversão de temperatura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mutantes da linha 93, operadores da fórmula foram trocados. O teste original usava somente 0 °C, valor que mascara essas trocas porque qualquer multiplicação iniciada por zero continua sendo zero.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2f2f2" w:val="clear"/>
        <w:spacing w:after="60" w:before="20" w:line="24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expect(celsiusParaFahrenheit(100)).toBe(212);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usar 100 °C, multiplicação e divisão passam a afetar o resultado. Assim, a alteração do mutante 155 faz o teste falhar.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278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40" w:line="276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3 - Mutante 155 (ArithmeticOperator).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Mediana de um array</w:t>
      </w:r>
    </w:p>
    <w:p w:rsidR="00000000" w:rsidDel="00000000" w:rsidP="00000000" w:rsidRDefault="00000000" w:rsidRPr="00000000" w14:paraId="0000004A">
      <w:pPr>
        <w:keepNext w:val="1"/>
        <w:spacing w:after="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mutante 193 removeu o sort. O teste inicial recebia [1, 2, 3, 4, 5], que já estava ordenado e tinha tamanho ímpar. Desse modo, a remoção não mudava o resultado e o caminho de tamanho par não era executado. </w:t>
      </w:r>
    </w:p>
    <w:p w:rsidR="00000000" w:rsidDel="00000000" w:rsidP="00000000" w:rsidRDefault="00000000" w:rsidRPr="00000000" w14:paraId="0000004B">
      <w:pPr>
        <w:keepNext w:val="1"/>
        <w:spacing w:after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60" w:before="20" w:line="24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expect(medianaArray([9, 1, 5])).toBe(5);</w:t>
        <w:br w:type="textWrapping"/>
        <w:t xml:space="preserve">expect(medianaArray([10, 2, 4, 8])).toBe(6);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primeiro teste exige a ordenação; o segundo também verifica a média dos dois valores centrais.</w:t>
      </w:r>
    </w:p>
    <w:p w:rsidR="00000000" w:rsidDel="00000000" w:rsidP="00000000" w:rsidRDefault="00000000" w:rsidRPr="00000000" w14:paraId="0000004F">
      <w:pPr>
        <w:keepNext w:val="1"/>
        <w:spacing w:after="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247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40" w:line="276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4 - Mutante 193 (MethodExpression).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140"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Resultados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dos três casos analisados, foram desenvolvidos novos testes contemplando mensagens de erro, arrays vazios, números não primos, resultados booleanos falsos, valores-limite da função </w:t>
      </w:r>
      <w:r w:rsidDel="00000000" w:rsidR="00000000" w:rsidRPr="00000000">
        <w:rPr>
          <w:sz w:val="24"/>
          <w:szCs w:val="24"/>
          <w:rtl w:val="0"/>
        </w:rPr>
        <w:t xml:space="preserve">clamp</w:t>
      </w:r>
      <w:r w:rsidDel="00000000" w:rsidR="00000000" w:rsidRPr="00000000">
        <w:rPr>
          <w:sz w:val="24"/>
          <w:szCs w:val="24"/>
          <w:rtl w:val="0"/>
        </w:rPr>
        <w:t xml:space="preserve"> e conversão inversa de temperatura. Com essas alterações, a suíte foi ampliada de 50 para 58 testes.</w:t>
      </w:r>
    </w:p>
    <w:p w:rsidR="00000000" w:rsidDel="00000000" w:rsidP="00000000" w:rsidRDefault="00000000" w:rsidRPr="00000000" w14:paraId="00000054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implementação dos novos casos, a ferramenta Jest foi executada novamente, registrando 100% de cobertura em instruções, ramos, funções e linhas. Na primeira execução do StrykerJS após as melhorias, o mutation score atingiu 96,71%, permanecendo sete mutantes equivalentes.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desses mutantes demonstrou que as alterações introduzidas não provocavam diferenças no comportamento observável das funções. Os casos identificados estavam associados a condições redundantes nas operações de fatorial e produto de arrays, além de verificações relacionadas aos limites da função </w:t>
      </w:r>
      <w:r w:rsidDel="00000000" w:rsidR="00000000" w:rsidRPr="00000000">
        <w:rPr>
          <w:sz w:val="24"/>
          <w:szCs w:val="24"/>
          <w:rtl w:val="0"/>
        </w:rPr>
        <w:t xml:space="preserve">clamp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disso, os mutantes equivalentes foram documentados por meio de anotações específicas do StrykerJS. Como essas anotações são aplicadas conforme o tipo de mutador presente em determinada linha, o relatório final contabilizou 11 mutantes ignorados.</w:t>
      </w:r>
    </w:p>
    <w:p w:rsidR="00000000" w:rsidDel="00000000" w:rsidP="00000000" w:rsidRDefault="00000000" w:rsidRPr="00000000" w14:paraId="00000057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execução final, foram considerados 202 mutantes, dos quais 199 foram eliminados pelos testes e 3 apresentaram timeout. Não foram registrados mutantes sobreviventes ou sem cobertura, resultando em um mutation score final de 100%.</w:t>
      </w:r>
    </w:p>
    <w:tbl>
      <w:tblPr>
        <w:tblStyle w:val="Table2"/>
        <w:tblW w:w="9639.0" w:type="dxa"/>
        <w:jc w:val="center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0"/>
        </w:trPr>
        <w:tc>
          <w:tcPr>
            <w:shd w:fill="e7e6e6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Mutation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73,71%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Sobreviventes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1"/>
        <w:spacing w:before="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before="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157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40" w:line="276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5 - Resultado final do teste de mutação.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before="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obtidos demonstram que indicadores elevados de cobertura de código não representam, isoladamente, uma garantia da eficácia dos testes de software. Embora a suíte inicial apresentasse cobertura expressiva de linhas e funções, a aplicação dos testes de mutação revelou limitações relacionadas à diversidade das entradas, à ausência de casos-limite e à insuficiência de determinadas verificações.</w:t>
      </w:r>
    </w:p>
    <w:p w:rsidR="00000000" w:rsidDel="00000000" w:rsidP="00000000" w:rsidRDefault="00000000" w:rsidRPr="00000000" w14:paraId="00000070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utilização do StrykerJS possibilitou a identificação dessas fragilidades e orientou a elaboração de novos casos de teste, contribuindo para o aprimoramento da suíte. Como resultado, observou-se um aumento da cobertura de ramos de 58,82% para 100%, acompanhado da evolução do mutation score de 73,71% para 100%, após o tratamento dos mutantes equivalentes.</w:t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conclui-se que o teste de mutação constitui uma técnica complementar relevante para a avaliação da qualidade dos testes, pois permite identificar deficiências que não são evidenciadas exclusivamente pelas métricas tradicionais de cobertura. A aplicação dessa abordagem contribuiu para tornar a suíte mais abrangente e eficaz na detecção de alterações incorretas no código.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