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155"/>
        <w:gridCol w:w="5205"/>
        <w:tblGridChange w:id="0">
          <w:tblGrid>
            <w:gridCol w:w="4155"/>
            <w:gridCol w:w="5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5075" cy="1638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Preparar Treinos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Coletar as informações anteriores e gerar novo treino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Gerar um novo treino para o Aluno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Personal</w:t>
              <w:br w:type="textWrapping"/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 consulta as informações dos treinos anteriores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 cria novo treino com base nas informações recuperadas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34861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486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Enviar Treino</w:t>
              <w:br w:type="textWrapping"/>
              <w:t xml:space="preserve">Evento: </w:t>
            </w:r>
            <w:r w:rsidDel="00000000" w:rsidR="00000000" w:rsidRPr="00000000">
              <w:rPr>
                <w:rtl w:val="0"/>
              </w:rPr>
              <w:t xml:space="preserve">Fazer o envio do Treino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Aluno receber o treino proposto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  <w:t xml:space="preserve">Personal</w:t>
              <w:br w:type="textWrapping"/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Personal envia as informações referente ao novo treino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