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936615" cy="7826375"/>
                <wp:effectExtent l="0" t="0" r="26670" b="22860"/>
                <wp:wrapNone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040" cy="782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stroked="t" style="position:absolute;margin-left:0pt;margin-top:15.85pt;width:467.35pt;height:616.15pt;mso-wrap-style:none;v-text-anchor:middle;mso-position-horizontal:left;mso-position-horizontal-relative:margin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799683CE">
                <wp:simplePos x="0" y="0"/>
                <wp:positionH relativeFrom="column">
                  <wp:posOffset>236220</wp:posOffset>
                </wp:positionH>
                <wp:positionV relativeFrom="paragraph">
                  <wp:posOffset>37465</wp:posOffset>
                </wp:positionV>
                <wp:extent cx="4397375" cy="1204595"/>
                <wp:effectExtent l="0" t="0" r="22860" b="15240"/>
                <wp:wrapNone/>
                <wp:docPr id="2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680" cy="120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Modelo Paramétrico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 IID com distribuição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f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;</w:t>
                            </w:r>
                            <w:r>
                              <w:rPr>
                                <w:rFonts w:cs="Calibri" w:ascii="Cambria" w:hAnsi="Cambria" w:cstheme="minorHAnsi"/>
                                <w:i/>
                                <w:color w:val="000000" w:themeColor="text1"/>
                                <w:sz w:val="32"/>
                              </w:rPr>
                              <w:t>θ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stroked="t" style="position:absolute;margin-left:18.6pt;margin-top:2.95pt;width:346.15pt;height:94.75pt;mso-wrap-style:square;v-text-anchor:middle" wp14:anchorId="799683C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Modelo Paramétrico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2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 IID com distribuição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f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(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;</w:t>
                      </w:r>
                      <w:r>
                        <w:rPr>
                          <w:rFonts w:cs="Calibri" w:ascii="Cambria" w:hAnsi="Cambria" w:cstheme="minorHAnsi"/>
                          <w:i/>
                          <w:color w:val="000000" w:themeColor="text1"/>
                          <w:sz w:val="32"/>
                        </w:rPr>
                        <w:t>θ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503DDB18">
                <wp:simplePos x="0" y="0"/>
                <wp:positionH relativeFrom="column">
                  <wp:posOffset>2417445</wp:posOffset>
                </wp:positionH>
                <wp:positionV relativeFrom="paragraph">
                  <wp:posOffset>125730</wp:posOffset>
                </wp:positionV>
                <wp:extent cx="960755" cy="991235"/>
                <wp:effectExtent l="38100" t="38100" r="49530" b="38100"/>
                <wp:wrapNone/>
                <wp:docPr id="4" name="Conector de Seta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9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8" stroked="t" style="position:absolute;margin-left:190.35pt;margin-top:9.9pt;width:75.55pt;height:77.95pt;mso-wrap-style:none;v-text-anchor:middle" wp14:anchorId="503DDB18" type="shapetype_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1472565</wp:posOffset>
                </wp:positionH>
                <wp:positionV relativeFrom="paragraph">
                  <wp:posOffset>5029200</wp:posOffset>
                </wp:positionV>
                <wp:extent cx="4359275" cy="1059815"/>
                <wp:effectExtent l="0" t="0" r="22860" b="26670"/>
                <wp:wrapNone/>
                <wp:docPr id="5" name="E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520" cy="1059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Amostrais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...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4" stroked="t" style="position:absolute;margin-left:115.95pt;margin-top:396pt;width:343.15pt;height:83.3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Amostrais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...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260985</wp:posOffset>
                </wp:positionH>
                <wp:positionV relativeFrom="paragraph">
                  <wp:posOffset>2941320</wp:posOffset>
                </wp:positionV>
                <wp:extent cx="2599055" cy="1075055"/>
                <wp:effectExtent l="0" t="0" r="11430" b="11430"/>
                <wp:wrapNone/>
                <wp:docPr id="7" name="Fluxograma: Processo Alternativ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80" cy="10746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Plano Amostral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p(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uxograma: Processo Alternativo 5" stroked="t" style="position:absolute;margin-left:20.55pt;margin-top:231.6pt;width:204.55pt;height:84.55pt;mso-wrap-style:square;v-text-anchor:middle" type="shapetype_176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Plano Amostral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p(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s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1670050</wp:posOffset>
                </wp:positionH>
                <wp:positionV relativeFrom="paragraph">
                  <wp:posOffset>1950720</wp:posOffset>
                </wp:positionV>
                <wp:extent cx="1036955" cy="968375"/>
                <wp:effectExtent l="38100" t="38100" r="30480" b="41910"/>
                <wp:wrapNone/>
                <wp:docPr id="9" name="Conector de Seta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6440" cy="96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6" stroked="t" style="position:absolute;margin-left:131.5pt;margin-top:153.6pt;width:81.55pt;height:76.15pt;flip:x;mso-wrap-style:none;v-text-anchor:middle" type="shapetype_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55ABBCD">
                <wp:simplePos x="0" y="0"/>
                <wp:positionH relativeFrom="column">
                  <wp:posOffset>2181225</wp:posOffset>
                </wp:positionH>
                <wp:positionV relativeFrom="paragraph">
                  <wp:posOffset>4076700</wp:posOffset>
                </wp:positionV>
                <wp:extent cx="1113155" cy="884555"/>
                <wp:effectExtent l="38100" t="38100" r="68580" b="49530"/>
                <wp:wrapNone/>
                <wp:docPr id="10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0" cy="88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7" stroked="t" style="position:absolute;margin-left:171.75pt;margin-top:321pt;width:87.55pt;height:69.55pt;mso-wrap-style:none;v-text-anchor:middle" wp14:anchorId="155ABBCD" type="shapetype_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702945</wp:posOffset>
                </wp:positionH>
                <wp:positionV relativeFrom="paragraph">
                  <wp:posOffset>822960</wp:posOffset>
                </wp:positionV>
                <wp:extent cx="4839335" cy="1128395"/>
                <wp:effectExtent l="0" t="0" r="19050" b="15240"/>
                <wp:wrapNone/>
                <wp:docPr id="11" name="Elips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60" cy="1127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na População Finita</w:t>
                            </w:r>
                          </w:p>
                          <w:p>
                            <w:pPr>
                              <w:pStyle w:val="Contedodoquadro"/>
                              <w:spacing w:before="0" w:after="0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9" stroked="t" style="position:absolute;margin-left:55.35pt;margin-top:64.8pt;width:380.95pt;height:88.75pt;mso-wrap-style:square;v-text-anchor:middl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na População Finita</w:t>
                      </w:r>
                    </w:p>
                    <w:p>
                      <w:pPr>
                        <w:pStyle w:val="Contedodoquadro"/>
                        <w:spacing w:before="0" w:after="0"/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r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6970-CD01-4F78-AC4F-C64F3A4C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LibreOffice/7.0.6.2$Windows_X86_64 LibreOffice_project/144abb84a525d8e30c9dbbefa69cbbf2d8d4ae3b</Application>
  <AppVersion>15.0000</AppVersion>
  <Pages>1</Pages>
  <Words>22</Words>
  <Characters>115</Characters>
  <CharactersWithSpaces>130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2017-11-26T14:15:00Z</dcterms:created>
  <dc:creator>Pedro Luis do Nascimento Silva</dc:creator>
  <dc:description/>
  <dc:language>pt-BR</dc:language>
  <cp:lastModifiedBy/>
  <dcterms:modified xsi:type="dcterms:W3CDTF">2021-10-01T10:53:20Z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