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0D1117" w:sz="0"/>
          <w:left w:val="none" w:color="0D1117" w:sz="0"/>
          <w:bottom w:val="none" w:color="0D1117" w:sz="0"/>
          <w:right w:val="none" w:color="0D1117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0D1117" w:val="clear"/>
            <w:tcMar>
              <w:top w:type="dxa" w:w="420"/>
              <w:left w:type="dxa" w:w="320"/>
              <w:bottom w:type="dxa" w:w="420"/>
              <w:right w:type="dxa" w:w="3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69CF7"/>
                <w:spacing w:val="18"/>
                <w:sz w:val="18"/>
                <w:szCs w:val="18"/>
              </w:rPr>
              <w:t xml:space="preserve">UNIDADE 2 · ORIENTAÇÃO A OBJETOS AVANÇADA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Exercício Prático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Sistema de Pagamentos do Marketplace</w:t>
            </w:r>
          </w:p>
          <w:p>
            <w:pPr>
              <w:spacing w:after="0" w:before="180"/>
            </w:pPr>
            <w:r>
              <w:rPr>
                <w:rFonts w:ascii="Arial" w:cs="Arial" w:eastAsia="Arial" w:hAnsi="Arial"/>
                <w:color w:val="C9C9D9"/>
                <w:sz w:val="20"/>
                <w:szCs w:val="20"/>
              </w:rPr>
              <w:t xml:space="preserve">Herança · Classe Abstrata · Interfaces · Comparadores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none" w:color="7C3AED" w:sz="0"/>
          <w:left w:val="none" w:color="7C3AED" w:sz="0"/>
          <w:bottom w:val="none" w:color="7C3AED" w:sz="0"/>
          <w:right w:val="none" w:color="7C3AED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7C3AED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24"/>
                <w:szCs w:val="24"/>
              </w:rPr>
              <w:t xml:space="preserve">CONTEXTO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Um marketplace processa pagamentos de três formas: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Pix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Cartão de Crédito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Boleto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. Cada forma de pagamento calcula sua taxa de processamento de um jeito diferente, mas todas compartilham dados básicos (id da transação, valor, data) — por isso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Pagamento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é uma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classe abstrata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Além disso: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Toda forma de pagamento deve poder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notificar o cliente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sobre o status do pagamento (interface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Notificavel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Apenas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Pix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Cartão de Crédito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podem ser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estornados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— um Boleto, depois de compensado, não tem como ser desfeito. Por isso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Estornavel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é uma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interface separada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, implementada só por quem precisa dela — é exatamente a diferença entre "é um tipo de" e "é capaz de" discutida em aula.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6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O sistema precisa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ordenar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listas de pagamentos de mais de uma forma: pela ordem natural (valor total) e, sob demanda, por data.</w:t>
      </w:r>
    </w:p>
    <w:p>
      <w:pPr>
        <w:spacing w:after="80"/>
      </w:pPr>
    </w:p>
    <w:tbl>
      <w:tblPr>
        <w:tblW w:type="pct" w:w="100%"/>
        <w:tblBorders>
          <w:top w:val="none" w:color="7C3AED" w:sz="0"/>
          <w:left w:val="none" w:color="7C3AED" w:sz="0"/>
          <w:bottom w:val="none" w:color="7C3AED" w:sz="0"/>
          <w:right w:val="none" w:color="7C3AED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7C3AED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24"/>
                <w:szCs w:val="24"/>
              </w:rPr>
              <w:t xml:space="preserve">O QUE VOCÊ DEVE IMPLEMENTAR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Os arquivos já vêm com a estrutura de classes/interfaces pronta. Complete todos os trechos marcados com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// TODO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</w:t>
      </w:r>
    </w:p>
    <w:p>
      <w:pPr>
        <w:spacing w:after="60"/>
      </w:pPr>
    </w:p>
    <w:p>
      <w:pPr>
        <w:keepNext/>
        <w:spacing w:after="14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Pagamento.java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valorTotal()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valor +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calcularTaxa()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compareTo(Pagamento outro)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ordem natural pelo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valor total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, do menor para o maior.</w:t>
      </w:r>
    </w:p>
    <w:p>
      <w:pPr>
        <w:keepNext/>
        <w:spacing w:after="14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Pix.java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calcularTaxa()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Pix não tem taxa (0,0).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enviarNotificacao()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imprime uma mensagem confirmando o Pix.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estornar()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só pode ser estornado em até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90 dias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após a data do pagamento.</w:t>
      </w:r>
    </w:p>
    <w:p>
      <w:pPr>
        <w:keepNext/>
        <w:spacing w:after="14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CartaoCredito.java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calcularTaxa()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3,5% do valor + R$ 0,50 por parcela além da 1ª.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enviarNotificacao()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imprime uma mensagem com o número de parcelas.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estornar()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cartão sempre pode ser estornado (retorna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true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).</w:t>
      </w:r>
    </w:p>
    <w:p>
      <w:pPr>
        <w:keepNext/>
        <w:spacing w:after="14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Boleto.java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calcularTaxa()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taxa fixa de R$ 3,49.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enviarNotificacao()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: imprime uma mensagem confirmando a geração do boleto.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0" w:line="28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Não implementa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Estornavel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— isso é proposital, não é esquecimento!</w:t>
      </w:r>
    </w:p>
    <w:p>
      <w:pPr>
        <w:keepNext/>
        <w:spacing w:after="14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Main.java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TODO 4: notificar todos os pagamentos da lista de forma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polimórfica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TODO 5: ordenar a lista pela ordem natural (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compareTo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) e imprimir.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TODO 6: criar um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Comparator&lt;Pagamento&gt;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que ordene por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data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e ordenar a lista com ele.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6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TODO 7: percorrer a lista e, para cada pagamento que também for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Estornavel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, chamar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estornar()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e imprimir o resultado (use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instanceof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+ cast).</w:t>
      </w:r>
    </w:p>
    <w:tbl>
      <w:tblPr>
        <w:tblW w:type="pct" w:w="100%"/>
        <w:tblBorders>
          <w:top w:val="none" w:color="7C3AED" w:sz="0"/>
          <w:left w:val="none" w:color="7C3AED" w:sz="0"/>
          <w:bottom w:val="none" w:color="7C3AED" w:sz="0"/>
          <w:right w:val="none" w:color="7C3AED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7C3AED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24"/>
                <w:szCs w:val="24"/>
              </w:rPr>
              <w:t xml:space="preserve">REQUISITOS QUE O CÓDIGO FINAL DEVE SATISFAZER</w:t>
            </w:r>
          </w:p>
        </w:tc>
      </w:tr>
    </w:tbl>
    <w:p>
      <w:pPr>
        <w:spacing w:after="16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Pagamento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continua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abstrata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— não deve ser possível instanciá-la diretamente.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As três subclasses devem poder ser tratadas de forma uniforme como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List&lt;Pagamento&gt;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(polimorfismo) em pelo menos dois pontos do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Main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(notificação e ordenação).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90" w:line="280"/>
      </w:pP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Estornavel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deve ser implementada </w:t>
      </w: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somente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por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Pix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1F2E"/>
          <w:sz w:val="20"/>
          <w:szCs w:val="20"/>
          <w:shd w:fill="F3F0FB" w:val="clear"/>
        </w:rPr>
        <w:t xml:space="preserve">CartaoCredito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60" w:line="28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 lista deve ser ordenada corretamente pelas duas estratégias pedidas (natural e por data).</w:t>
      </w:r>
    </w:p>
    <w:tbl>
      <w:tblPr>
        <w:tblW w:type="pct" w:w="100%"/>
        <w:tblBorders>
          <w:top w:val="none" w:color="0D1117" w:sz="0"/>
          <w:left w:val="none" w:color="0D1117" w:sz="0"/>
          <w:bottom w:val="none" w:color="0D1117" w:sz="0"/>
          <w:right w:val="none" w:color="0D1117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4"/>
                <w:sz w:val="24"/>
                <w:szCs w:val="24"/>
              </w:rPr>
              <w:t xml:space="preserve">DESAFIO EXTRA (OPCIONAL)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D9CCF7" w:sz="4"/>
          <w:left w:val="single" w:color="D9CCF7" w:sz="4"/>
          <w:bottom w:val="single" w:color="D9CCF7" w:sz="4"/>
          <w:right w:val="single" w:color="D9CCF7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DE7FB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Crie uma segunda interface, </w:t>
            </w:r>
            <w:r>
              <w:rPr>
                <w:rFonts w:ascii="Courier New" w:cs="Courier New" w:eastAsia="Courier New" w:hAnsi="Courier New"/>
                <w:color w:val="1A1F2E"/>
                <w:sz w:val="20"/>
                <w:szCs w:val="20"/>
                <w:shd w:fill="F3F0FB" w:val="clear"/>
              </w:rPr>
              <w:t xml:space="preserve">Rastreavel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, com um método </w:t>
            </w:r>
            <w:r>
              <w:rPr>
                <w:rFonts w:ascii="Courier New" w:cs="Courier New" w:eastAsia="Courier New" w:hAnsi="Courier New"/>
                <w:color w:val="1A1F2E"/>
                <w:sz w:val="20"/>
                <w:szCs w:val="20"/>
                <w:shd w:fill="F3F0FB" w:val="clear"/>
              </w:rPr>
              <w:t xml:space="preserve">String codigoRastreio()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, implementada apenas por </w:t>
            </w:r>
            <w:r>
              <w:rPr>
                <w:rFonts w:ascii="Courier New" w:cs="Courier New" w:eastAsia="Courier New" w:hAnsi="Courier New"/>
                <w:color w:val="1A1F2E"/>
                <w:sz w:val="20"/>
                <w:szCs w:val="20"/>
                <w:shd w:fill="F3F0FB" w:val="clear"/>
              </w:rPr>
              <w:t xml:space="preserve">Boleto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 (simulando um código de linha digitável). Adicione um método utilitário em </w:t>
            </w:r>
            <w:r>
              <w:rPr>
                <w:rFonts w:ascii="Courier New" w:cs="Courier New" w:eastAsia="Courier New" w:hAnsi="Courier New"/>
                <w:color w:val="1A1F2E"/>
                <w:sz w:val="20"/>
                <w:szCs w:val="20"/>
                <w:shd w:fill="F3F0FB" w:val="clear"/>
              </w:rPr>
              <w:t xml:space="preserve">Main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 que recebe um </w:t>
            </w:r>
            <w:r>
              <w:rPr>
                <w:rFonts w:ascii="Courier New" w:cs="Courier New" w:eastAsia="Courier New" w:hAnsi="Courier New"/>
                <w:color w:val="1A1F2E"/>
                <w:sz w:val="20"/>
                <w:szCs w:val="20"/>
                <w:shd w:fill="F3F0FB" w:val="clear"/>
              </w:rPr>
              <w:t xml:space="preserve">Object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 e imprime o código de rastreio </w:t>
            </w: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somente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 se o objeto implementar </w:t>
            </w:r>
            <w:r>
              <w:rPr>
                <w:rFonts w:ascii="Courier New" w:cs="Courier New" w:eastAsia="Courier New" w:hAnsi="Courier New"/>
                <w:color w:val="1A1F2E"/>
                <w:sz w:val="20"/>
                <w:szCs w:val="20"/>
                <w:shd w:fill="F3F0FB" w:val="clear"/>
              </w:rPr>
              <w:t xml:space="preserve">Rastreavel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 — um bom pretexto para revisar </w:t>
            </w:r>
            <w:r>
              <w:rPr>
                <w:rFonts w:ascii="Courier New" w:cs="Courier New" w:eastAsia="Courier New" w:hAnsi="Courier New"/>
                <w:color w:val="1A1F2E"/>
                <w:sz w:val="20"/>
                <w:szCs w:val="20"/>
                <w:shd w:fill="F3F0FB" w:val="clear"/>
              </w:rPr>
              <w:t xml:space="preserve">instanceof</w:t>
            </w:r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 antes da próxima aula.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Programação Orientada a Objetos · Unidade 2   · 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PUCRS · Escola Politécnica — Programação Orientada a Objetos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color w:val="7C3AED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2026-09-15T17:54:55.537Z</dcterms:created>
  <dcterms:modified xsi:type="dcterms:W3CDTF">2026-09-15T17:54:55.537Z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