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805A" w14:textId="191018BE" w:rsidR="00EF018F" w:rsidRDefault="00EF018F" w:rsidP="00EF018F">
      <w:r>
        <w:t>Introducción</w:t>
      </w:r>
    </w:p>
    <w:p w14:paraId="37177B59" w14:textId="22B4EE6D" w:rsidR="00EF018F" w:rsidRDefault="00EF018F" w:rsidP="00EF018F">
      <w:r>
        <w:t>La obesidad es una enfermedad metabólica compleja y multifactorial, caracterizada por una acumulación excesiva de tejido adiposo y asociada a un mayor riesgo de comorbilidades como resistencia a la insulina, diabetes tipo 2 y enfermedades cardiovasculares — resultante de la interacción entre factores ambientales y genéticos (</w:t>
      </w:r>
      <w:proofErr w:type="spellStart"/>
      <w:r>
        <w:t>Acharjee</w:t>
      </w:r>
      <w:proofErr w:type="spellEnd"/>
      <w:r>
        <w:t xml:space="preserve"> et al., 2024)</w:t>
      </w:r>
    </w:p>
    <w:p w14:paraId="03CE7103" w14:textId="4F16369C" w:rsidR="00EF018F" w:rsidRDefault="00EF018F" w:rsidP="00EF018F">
      <w:r>
        <w:t>La transcriptómica basada en secuenciación de ARN (RNA-</w:t>
      </w:r>
      <w:proofErr w:type="spellStart"/>
      <w:r>
        <w:t>seq</w:t>
      </w:r>
      <w:proofErr w:type="spellEnd"/>
      <w:r>
        <w:t xml:space="preserve">) es una tecnología de alto rendimiento que permite cuantificar de forma amplia y precisa la expresión génica en condiciones biológicas diversas, y se ha consolidado como la herramienta principal para detectar genes diferencialmente expresados entre grupos experimentales (p. ej., obesos versus </w:t>
      </w:r>
      <w:proofErr w:type="spellStart"/>
      <w:r>
        <w:t>normopeso</w:t>
      </w:r>
      <w:proofErr w:type="spellEnd"/>
      <w:r>
        <w:t>) (RNA-</w:t>
      </w:r>
      <w:proofErr w:type="spellStart"/>
      <w:r>
        <w:t>Seq</w:t>
      </w:r>
      <w:proofErr w:type="spellEnd"/>
      <w:r>
        <w:t>, 2025)</w:t>
      </w:r>
      <w:r>
        <w:t>.</w:t>
      </w:r>
    </w:p>
    <w:p w14:paraId="05F71124" w14:textId="2239E939" w:rsidR="00EF018F" w:rsidRDefault="00EF018F" w:rsidP="00EF018F">
      <w:r>
        <w:t xml:space="preserve">Este enfoque no dirigido supera limitaciones de métodos anteriores como los </w:t>
      </w:r>
      <w:proofErr w:type="spellStart"/>
      <w:r>
        <w:t>microarrays</w:t>
      </w:r>
      <w:proofErr w:type="spellEnd"/>
      <w:r>
        <w:t>, ofreciendo mayor sensibilidad, rango dinámico y la capacidad de identificar tanto genes conocidos como transcritos novedosos (Prabhakar et al., 2023). En estudios de obesidad, el análisis de transcriptomas ha permitido identificar firmas de genes y rutas metabólicas implicadas en el metabolismo de lípidos, señalización insulínica e inflamación crónica — procesos centrales en la fisiopatología de la obesidad (Messa et al., 2021).</w:t>
      </w:r>
    </w:p>
    <w:p w14:paraId="695A6CEA" w14:textId="72594686" w:rsidR="00AF1EB7" w:rsidRDefault="00EF018F" w:rsidP="00EF018F">
      <w:r>
        <w:t>El análisis diferencial de expresión, implementado en paquetes como DESeq2, emplea modelos estadísticos robustos para normalizar y comparar perfiles de expresión, controlando el error de falso descubrimiento en múltiples pruebas (Love et al., 2014)</w:t>
      </w:r>
    </w:p>
    <w:p w14:paraId="0D7C0E3A" w14:textId="77777777" w:rsidR="00EF018F" w:rsidRDefault="00EF018F" w:rsidP="00EF018F"/>
    <w:p w14:paraId="642E1181" w14:textId="698D3573" w:rsidR="00EF018F" w:rsidRPr="00EF018F" w:rsidRDefault="00EF018F" w:rsidP="00EF018F">
      <w:pPr>
        <w:rPr>
          <w:lang w:val="en-US"/>
        </w:rPr>
      </w:pPr>
      <w:r w:rsidRPr="00EF018F">
        <w:rPr>
          <w:lang w:val="en-US"/>
        </w:rPr>
        <w:t xml:space="preserve">Acharjee, A., et al. (2024). </w:t>
      </w:r>
      <w:r w:rsidRPr="00EF018F">
        <w:rPr>
          <w:i/>
          <w:iCs/>
          <w:lang w:val="en-US"/>
        </w:rPr>
        <w:t xml:space="preserve">Cross-species transcriptomics identifies obesity </w:t>
      </w:r>
      <w:proofErr w:type="gramStart"/>
      <w:r w:rsidRPr="00EF018F">
        <w:rPr>
          <w:i/>
          <w:iCs/>
          <w:lang w:val="en-US"/>
        </w:rPr>
        <w:t>associated</w:t>
      </w:r>
      <w:proofErr w:type="gramEnd"/>
      <w:r w:rsidRPr="00EF018F">
        <w:rPr>
          <w:i/>
          <w:iCs/>
          <w:lang w:val="en-US"/>
        </w:rPr>
        <w:t xml:space="preserve"> genes</w:t>
      </w:r>
      <w:r w:rsidRPr="00EF018F">
        <w:rPr>
          <w:lang w:val="en-US"/>
        </w:rPr>
        <w:t>. Journal of Translational Medicine.</w:t>
      </w:r>
    </w:p>
    <w:p w14:paraId="56626DD5" w14:textId="45E25EB3" w:rsidR="00EF018F" w:rsidRPr="00EF018F" w:rsidRDefault="00EF018F" w:rsidP="00EF018F">
      <w:pPr>
        <w:rPr>
          <w:lang w:val="en-US"/>
        </w:rPr>
      </w:pPr>
      <w:r w:rsidRPr="00EF018F">
        <w:rPr>
          <w:lang w:val="en-US"/>
        </w:rPr>
        <w:t xml:space="preserve">Love, M. I., Huber, W., &amp; Anders, S. (2014). </w:t>
      </w:r>
      <w:r w:rsidRPr="00EF018F">
        <w:rPr>
          <w:i/>
          <w:iCs/>
          <w:lang w:val="en-US"/>
        </w:rPr>
        <w:t>Moderated estimation of fold change and dispersion for RNA-seq data with DESeq2</w:t>
      </w:r>
      <w:r w:rsidRPr="00EF018F">
        <w:rPr>
          <w:lang w:val="en-US"/>
        </w:rPr>
        <w:t xml:space="preserve">. </w:t>
      </w:r>
      <w:r w:rsidRPr="00EF018F">
        <w:rPr>
          <w:i/>
          <w:iCs/>
          <w:lang w:val="en-US"/>
        </w:rPr>
        <w:t>Genome Biology</w:t>
      </w:r>
      <w:r w:rsidRPr="00EF018F">
        <w:rPr>
          <w:lang w:val="en-US"/>
        </w:rPr>
        <w:t>.</w:t>
      </w:r>
    </w:p>
    <w:p w14:paraId="191C7AC5" w14:textId="3875CEE0" w:rsidR="00EF018F" w:rsidRPr="00EF018F" w:rsidRDefault="00EF018F" w:rsidP="00EF018F">
      <w:pPr>
        <w:rPr>
          <w:lang w:val="en-US"/>
        </w:rPr>
      </w:pPr>
      <w:r w:rsidRPr="00EF018F">
        <w:rPr>
          <w:lang w:val="en-US"/>
        </w:rPr>
        <w:t xml:space="preserve">Messa, L., Rey, F., Pandini, C., et al. (2021). </w:t>
      </w:r>
      <w:r w:rsidRPr="00EF018F">
        <w:rPr>
          <w:i/>
          <w:iCs/>
          <w:lang w:val="en-US"/>
        </w:rPr>
        <w:t>Transcriptional characterization of subcutaneous adipose tissue in obesity</w:t>
      </w:r>
      <w:r w:rsidRPr="00EF018F">
        <w:rPr>
          <w:lang w:val="en-US"/>
        </w:rPr>
        <w:t xml:space="preserve">, </w:t>
      </w:r>
      <w:r w:rsidRPr="00EF018F">
        <w:rPr>
          <w:i/>
          <w:iCs/>
          <w:lang w:val="en-US"/>
        </w:rPr>
        <w:t>Genomics</w:t>
      </w:r>
      <w:r w:rsidRPr="00EF018F">
        <w:rPr>
          <w:lang w:val="en-US"/>
        </w:rPr>
        <w:t xml:space="preserve">. </w:t>
      </w:r>
      <w:hyperlink r:id="rId4" w:tgtFrame="_blank" w:history="1">
        <w:r w:rsidRPr="00EF018F">
          <w:rPr>
            <w:rStyle w:val="Hipervnculo"/>
            <w:lang w:val="en-US"/>
          </w:rPr>
          <w:t>ScienceDirect</w:t>
        </w:r>
      </w:hyperlink>
    </w:p>
    <w:p w14:paraId="749E8ABD" w14:textId="7D169D4B" w:rsidR="00EF018F" w:rsidRPr="00EF018F" w:rsidRDefault="00EF018F" w:rsidP="00EF018F">
      <w:r w:rsidRPr="00EF018F">
        <w:rPr>
          <w:lang w:val="en-US"/>
        </w:rPr>
        <w:t xml:space="preserve">Prabhakar, L., et al. (2023). </w:t>
      </w:r>
      <w:r w:rsidRPr="00EF018F">
        <w:rPr>
          <w:i/>
          <w:iCs/>
          <w:lang w:val="en-US"/>
        </w:rPr>
        <w:t>Meta-analysis of lean and obese RNA-seq datasets</w:t>
      </w:r>
      <w:r w:rsidRPr="00EF018F">
        <w:rPr>
          <w:lang w:val="en-US"/>
        </w:rPr>
        <w:t xml:space="preserve">. </w:t>
      </w:r>
      <w:proofErr w:type="spellStart"/>
      <w:r w:rsidRPr="00EF018F">
        <w:rPr>
          <w:i/>
          <w:iCs/>
        </w:rPr>
        <w:t>Frontiers</w:t>
      </w:r>
      <w:proofErr w:type="spellEnd"/>
      <w:r w:rsidRPr="00EF018F">
        <w:rPr>
          <w:i/>
          <w:iCs/>
        </w:rPr>
        <w:t xml:space="preserve"> in </w:t>
      </w:r>
      <w:proofErr w:type="spellStart"/>
      <w:r w:rsidRPr="00EF018F">
        <w:rPr>
          <w:i/>
          <w:iCs/>
        </w:rPr>
        <w:t>Genetics</w:t>
      </w:r>
      <w:proofErr w:type="spellEnd"/>
      <w:r w:rsidRPr="00EF018F">
        <w:t xml:space="preserve">. </w:t>
      </w:r>
      <w:hyperlink r:id="rId5" w:tgtFrame="_blank" w:history="1">
        <w:r w:rsidRPr="00EF018F">
          <w:rPr>
            <w:rStyle w:val="Hipervnculo"/>
          </w:rPr>
          <w:t>PMC</w:t>
        </w:r>
      </w:hyperlink>
    </w:p>
    <w:p w14:paraId="3DC11B6E" w14:textId="77777777" w:rsidR="00EF018F" w:rsidRDefault="00EF018F" w:rsidP="00EF018F"/>
    <w:sectPr w:rsidR="00EF01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8F"/>
    <w:rsid w:val="0005323A"/>
    <w:rsid w:val="000747CA"/>
    <w:rsid w:val="001367D2"/>
    <w:rsid w:val="00171286"/>
    <w:rsid w:val="001B6FF9"/>
    <w:rsid w:val="00211259"/>
    <w:rsid w:val="002344FD"/>
    <w:rsid w:val="002576DE"/>
    <w:rsid w:val="00273415"/>
    <w:rsid w:val="002746BF"/>
    <w:rsid w:val="003902D4"/>
    <w:rsid w:val="003C6195"/>
    <w:rsid w:val="003E7B78"/>
    <w:rsid w:val="003F1C01"/>
    <w:rsid w:val="0050137D"/>
    <w:rsid w:val="00526B75"/>
    <w:rsid w:val="00590413"/>
    <w:rsid w:val="005A3DAE"/>
    <w:rsid w:val="00630A82"/>
    <w:rsid w:val="0074106B"/>
    <w:rsid w:val="007F1777"/>
    <w:rsid w:val="008313C6"/>
    <w:rsid w:val="008C1F49"/>
    <w:rsid w:val="008C4A3B"/>
    <w:rsid w:val="009B13A6"/>
    <w:rsid w:val="009C065D"/>
    <w:rsid w:val="00A1778C"/>
    <w:rsid w:val="00AC01BC"/>
    <w:rsid w:val="00AF1EB7"/>
    <w:rsid w:val="00B82C81"/>
    <w:rsid w:val="00BF3ECB"/>
    <w:rsid w:val="00CB56C6"/>
    <w:rsid w:val="00CE4E67"/>
    <w:rsid w:val="00E56807"/>
    <w:rsid w:val="00E94BA6"/>
    <w:rsid w:val="00ED6A17"/>
    <w:rsid w:val="00EF018F"/>
    <w:rsid w:val="00F57CF1"/>
    <w:rsid w:val="00FA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6D19A"/>
  <w15:chartTrackingRefBased/>
  <w15:docId w15:val="{199EC479-C216-4777-BF3D-B211FDA8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0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0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delista3-nfasis1">
    <w:name w:val="List Table 3 Accent 1"/>
    <w:basedOn w:val="Tablanormal"/>
    <w:uiPriority w:val="48"/>
    <w:rsid w:val="00171286"/>
    <w:pPr>
      <w:spacing w:after="0" w:line="240" w:lineRule="auto"/>
    </w:pPr>
    <w:tblPr>
      <w:tblStyleRowBandSize w:val="1"/>
      <w:tblStyleColBandSize w:val="1"/>
      <w:tblBorders>
        <w:top w:val="single" w:sz="4" w:space="0" w:color="763B4F"/>
        <w:bottom w:val="single" w:sz="4" w:space="0" w:color="763B4F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F0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0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18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F01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0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mc.ncbi.nlm.nih.gov/articles/PMC10557442/?utm_source=chatgpt.com" TargetMode="External"/><Relationship Id="rId4" Type="http://schemas.openxmlformats.org/officeDocument/2006/relationships/hyperlink" Target="https://www.sciencedirect.com/science/article/pii/S2352340921009227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perez perez</dc:creator>
  <cp:keywords/>
  <dc:description/>
  <cp:lastModifiedBy>manuel perez perez</cp:lastModifiedBy>
  <cp:revision>1</cp:revision>
  <dcterms:created xsi:type="dcterms:W3CDTF">2025-12-15T18:05:00Z</dcterms:created>
  <dcterms:modified xsi:type="dcterms:W3CDTF">2025-12-15T18:07:00Z</dcterms:modified>
</cp:coreProperties>
</file>