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62.0" w:type="dxa"/>
        <w:tblLayout w:type="fixed"/>
        <w:tblLook w:val="0000"/>
      </w:tblPr>
      <w:tblGrid>
        <w:gridCol w:w="2268"/>
        <w:gridCol w:w="7797"/>
        <w:tblGridChange w:id="0">
          <w:tblGrid>
            <w:gridCol w:w="2268"/>
            <w:gridCol w:w="7797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03020" cy="594360"/>
                  <wp:effectExtent b="0" l="0" r="0" t="0"/>
                  <wp:docPr descr="Texto&#10;&#10;Descrição gerada automaticamente com confiança média" id="2" name="image2.jpg"/>
                  <a:graphic>
                    <a:graphicData uri="http://schemas.openxmlformats.org/drawingml/2006/picture">
                      <pic:pic>
                        <pic:nvPicPr>
                          <pic:cNvPr descr="Texto&#10;&#10;Descrição gerada automaticamente com confiança média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594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Instituto Federal de Educação, Ciência e Tecnologia de São Paulo - Catanduva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 Superior Tecnologia em análise e Desenvolvimento de Sistemas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numPr>
                <w:ilvl w:val="0"/>
                <w:numId w:val="7"/>
              </w:numPr>
              <w:tabs>
                <w:tab w:val="left" w:leader="none" w:pos="0"/>
                <w:tab w:val="left" w:leader="none" w:pos="6946"/>
              </w:tabs>
              <w:ind w:lef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CTDPEX1 – Projeto de Extensão 1 - 1º semestre 2026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Fábio Luiz Viana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851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Relatório de Extensão modalidade Prestação de Serviço –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/ Título do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KeyCode - Ensino de Lógica de Programação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Fonts w:ascii="Arial" w:cs="Arial" w:eastAsia="Arial" w:hAnsi="Arial"/>
          <w:rtl w:val="0"/>
        </w:rPr>
        <w:t xml:space="preserve"> Ryan Cantareli de Aguiar e Pedro Henrique Oliveira Pereira 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Alunos da 3ª série da Escola Mario Florence. Indiretamente, o projeto abrange a comunidade escolar ao democratizar o acesso à tecnologia e à lógica de programação na educação básica. 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Carga-horária total da 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10 horas-relógio. (Esta carga engloba a ideação, planejamento de mecânicas lúdicas, estruturação de front-end em HTML/CSS e desenvolvimento do motor lógico em Vanilla JavaScript). 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Importância extensionista: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KeyCode extrapola as fronteiras da sala de aula ao atacar o desafio de introduzir o pensamento computacional para crianças de forma acessível. A importância extensionista deste software reside na criação de uma ferramenta de apoio pedagógico interativa, permitindo que os alunos desenvolvam habilidades de resolução de problemas e pensamento algorítmico. O impacto final é social e educacional: o aluno aprimora seu raciocínio lógico de forma engajadora, auxiliando no rendimento de outras disciplinas curriculares e preparando a criança para a fluência digital no futuro. 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do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Web Responsiva (Otimizada primariamente para Desktop nos laboratórios de informática da escola, rodando diretamente no navegador sem dependência de instalações complexas). 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Geral: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Projetar e desenvolver o sistema web KeyCode, construindo uma experiência interativa gamificada focada no ensino de lógica de programação para o público infantil, culminando na validação do software em um ambiente escolar real.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a interface gráfica do jogo de maneira intuitiva, utilizando feedback visual constante e atrativo para crianças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Estruturar a lógica central do sistema, os eventos de tela e o gerenciamento progressivo de níveis de dificuldade (modularizado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engine.js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ui.js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levels.js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Preparar o ambiente de software e os roteiros de aplicação para a execução do primeiro teste prático de validação com os alunos da Escola Mario Florence.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Expectativas e Indicadores de Sucesso: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introdução da plataforma em sala de aula carrega métricas claras de sucesso. A expectativa primária é que o software promova um alto nível de engajamento, mitigando a frustração comum no aprendizado inicial de lógica de programação. Para a validação prática na Escola Mário Florence, definimos os seguintes indicadores que serão convertidos em gráficos posteriormente: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6000"/>
        <w:tblGridChange w:id="0">
          <w:tblGrid>
            <w:gridCol w:w="3600"/>
            <w:gridCol w:w="6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Meta / 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Taxa de Conclusão de Níveis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Esperamos que mais de 80% dos alunos concluam os 3 níveis básicos de sequenciamento.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Médio por Fase (TMF)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Curva de aprendizado rápida, com o tempo de resolução diminuindo a partir da segunda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Nível de Engajamento e Autonomia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Redução da necessidade de intervenção do professor (Facilitador) em 50% após o tutorial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Cronograma e Tempo de Execução: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cronograma do projeto foi estruturado para contemplar as 10 horas já executadas e projetar os próximos passos até a implantação e análise final: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4000"/>
        <w:gridCol w:w="1600"/>
        <w:gridCol w:w="1600"/>
        <w:tblGridChange w:id="0">
          <w:tblGrid>
            <w:gridCol w:w="2000"/>
            <w:gridCol w:w="400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Ideação e Escopo: Definição do escopo educacional, dinâmicas de progressão e desenho das interfaces focadas no público infantil.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Front-End e Motor Lógico: Codificação da interface web (HTML/CSS) e programação da lógica em JavaScript (ui.js, engine.js, levels.js, main.js).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Unitários: Simulação, testes do motor de jogo e correção de bugs (refatoração).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Execução Prática: Teste empírico validativo diretamente com os alunos na Escola Mario Florence.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de Dados: Coleta de dados (TMF, Taxa de Conclusão), geração de gráficos de desempenho e ajustes finais pós-feedback.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Metodologia e Avaliação do ciclo de vida (software):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ciclo de vida encontra-se na fase de finalização do desenvolvimento front-end. Utilizamos metodologias de design focado no usuário adaptadas para o público infantil, estruturando a aplicação em módulos de scripts para garantir coesão e baixo acoplamento.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Avaliação Extensionista: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está sendo avaliado continuamente através de testes locais das mecânicas lúdicas e simulações do fluxo de telas. A validação principal, baseada em engajamento, taxa de conclusão e tempo de resolução, ocorrerá no teste prático diretamente com as crianças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Casos de Uso (Interação):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Aluno: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Iniciar Fase, Digitar Comandos na Caixa de Texto , Executar Lógica e Reiniciar 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 Professor: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Selecionar Nível Manualmente (Bypass) e Consultar Instruções.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KeyCode: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Responsável por Validar Comando, Atualizar Interface Gráfica, Tocar Efeitos Sonoros e Desbloquear Próxima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de Componentes Lógicos (Diagrama de Classes / Módulos):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Arquitetural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Responsabilidade e Métodos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UI.js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eventos de digitação na caixa de texto e cliques . Renderiza as animações na tela. Métodos: atualizarPainel(), mostrarFeedback(sucesso).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Engine.js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(Motor)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Coração da aplicação. Traduz os blocos visuais em instruções matemáticas e vetoriais. Métodos: processarComandos(lista), verificarColisao().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Levels.js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(Dados)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 as configurações estáticas, grid de obstáculos e objetivo de cada fase. Estrutura em formato de objetos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Main.js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(Controller)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Orquestra a comunicação entre os módulos de Dados, Interface e Motor, atuando como o controlador mestre da aplicação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Especificações técnicas: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requisitos não funcionais: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Acessibilidade Visual (RNF-01):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empregar cores vibrantes, fontes grandes sem serifa e elementos iconográficos autoexplicativos, evitando excesso de texto para não frustrar crianças em fase de alfabetização.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Desempenho Client-Side (RNF-02):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operar sem dependência de processamento em back-end no momento da execução, consumindo o mínimo de memória RAM, sendo ideal para os computadores institucionais da escola.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Responsividade Dinâmica (RNF-03):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layout do jogo e os painéis de comandos devem se adaptar dinamicamente, permitindo que a interface flua em diferentes resoluções de monitores.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Perfis de usuários existentes e suas atribuições: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 (Role Primária):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Perfil principal projetado. Pode iniciar fases, digitar linhas de comando, executar lógicas e progredir através dos níveis.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PROFESSOR (Role Gestão/Apoio):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Perfil de facilitação. Tem a capacidade de contornar níveis manualmente, consultar instruções e apoiar as crianças durante a atividade.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Interface gráfica wireframe: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protótipos e interfaces desenvolvidas foram focados na simplicidade visual infantil. Foram criadas telas principais: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 Principal: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Tela inicial contendo botão de início rápido e visual engajador.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Editor de Lógica e Palco: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núcleo da plataforma, dividido em visualizador do personagem/desafio e uma caixa de texto para estruturação algorítmica.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Diagrama de caso de uso geral e/ou Diagrama de Classes: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possui um ecossistema modular englobando a interação do Aluno e do Professor com a interface gráfica. A arquitetura dos módulos (Diagrama de Componentes) baseia-se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UI.js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renderização e feedback,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Engine.js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motor lógico de validação de movimentos,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Levels.js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base de dados estática dos desafios,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Fonts w:ascii="Arial" w:cs="Arial" w:eastAsia="Arial" w:hAnsi="Arial"/>
          <w:rtl w:val="0"/>
        </w:rPr>
        <w:t xml:space="preserve"> orquestrando a comunicação global do jogo.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Resultados Obtidos: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as 10 horas executadas, garantimos a base estrutural e lógica do KeyCode. A interface gráfica e os motores lógicos em JavaScript provaram a viabilidade técnica de rodar um sistema de aprendizado client-side robusto. O design das interfaces atingiu o objetivo de combinar performance com ergonomia visual adaptada para crianças, preparando o sistema perfeitamente para as baterias de testes práticos.</w:t>
      </w:r>
    </w:p>
    <w:p w:rsidR="00000000" w:rsidDel="00000000" w:rsidP="00000000" w:rsidRDefault="00000000" w:rsidRPr="00000000" w14:paraId="0000005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Lições Aprendidas: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Desafios Técnicos e Pedagógicos: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maior desafio da equipe foi promover a transposição didática: transformar o rigor sintático do código de programação em mecânicas visuais e lúdicas compreensíveis para o nível cognitivo das crianças da 3ª série.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Pontos Positivos: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aprendizado em Arquitetura de Software no front-end foi inestimável. Compreendemos na prática a diferença que faz dividir o código em arquivos isolados (UI, Engine, Dados), o que permitiu um desenvolvimento organizado e preparou o sistema para futuras expansões modulares com grande confiança técnica.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Conclusão Profissional: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Aprendemos que o papel de um software educacional é simplificar processos complexos, utilizando empatia e design voltado para o usuário. O KeyCode não foi apenas um exercício de codificação, mas um projeto que reforçou como a tecnologia aliada à pedagogia pode impactar positivamente o desenvolvimento intelectual infantil.</w:t>
      </w:r>
    </w:p>
    <w:p w:rsidR="00000000" w:rsidDel="00000000" w:rsidP="00000000" w:rsidRDefault="00000000" w:rsidRPr="00000000" w14:paraId="0000005A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Anexos:</w:t>
        <w:br w:type="textWrapping"/>
        <w:t xml:space="preserve">Registros fotográficos:</w:t>
      </w:r>
    </w:p>
    <w:p w:rsidR="00000000" w:rsidDel="00000000" w:rsidP="00000000" w:rsidRDefault="00000000" w:rsidRPr="00000000" w14:paraId="0000005C">
      <w:pPr>
        <w:spacing w:after="24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Principal</w:t>
      </w:r>
    </w:p>
    <w:p w:rsidR="00000000" w:rsidDel="00000000" w:rsidP="00000000" w:rsidRDefault="00000000" w:rsidRPr="00000000" w14:paraId="0000005D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11982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 Bibliográficas: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MDN WEB DOCS. Documentação JavaScript e HTML.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https://developer.mozilla.org/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WOUTERS, P.; VAN NIMWEGEN, C.; VAN OOSTENDORP, H.; VAN DER SPEK, E. D. A meta-analysis of the cognitive and motivational effects of serious games.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Journal of Educational Psychology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105, n. 2, p. 249-265, 2013. Disponível em: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https://psycnet.apa.org/record/2013-03484-001.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CONNOLLY, T. M.; BOYLE, E. A.; MACARTHUR, E.; HAINEY, T.; BOYLE, J. M. A systematic literature review of empirical evidence on computer games and serious games.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Computers &amp; Education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v. 59, n. 2, p. 661-686, 2012. Disponível em: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https://www.sciencedirect.com/science/article/abs/pii/S0360131512000619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851"/>
        <w:jc w:val="both"/>
        <w:rPr/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footerReference r:id="rId15" w:type="even"/>
      <w:pgSz w:h="16838" w:w="11906" w:orient="portrait"/>
      <w:pgMar w:bottom="1134" w:top="907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Liberation Sans"/>
  <w:font w:name="Cataneo B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</w:pPr>
    <w:rPr>
      <w:rFonts w:ascii="Cataneo BT" w:cs="Cataneo BT" w:eastAsia="Cataneo BT" w:hAnsi="Cataneo BT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sycnet.apa.org/record/2013-03484-001" TargetMode="External"/><Relationship Id="rId10" Type="http://schemas.openxmlformats.org/officeDocument/2006/relationships/hyperlink" Target="https://www.google.com/search?q=https://doi.org/10.1037/a0031311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sciencedirect.com/science/article/abs/pii/S03601315120006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yperlink" Target="https://developer.mozilla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0x010100894E19AD546B4F4688447E6B6326AA29</vt:lpwstr>
  </property>
</Properties>
</file>