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cs="Times New Roman" w:eastAsia="Times New Roman"/>
          <w:b/>
          <w:i w:val="0"/>
          <w:sz w:val="21"/>
        </w:rPr>
        <w:t>UNIVERSIDADE REGIONAL DE BLUMENAU</w:t>
      </w:r>
    </w:p>
    <w:p>
      <w:pPr>
        <w:spacing w:after="40"/>
        <w:jc w:val="center"/>
      </w:pPr>
      <w:r>
        <w:rPr>
          <w:rFonts w:ascii="Times New Roman" w:hAnsi="Times New Roman" w:cs="Times New Roman" w:eastAsia="Times New Roman"/>
          <w:b/>
          <w:i w:val="0"/>
          <w:sz w:val="21"/>
        </w:rPr>
        <w:t>CENTRO DE CIÊNCIAS EXATAS E NATURAIS</w:t>
      </w:r>
    </w:p>
    <w:p>
      <w:pPr>
        <w:spacing w:after="40"/>
        <w:jc w:val="center"/>
      </w:pPr>
      <w:r>
        <w:rPr>
          <w:rFonts w:ascii="Times New Roman" w:hAnsi="Times New Roman" w:cs="Times New Roman" w:eastAsia="Times New Roman"/>
          <w:b/>
          <w:i w:val="0"/>
          <w:sz w:val="21"/>
        </w:rPr>
        <w:t>CURSO DE CIÊNCIA DA COMPUTAÇÃO</w:t>
      </w:r>
    </w:p>
    <w:p>
      <w:pPr>
        <w:spacing w:after="40"/>
        <w:jc w:val="center"/>
      </w:pPr>
      <w:r>
        <w:rPr>
          <w:rFonts w:ascii="Times New Roman" w:hAnsi="Times New Roman" w:cs="Times New Roman" w:eastAsia="Times New Roman"/>
          <w:b/>
          <w:i w:val="0"/>
          <w:sz w:val="21"/>
        </w:rPr>
        <w:t>Processamento de Linguagem Natural — 2026/2</w:t>
      </w:r>
    </w:p>
    <w:p>
      <w:pPr>
        <w:spacing w:after="120"/>
        <w:jc w:val="center"/>
      </w:pPr>
    </w:p>
    <w:p>
      <w:pPr>
        <w:spacing w:after="40"/>
        <w:jc w:val="center"/>
      </w:pPr>
      <w:r>
        <w:rPr>
          <w:rFonts w:ascii="Times New Roman" w:hAnsi="Times New Roman" w:cs="Times New Roman" w:eastAsia="Times New Roman"/>
          <w:b/>
          <w:i w:val="0"/>
          <w:sz w:val="21"/>
        </w:rPr>
        <w:t>Trabalho da Unidade 3</w:t>
      </w:r>
    </w:p>
    <w:p>
      <w:pPr>
        <w:spacing w:after="40"/>
        <w:jc w:val="center"/>
      </w:pPr>
      <w:r>
        <w:rPr>
          <w:rFonts w:ascii="Times New Roman" w:hAnsi="Times New Roman" w:cs="Times New Roman" w:eastAsia="Times New Roman"/>
          <w:b w:val="0"/>
          <w:i/>
          <w:sz w:val="21"/>
        </w:rPr>
        <w:t>Librarian AI: gênero literário de livros em PDF — representações textuais e tarefas de PLN</w:t>
      </w:r>
    </w:p>
    <w:p>
      <w:pPr>
        <w:spacing w:after="28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1"/>
        </w:rPr>
        <w:t>Equipe: Pedro Rafael, Leonardo Dal'Olmo, Marlon Moser e Rafael Ehlert</w:t>
      </w:r>
    </w:p>
    <w:p>
      <w:pPr>
        <w:keepNext/>
        <w:spacing w:before="200" w:after="80"/>
      </w:pPr>
      <w:r>
        <w:rPr>
          <w:rFonts w:ascii="Times New Roman" w:hAnsi="Times New Roman" w:cs="Times New Roman" w:eastAsia="Times New Roman"/>
          <w:b/>
          <w:color w:val="1F3A5F"/>
          <w:sz w:val="26"/>
        </w:rPr>
        <w:t>Dados e onde está cada coisa no repositório</w:t>
      </w:r>
    </w:p>
    <w:p>
      <w:pPr>
        <w:pStyle w:val="ListBullet"/>
        <w:spacing w:after="40"/>
        <w:jc w:val="both"/>
      </w:pPr>
      <w:r>
        <w:rPr>
          <w:rFonts w:ascii="Times New Roman" w:hAnsi="Times New Roman" w:cs="Times New Roman" w:eastAsia="Times New Roman"/>
          <w:b/>
          <w:i w:val="0"/>
          <w:sz w:val="21"/>
        </w:rPr>
        <w:t>Projeto (Unidade 1):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classificar o gênero de um livro em PDF </w:t>
      </w:r>
      <w:r>
        <w:rPr>
          <w:rFonts w:ascii="Times New Roman" w:hAnsi="Times New Roman" w:cs="Times New Roman" w:eastAsia="Times New Roman"/>
          <w:b/>
          <w:i w:val="0"/>
          <w:sz w:val="21"/>
        </w:rPr>
        <w:t>sem lê-lo por inteiro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>, lendo amostras de 15% a 30% das páginas por geração e interpolando as gerações.</w:t>
      </w:r>
    </w:p>
    <w:p>
      <w:pPr>
        <w:pStyle w:val="ListBullet"/>
        <w:spacing w:after="40"/>
        <w:jc w:val="both"/>
      </w:pPr>
      <w:r>
        <w:rPr>
          <w:rFonts w:ascii="Times New Roman" w:hAnsi="Times New Roman" w:cs="Times New Roman" w:eastAsia="Times New Roman"/>
          <w:b/>
          <w:i w:val="0"/>
          <w:sz w:val="21"/>
        </w:rPr>
        <w:t>Base (8 obras, 7 gêneros):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sz w:val="21"/>
        </w:rPr>
        <w:t>Dracula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e </w:t>
      </w:r>
      <w:r>
        <w:rPr>
          <w:rFonts w:ascii="Times New Roman" w:hAnsi="Times New Roman" w:cs="Times New Roman" w:eastAsia="Times New Roman"/>
          <w:b w:val="0"/>
          <w:i/>
          <w:sz w:val="21"/>
        </w:rPr>
        <w:t>Frankenstein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(terror), </w:t>
      </w:r>
      <w:r>
        <w:rPr>
          <w:rFonts w:ascii="Times New Roman" w:hAnsi="Times New Roman" w:cs="Times New Roman" w:eastAsia="Times New Roman"/>
          <w:b w:val="0"/>
          <w:i/>
          <w:sz w:val="21"/>
        </w:rPr>
        <w:t>Pride and Prejudice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(romance), </w:t>
      </w:r>
      <w:r>
        <w:rPr>
          <w:rFonts w:ascii="Times New Roman" w:hAnsi="Times New Roman" w:cs="Times New Roman" w:eastAsia="Times New Roman"/>
          <w:b w:val="0"/>
          <w:i/>
          <w:sz w:val="21"/>
        </w:rPr>
        <w:t>The Adventures of Sherlock Holmes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(mistério), </w:t>
      </w:r>
      <w:r>
        <w:rPr>
          <w:rFonts w:ascii="Times New Roman" w:hAnsi="Times New Roman" w:cs="Times New Roman" w:eastAsia="Times New Roman"/>
          <w:b w:val="0"/>
          <w:i/>
          <w:sz w:val="21"/>
        </w:rPr>
        <w:t>Moby Dick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(ação/aventura), </w:t>
      </w:r>
      <w:r>
        <w:rPr>
          <w:rFonts w:ascii="Times New Roman" w:hAnsi="Times New Roman" w:cs="Times New Roman" w:eastAsia="Times New Roman"/>
          <w:b w:val="0"/>
          <w:i/>
          <w:sz w:val="21"/>
        </w:rPr>
        <w:t>Great Expectations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(drama), </w:t>
      </w:r>
      <w:r>
        <w:rPr>
          <w:rFonts w:ascii="Times New Roman" w:hAnsi="Times New Roman" w:cs="Times New Roman" w:eastAsia="Times New Roman"/>
          <w:b w:val="0"/>
          <w:i/>
          <w:sz w:val="21"/>
        </w:rPr>
        <w:t>The Picture of Dorian Gray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(filosófico) e </w:t>
      </w:r>
      <w:r>
        <w:rPr>
          <w:rFonts w:ascii="Times New Roman" w:hAnsi="Times New Roman" w:cs="Times New Roman" w:eastAsia="Times New Roman"/>
          <w:b w:val="0"/>
          <w:i/>
          <w:sz w:val="21"/>
        </w:rPr>
        <w:t>The Time Machine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(ficção científica), baixadas do Project Gutenberg e renderizadas como PDF pelo pipeline da Etapa 2: </w:t>
      </w:r>
      <w:r>
        <w:rPr>
          <w:rFonts w:ascii="Times New Roman" w:hAnsi="Times New Roman" w:cs="Times New Roman" w:eastAsia="Times New Roman"/>
          <w:b/>
          <w:i w:val="0"/>
          <w:sz w:val="21"/>
        </w:rPr>
        <w:t>1.134 páginas úteis, 2,61 milhões de caracteres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>.</w:t>
      </w:r>
    </w:p>
    <w:p>
      <w:pPr>
        <w:pStyle w:val="ListBullet"/>
        <w:spacing w:after="40"/>
        <w:jc w:val="both"/>
      </w:pPr>
      <w:r>
        <w:rPr>
          <w:rFonts w:ascii="Times New Roman" w:hAnsi="Times New Roman" w:cs="Times New Roman" w:eastAsia="Times New Roman"/>
          <w:b/>
          <w:i w:val="0"/>
          <w:sz w:val="21"/>
        </w:rPr>
        <w:t>Amostragem (explicitada, como o enunciado permite):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as primeiras 150 páginas de cada PDF (</w:t>
      </w:r>
      <w:r>
        <w:rPr>
          <w:rFonts w:ascii="Times New Roman" w:hAnsi="Times New Roman" w:cs="Times New Roman" w:eastAsia="Times New Roman"/>
          <w:b w:val="0"/>
          <w:i/>
          <w:sz w:val="21"/>
        </w:rPr>
        <w:t>The Time Machine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tem 84). A unidade de análise é um </w:t>
      </w:r>
      <w:r>
        <w:rPr>
          <w:rFonts w:ascii="Times New Roman" w:hAnsi="Times New Roman" w:cs="Times New Roman" w:eastAsia="Times New Roman"/>
          <w:b/>
          <w:i w:val="0"/>
          <w:sz w:val="21"/>
        </w:rPr>
        <w:t>bloco de 3 páginas consecutivas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(~7 mil caracteres): </w:t>
      </w:r>
      <w:r>
        <w:rPr>
          <w:rFonts w:ascii="Times New Roman" w:hAnsi="Times New Roman" w:cs="Times New Roman" w:eastAsia="Times New Roman"/>
          <w:b/>
          <w:i w:val="0"/>
          <w:sz w:val="21"/>
        </w:rPr>
        <w:t>378 documentos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na base. Uma página sozinha é curta e ruidosa, e o livro inteiro dá só 8 pontos para agrupar.</w:t>
      </w:r>
    </w:p>
    <w:p>
      <w:pPr>
        <w:pStyle w:val="ListBullet"/>
        <w:spacing w:after="40"/>
        <w:jc w:val="both"/>
      </w:pPr>
      <w:r>
        <w:rPr>
          <w:rFonts w:ascii="Times New Roman" w:hAnsi="Times New Roman" w:cs="Times New Roman" w:eastAsia="Times New Roman"/>
          <w:b/>
          <w:i w:val="0"/>
          <w:sz w:val="21"/>
        </w:rPr>
        <w:t>Dados novos (holdout, 7 obras, 302 documentos):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sz w:val="21"/>
        </w:rPr>
        <w:t>Dr Jekyll and Mr Hyde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, </w:t>
      </w:r>
      <w:r>
        <w:rPr>
          <w:rFonts w:ascii="Times New Roman" w:hAnsi="Times New Roman" w:cs="Times New Roman" w:eastAsia="Times New Roman"/>
          <w:b w:val="0"/>
          <w:i/>
          <w:sz w:val="21"/>
        </w:rPr>
        <w:t>Jane Eyre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, </w:t>
      </w:r>
      <w:r>
        <w:rPr>
          <w:rFonts w:ascii="Times New Roman" w:hAnsi="Times New Roman" w:cs="Times New Roman" w:eastAsia="Times New Roman"/>
          <w:b w:val="0"/>
          <w:i/>
          <w:sz w:val="21"/>
        </w:rPr>
        <w:t>The Mysterious Affair at Styles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, </w:t>
      </w:r>
      <w:r>
        <w:rPr>
          <w:rFonts w:ascii="Times New Roman" w:hAnsi="Times New Roman" w:cs="Times New Roman" w:eastAsia="Times New Roman"/>
          <w:b w:val="0"/>
          <w:i/>
          <w:sz w:val="21"/>
        </w:rPr>
        <w:t>Treasure Island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, </w:t>
      </w:r>
      <w:r>
        <w:rPr>
          <w:rFonts w:ascii="Times New Roman" w:hAnsi="Times New Roman" w:cs="Times New Roman" w:eastAsia="Times New Roman"/>
          <w:b w:val="0"/>
          <w:i/>
          <w:sz w:val="21"/>
        </w:rPr>
        <w:t>Little Women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, </w:t>
      </w:r>
      <w:r>
        <w:rPr>
          <w:rFonts w:ascii="Times New Roman" w:hAnsi="Times New Roman" w:cs="Times New Roman" w:eastAsia="Times New Roman"/>
          <w:b w:val="0"/>
          <w:i/>
          <w:sz w:val="21"/>
        </w:rPr>
        <w:t>Siddhartha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e </w:t>
      </w:r>
      <w:r>
        <w:rPr>
          <w:rFonts w:ascii="Times New Roman" w:hAnsi="Times New Roman" w:cs="Times New Roman" w:eastAsia="Times New Roman"/>
          <w:b w:val="0"/>
          <w:i/>
          <w:sz w:val="21"/>
        </w:rPr>
        <w:t>The War of the Worlds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>, uma por gênero da base. Nunca entram no ajuste das representações nem no treino; servem para responder como o classificador se comporta com dados novos (questão 4) e completam o acervo da recomendação.</w:t>
      </w:r>
    </w:p>
    <w:p>
      <w:pPr>
        <w:pStyle w:val="ListBullet"/>
        <w:spacing w:after="40"/>
        <w:jc w:val="both"/>
      </w:pPr>
      <w:r>
        <w:rPr>
          <w:rFonts w:ascii="Times New Roman" w:hAnsi="Times New Roman" w:cs="Times New Roman" w:eastAsia="Times New Roman"/>
          <w:b/>
          <w:i w:val="0"/>
          <w:sz w:val="21"/>
        </w:rPr>
        <w:t>Rótulos: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gênero </w:t>
      </w:r>
      <w:r>
        <w:rPr>
          <w:rFonts w:ascii="Times New Roman" w:hAnsi="Times New Roman" w:cs="Times New Roman" w:eastAsia="Times New Roman"/>
          <w:b/>
          <w:i w:val="0"/>
          <w:sz w:val="21"/>
        </w:rPr>
        <w:t>curado manualmente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por obra (</w:t>
      </w:r>
      <w:r>
        <w:rPr>
          <w:rFonts w:ascii="Consolas" w:hAnsi="Consolas" w:cs="Consolas" w:eastAsia="Consolas"/>
          <w:b w:val="0"/>
          <w:i w:val="0"/>
          <w:sz w:val="19"/>
        </w:rPr>
        <w:t>src/librarian_ai/catalog.py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>). O gabarito das APIs da Etapa 2 é ruidoso demais para treino (</w:t>
      </w:r>
      <w:r>
        <w:rPr>
          <w:rFonts w:ascii="Times New Roman" w:hAnsi="Times New Roman" w:cs="Times New Roman" w:eastAsia="Times New Roman"/>
          <w:b w:val="0"/>
          <w:i/>
          <w:sz w:val="21"/>
        </w:rPr>
        <w:t>Pride and Prejudice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sai como "Drama" no Open Library).</w:t>
      </w:r>
    </w:p>
    <w:p>
      <w:pPr>
        <w:pStyle w:val="ListBullet"/>
        <w:spacing w:after="40"/>
        <w:jc w:val="both"/>
      </w:pPr>
      <w:r>
        <w:rPr>
          <w:rFonts w:ascii="Times New Roman" w:hAnsi="Times New Roman" w:cs="Times New Roman" w:eastAsia="Times New Roman"/>
          <w:b/>
          <w:i w:val="0"/>
          <w:sz w:val="21"/>
        </w:rPr>
        <w:t>Código: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</w:t>
      </w:r>
      <w:r>
        <w:rPr>
          <w:rFonts w:ascii="Consolas" w:hAnsi="Consolas" w:cs="Consolas" w:eastAsia="Consolas"/>
          <w:b w:val="0"/>
          <w:i w:val="0"/>
          <w:sz w:val="19"/>
        </w:rPr>
        <w:t>unidade3/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(um módulo por tarefa: </w:t>
      </w:r>
      <w:r>
        <w:rPr>
          <w:rFonts w:ascii="Consolas" w:hAnsi="Consolas" w:cs="Consolas" w:eastAsia="Consolas"/>
          <w:b w:val="0"/>
          <w:i w:val="0"/>
          <w:sz w:val="19"/>
        </w:rPr>
        <w:t>representations.py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, </w:t>
      </w:r>
      <w:r>
        <w:rPr>
          <w:rFonts w:ascii="Consolas" w:hAnsi="Consolas" w:cs="Consolas" w:eastAsia="Consolas"/>
          <w:b w:val="0"/>
          <w:i w:val="0"/>
          <w:sz w:val="19"/>
        </w:rPr>
        <w:t>clustering.py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, </w:t>
      </w:r>
      <w:r>
        <w:rPr>
          <w:rFonts w:ascii="Consolas" w:hAnsi="Consolas" w:cs="Consolas" w:eastAsia="Consolas"/>
          <w:b w:val="0"/>
          <w:i w:val="0"/>
          <w:sz w:val="19"/>
        </w:rPr>
        <w:t>search.py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, </w:t>
      </w:r>
      <w:r>
        <w:rPr>
          <w:rFonts w:ascii="Consolas" w:hAnsi="Consolas" w:cs="Consolas" w:eastAsia="Consolas"/>
          <w:b w:val="0"/>
          <w:i w:val="0"/>
          <w:sz w:val="19"/>
        </w:rPr>
        <w:t>classification.py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, </w:t>
      </w:r>
      <w:r>
        <w:rPr>
          <w:rFonts w:ascii="Consolas" w:hAnsi="Consolas" w:cs="Consolas" w:eastAsia="Consolas"/>
          <w:b w:val="0"/>
          <w:i w:val="0"/>
          <w:sz w:val="19"/>
        </w:rPr>
        <w:t>extraction.py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). </w:t>
      </w:r>
      <w:r>
        <w:rPr>
          <w:rFonts w:ascii="Times New Roman" w:hAnsi="Times New Roman" w:cs="Times New Roman" w:eastAsia="Times New Roman"/>
          <w:b/>
          <w:i w:val="0"/>
          <w:sz w:val="21"/>
        </w:rPr>
        <w:t>Resultados: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</w:t>
      </w:r>
      <w:r>
        <w:rPr>
          <w:rFonts w:ascii="Consolas" w:hAnsi="Consolas" w:cs="Consolas" w:eastAsia="Consolas"/>
          <w:b w:val="0"/>
          <w:i w:val="0"/>
          <w:sz w:val="19"/>
        </w:rPr>
        <w:t>unidade3/results/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(figuras, tabelas CSV e um resumo por etapa). </w:t>
      </w:r>
      <w:r>
        <w:rPr>
          <w:rFonts w:ascii="Times New Roman" w:hAnsi="Times New Roman" w:cs="Times New Roman" w:eastAsia="Times New Roman"/>
          <w:b/>
          <w:i w:val="0"/>
          <w:sz w:val="21"/>
        </w:rPr>
        <w:t>Este documento e o script que o gera: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</w:t>
      </w:r>
      <w:r>
        <w:rPr>
          <w:rFonts w:ascii="Consolas" w:hAnsi="Consolas" w:cs="Consolas" w:eastAsia="Consolas"/>
          <w:b w:val="0"/>
          <w:i w:val="0"/>
          <w:sz w:val="19"/>
        </w:rPr>
        <w:t>unidade3/entrega/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. Para rodar: </w:t>
      </w:r>
      <w:r>
        <w:rPr>
          <w:rFonts w:ascii="Consolas" w:hAnsi="Consolas" w:cs="Consolas" w:eastAsia="Consolas"/>
          <w:b w:val="0"/>
          <w:i w:val="0"/>
          <w:sz w:val="19"/>
        </w:rPr>
        <w:t>python -m unidade3.run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(625 s na RTX 4060 Ti; resultados determinísticos, idênticos byte a byte entre execuções).</w:t>
      </w:r>
    </w:p>
    <w:p>
      <w:pPr>
        <w:keepNext/>
        <w:spacing w:before="120" w:after="60"/>
      </w:pPr>
      <w:r>
        <w:rPr>
          <w:rFonts w:ascii="Calibri" w:hAnsi="Calibri" w:cs="Calibri" w:eastAsia="Calibri"/>
          <w:b/>
          <w:i w:val="0"/>
          <w:sz w:val="19"/>
        </w:rPr>
        <w:t>Tabela 1 — As quatro representações (</w:t>
      </w:r>
      <w:r>
        <w:rPr>
          <w:rFonts w:ascii="Consolas" w:hAnsi="Consolas" w:cs="Consolas" w:eastAsia="Consolas"/>
          <w:b/>
          <w:i w:val="0"/>
          <w:sz w:val="17"/>
        </w:rPr>
        <w:t>unidade3/representations.py</w:t>
      </w:r>
      <w:r>
        <w:rPr>
          <w:rFonts w:ascii="Calibri" w:hAnsi="Calibri" w:cs="Calibri" w:eastAsia="Calibri"/>
          <w:b/>
          <w:i w:val="0"/>
          <w:sz w:val="19"/>
        </w:rPr>
        <w:t>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361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Representação</w:t>
            </w:r>
          </w:p>
        </w:tc>
        <w:tc>
          <w:tcPr>
            <w:tcW w:type="dxa" w:w="5896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Vetor do documento</w:t>
            </w:r>
          </w:p>
        </w:tc>
        <w:tc>
          <w:tcPr>
            <w:tcW w:type="dxa" w:w="2154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Ajuste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BoW</w:t>
            </w:r>
          </w:p>
        </w:tc>
        <w:tc>
          <w:tcPr>
            <w:tcW w:type="dxa" w:w="5896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contagem dos termos (tokens de 3+ letras, sem stopwords PT/EN, min_df = 2); 11.816 dimensões</w:t>
            </w:r>
          </w:p>
        </w:tc>
        <w:tc>
          <w:tcPr>
            <w:tcW w:type="dxa" w:w="2154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vocabulário do treino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TF-IDF</w:t>
            </w:r>
          </w:p>
        </w:tc>
        <w:tc>
          <w:tcPr>
            <w:tcW w:type="dxa" w:w="5896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TF sublinear (1 + log tf) × IDF, normalizado; 11.816 dimensões</w:t>
            </w:r>
          </w:p>
        </w:tc>
        <w:tc>
          <w:tcPr>
            <w:tcW w:type="dxa" w:w="2154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vocabulário + IDF do treino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Word2Vec</w:t>
            </w:r>
          </w:p>
        </w:tc>
        <w:tc>
          <w:tcPr>
            <w:tcW w:type="dxa" w:w="5896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média dos vetores das palavras ponderada pelo IDF; skip-gram de 100 dimensões treinado no próprio corpus (gensim, semente fixa)</w:t>
            </w:r>
          </w:p>
        </w:tc>
        <w:tc>
          <w:tcPr>
            <w:tcW w:type="dxa" w:w="2154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treino do Word2Vec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BERT</w:t>
            </w:r>
          </w:p>
        </w:tc>
        <w:tc>
          <w:tcPr>
            <w:tcW w:type="dxa" w:w="5896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Sentence-BERT all-MiniLM-L6-v2 (BERT de 6 camadas): janelas de 180 palavras → mean pooling → média das janelas; 384 dimensões</w:t>
            </w:r>
          </w:p>
        </w:tc>
        <w:tc>
          <w:tcPr>
            <w:tcW w:type="dxa" w:w="215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nenhum (pré-treinado)</w:t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rFonts w:ascii="Calibri" w:hAnsi="Calibri" w:cs="Calibri" w:eastAsia="Calibri"/>
          <w:b/>
          <w:i w:val="0"/>
          <w:sz w:val="19"/>
        </w:rPr>
        <w:t>Trecho de código — documento como média dos vetores Word2Vec ponderada pelo IDF (unidade3/representations.py)</w:t>
      </w:r>
    </w:p>
    <w:p>
      <w:pPr>
        <w:keepNext/>
        <w:keepLines/>
        <w:spacing w:after="0" w:before="0" w:line="240" w:lineRule="auto"/>
        <w:shd w:val="clear" w:color="auto" w:fill="F3F3F3"/>
      </w:pPr>
      <w:r>
        <w:rPr>
          <w:rFonts w:ascii="Consolas" w:hAnsi="Consolas" w:cs="Consolas" w:eastAsia="Consolas"/>
          <w:sz w:val="15"/>
        </w:rPr>
        <w:t>def transform(self, texts):</w:t>
      </w:r>
    </w:p>
    <w:p>
      <w:pPr>
        <w:keepNext/>
        <w:keepLines/>
        <w:spacing w:after="0" w:before="0" w:line="240" w:lineRule="auto"/>
        <w:shd w:val="clear" w:color="auto" w:fill="F3F3F3"/>
      </w:pPr>
      <w:r>
        <w:rPr>
          <w:rFonts w:ascii="Consolas" w:hAnsi="Consolas" w:cs="Consolas" w:eastAsia="Consolas"/>
          <w:sz w:val="15"/>
        </w:rPr>
        <w:t xml:space="preserve">    wv = self.model.wv</w:t>
      </w:r>
    </w:p>
    <w:p>
      <w:pPr>
        <w:keepNext/>
        <w:keepLines/>
        <w:spacing w:after="0" w:before="0" w:line="240" w:lineRule="auto"/>
        <w:shd w:val="clear" w:color="auto" w:fill="F3F3F3"/>
      </w:pPr>
      <w:r>
        <w:rPr>
          <w:rFonts w:ascii="Consolas" w:hAnsi="Consolas" w:cs="Consolas" w:eastAsia="Consolas"/>
          <w:sz w:val="15"/>
        </w:rPr>
        <w:t xml:space="preserve">    out = np.zeros((len(texts), self.vector_size), dtype=np.float64)</w:t>
      </w:r>
    </w:p>
    <w:p>
      <w:pPr>
        <w:keepNext/>
        <w:keepLines/>
        <w:spacing w:after="0" w:before="0" w:line="240" w:lineRule="auto"/>
        <w:shd w:val="clear" w:color="auto" w:fill="F3F3F3"/>
      </w:pPr>
      <w:r>
        <w:rPr>
          <w:rFonts w:ascii="Consolas" w:hAnsi="Consolas" w:cs="Consolas" w:eastAsia="Consolas"/>
          <w:sz w:val="15"/>
        </w:rPr>
        <w:t xml:space="preserve">    for i, text in enumerate(texts):</w:t>
      </w:r>
    </w:p>
    <w:p>
      <w:pPr>
        <w:keepNext/>
        <w:keepLines/>
        <w:spacing w:after="0" w:before="0" w:line="240" w:lineRule="auto"/>
        <w:shd w:val="clear" w:color="auto" w:fill="F3F3F3"/>
      </w:pPr>
      <w:r>
        <w:rPr>
          <w:rFonts w:ascii="Consolas" w:hAnsi="Consolas" w:cs="Consolas" w:eastAsia="Consolas"/>
          <w:sz w:val="15"/>
        </w:rPr>
        <w:t xml:space="preserve">        counts = Counter(w for w in analyze(text) if w in wv.key_to_index)</w:t>
      </w:r>
    </w:p>
    <w:p>
      <w:pPr>
        <w:keepNext/>
        <w:keepLines/>
        <w:spacing w:after="0" w:before="0" w:line="240" w:lineRule="auto"/>
        <w:shd w:val="clear" w:color="auto" w:fill="F3F3F3"/>
      </w:pPr>
      <w:r>
        <w:rPr>
          <w:rFonts w:ascii="Consolas" w:hAnsi="Consolas" w:cs="Consolas" w:eastAsia="Consolas"/>
          <w:sz w:val="15"/>
        </w:rPr>
        <w:t xml:space="preserve">        if not counts:</w:t>
      </w:r>
    </w:p>
    <w:p>
      <w:pPr>
        <w:keepNext/>
        <w:keepLines/>
        <w:spacing w:after="0" w:before="0" w:line="240" w:lineRule="auto"/>
        <w:shd w:val="clear" w:color="auto" w:fill="F3F3F3"/>
      </w:pPr>
      <w:r>
        <w:rPr>
          <w:rFonts w:ascii="Consolas" w:hAnsi="Consolas" w:cs="Consolas" w:eastAsia="Consolas"/>
          <w:sz w:val="15"/>
        </w:rPr>
        <w:t xml:space="preserve">            continue</w:t>
      </w:r>
    </w:p>
    <w:p>
      <w:pPr>
        <w:keepNext/>
        <w:keepLines/>
        <w:spacing w:after="0" w:before="0" w:line="240" w:lineRule="auto"/>
        <w:shd w:val="clear" w:color="auto" w:fill="F3F3F3"/>
      </w:pPr>
      <w:r>
        <w:rPr>
          <w:rFonts w:ascii="Consolas" w:hAnsi="Consolas" w:cs="Consolas" w:eastAsia="Consolas"/>
          <w:sz w:val="15"/>
        </w:rPr>
        <w:t xml:space="preserve">        words = list(counts)</w:t>
      </w:r>
    </w:p>
    <w:p>
      <w:pPr>
        <w:keepNext/>
        <w:keepLines/>
        <w:spacing w:after="0" w:before="0" w:line="240" w:lineRule="auto"/>
        <w:shd w:val="clear" w:color="auto" w:fill="F3F3F3"/>
      </w:pPr>
      <w:r>
        <w:rPr>
          <w:rFonts w:ascii="Consolas" w:hAnsi="Consolas" w:cs="Consolas" w:eastAsia="Consolas"/>
          <w:sz w:val="15"/>
        </w:rPr>
        <w:t xml:space="preserve">        weights = np.array([counts[w] * self.idf.get(w, 1.0) for w in words])</w:t>
      </w:r>
    </w:p>
    <w:p>
      <w:pPr>
        <w:keepNext/>
        <w:keepLines/>
        <w:spacing w:after="0" w:before="0" w:line="240" w:lineRule="auto"/>
        <w:shd w:val="clear" w:color="auto" w:fill="F3F3F3"/>
      </w:pPr>
      <w:r>
        <w:rPr>
          <w:rFonts w:ascii="Consolas" w:hAnsi="Consolas" w:cs="Consolas" w:eastAsia="Consolas"/>
          <w:sz w:val="15"/>
        </w:rPr>
        <w:t xml:space="preserve">        out[i] = weights @ wv[words] / weights.sum()   # média ponderada pelo IDF</w:t>
      </w:r>
    </w:p>
    <w:p>
      <w:pPr>
        <w:keepLines/>
        <w:spacing w:after="0" w:before="0" w:line="240" w:lineRule="auto"/>
        <w:shd w:val="clear" w:color="auto" w:fill="F3F3F3"/>
      </w:pPr>
      <w:r>
        <w:rPr>
          <w:rFonts w:ascii="Consolas" w:hAnsi="Consolas" w:cs="Consolas" w:eastAsia="Consolas"/>
          <w:sz w:val="15"/>
        </w:rPr>
        <w:t xml:space="preserve">    return out</w:t>
      </w:r>
    </w:p>
    <w:p>
      <w:pPr>
        <w:spacing w:after="40"/>
      </w:pPr>
    </w:p>
    <w:p>
      <w:pPr>
        <w:keepNext/>
        <w:spacing w:before="280" w:after="80"/>
      </w:pPr>
      <w:r>
        <w:rPr>
          <w:rFonts w:ascii="Times New Roman" w:hAnsi="Times New Roman" w:cs="Times New Roman" w:eastAsia="Times New Roman"/>
          <w:b/>
          <w:color w:val="1F3A5F"/>
          <w:sz w:val="26"/>
        </w:rPr>
        <w:t>1) Atividades realizadas</w:t>
      </w:r>
    </w:p>
    <w:p>
      <w:pPr>
        <w:keepNext/>
        <w:spacing w:before="120" w:after="60"/>
      </w:pPr>
      <w:r>
        <w:rPr>
          <w:rFonts w:ascii="Calibri" w:hAnsi="Calibri" w:cs="Calibri" w:eastAsia="Calibri"/>
          <w:b/>
          <w:i w:val="0"/>
          <w:sz w:val="19"/>
        </w:rPr>
        <w:t>Representações × tarefas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cantSplit/>
          <w:tblHeader/>
        </w:trPr>
        <w:tc>
          <w:tcPr>
            <w:tcW w:type="dxa" w:w="3175"/>
            <w:shd w:val="clear" w:color="auto" w:fill="DCE6F0"/>
          </w:tcPr>
          <w:p>
            <w:pPr>
              <w:keepNext/>
              <w:spacing w:after="0" w:before="0" w:line="240" w:lineRule="auto"/>
            </w:pPr>
          </w:p>
        </w:tc>
        <w:tc>
          <w:tcPr>
            <w:tcW w:type="dxa" w:w="1559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9"/>
              </w:rPr>
              <w:t>BoW</w:t>
            </w:r>
          </w:p>
        </w:tc>
        <w:tc>
          <w:tcPr>
            <w:tcW w:type="dxa" w:w="1559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9"/>
              </w:rPr>
              <w:t>TF-IDF</w:t>
            </w:r>
          </w:p>
        </w:tc>
        <w:tc>
          <w:tcPr>
            <w:tcW w:type="dxa" w:w="1559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9"/>
              </w:rPr>
              <w:t>Word2Vec</w:t>
            </w:r>
          </w:p>
        </w:tc>
        <w:tc>
          <w:tcPr>
            <w:tcW w:type="dxa" w:w="1559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9"/>
              </w:rPr>
              <w:t>BERT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Clusterização + PCA e visualização</w:t>
            </w:r>
          </w:p>
        </w:tc>
        <w:tc>
          <w:tcPr>
            <w:tcW w:type="dxa" w:w="1559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✔</w:t>
            </w:r>
          </w:p>
        </w:tc>
        <w:tc>
          <w:tcPr>
            <w:tcW w:type="dxa" w:w="1559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✔</w:t>
            </w:r>
          </w:p>
        </w:tc>
        <w:tc>
          <w:tcPr>
            <w:tcW w:type="dxa" w:w="1559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✔</w:t>
            </w:r>
          </w:p>
        </w:tc>
        <w:tc>
          <w:tcPr>
            <w:tcW w:type="dxa" w:w="1559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✔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Busca e recomendação</w:t>
            </w:r>
          </w:p>
        </w:tc>
        <w:tc>
          <w:tcPr>
            <w:tcW w:type="dxa" w:w="1559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✔</w:t>
            </w:r>
          </w:p>
        </w:tc>
        <w:tc>
          <w:tcPr>
            <w:tcW w:type="dxa" w:w="1559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✔</w:t>
            </w:r>
          </w:p>
        </w:tc>
        <w:tc>
          <w:tcPr>
            <w:tcW w:type="dxa" w:w="1559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✔</w:t>
            </w:r>
          </w:p>
        </w:tc>
        <w:tc>
          <w:tcPr>
            <w:tcW w:type="dxa" w:w="1559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✔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Classificação</w:t>
            </w:r>
          </w:p>
        </w:tc>
        <w:tc>
          <w:tcPr>
            <w:tcW w:type="dxa" w:w="1559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✔</w:t>
            </w:r>
          </w:p>
        </w:tc>
        <w:tc>
          <w:tcPr>
            <w:tcW w:type="dxa" w:w="1559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✔</w:t>
            </w:r>
          </w:p>
        </w:tc>
        <w:tc>
          <w:tcPr>
            <w:tcW w:type="dxa" w:w="1559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✔</w:t>
            </w:r>
          </w:p>
        </w:tc>
        <w:tc>
          <w:tcPr>
            <w:tcW w:type="dxa" w:w="1559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✔</w:t>
            </w:r>
          </w:p>
        </w:tc>
      </w:tr>
    </w:tbl>
    <w:p>
      <w:pPr>
        <w:spacing w:after="40"/>
      </w:pPr>
    </w:p>
    <w:p>
      <w:pPr>
        <w:keepNext/>
        <w:spacing w:after="8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1"/>
        </w:rPr>
        <w:t>Observações sobre a tabela:</w:t>
      </w:r>
    </w:p>
    <w:p>
      <w:pPr>
        <w:pStyle w:val="ListBullet"/>
        <w:spacing w:after="40"/>
        <w:jc w:val="both"/>
      </w:pPr>
      <w:r>
        <w:rPr>
          <w:rFonts w:ascii="Times New Roman" w:hAnsi="Times New Roman" w:cs="Times New Roman" w:eastAsia="Times New Roman"/>
          <w:b/>
          <w:i w:val="0"/>
          <w:sz w:val="21"/>
        </w:rPr>
        <w:t>Normalização comum: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antes de agrupar, buscar ou comparar, todos os vetores são normalizados (norma L2 = 1), de modo que todas as tarefas operam na geometria do cosseno. O </w:t>
      </w:r>
      <w:r>
        <w:rPr>
          <w:rFonts w:ascii="Consolas" w:hAnsi="Consolas" w:cs="Consolas" w:eastAsia="Consolas"/>
          <w:b w:val="0"/>
          <w:i w:val="0"/>
          <w:sz w:val="19"/>
        </w:rPr>
        <w:t>fit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de cada representação só vê textos de treino.</w:t>
      </w:r>
    </w:p>
    <w:p>
      <w:pPr>
        <w:pStyle w:val="ListBullet"/>
        <w:spacing w:after="40"/>
        <w:jc w:val="both"/>
      </w:pPr>
      <w:r>
        <w:rPr>
          <w:rFonts w:ascii="Times New Roman" w:hAnsi="Times New Roman" w:cs="Times New Roman" w:eastAsia="Times New Roman"/>
          <w:b/>
          <w:i w:val="0"/>
          <w:sz w:val="21"/>
        </w:rPr>
        <w:t>PCA: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a projeção 2D foi aplicada às quatro representações (Figura 2).</w:t>
      </w:r>
    </w:p>
    <w:p>
      <w:pPr>
        <w:pStyle w:val="ListBullet"/>
        <w:spacing w:after="40"/>
        <w:jc w:val="both"/>
      </w:pPr>
      <w:r>
        <w:rPr>
          <w:rFonts w:ascii="Times New Roman" w:hAnsi="Times New Roman" w:cs="Times New Roman" w:eastAsia="Times New Roman"/>
          <w:b/>
          <w:i w:val="0"/>
          <w:sz w:val="21"/>
        </w:rPr>
        <w:t>Classificação: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os rótulos vieram da curadoria por obra. Além da regressão logística, testamos um modelo de decisão (Random Forest), o mascaramento de nomes próprios e duas referências sem treino: o classificador </w:t>
      </w:r>
      <w:r>
        <w:rPr>
          <w:rFonts w:ascii="Times New Roman" w:hAnsi="Times New Roman" w:cs="Times New Roman" w:eastAsia="Times New Roman"/>
          <w:b/>
          <w:i w:val="0"/>
          <w:sz w:val="21"/>
        </w:rPr>
        <w:t>zero-shot por NLI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(</w:t>
      </w:r>
      <w:r>
        <w:rPr>
          <w:rFonts w:ascii="Consolas" w:hAnsi="Consolas" w:cs="Consolas" w:eastAsia="Consolas"/>
          <w:b w:val="0"/>
          <w:i w:val="0"/>
          <w:sz w:val="19"/>
        </w:rPr>
        <w:t>facebook/bart-large-mnli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>, o backend do pipeline da Unidade 1) e o léxico TF-IDF do pipeline.</w:t>
      </w:r>
    </w:p>
    <w:p>
      <w:pPr>
        <w:pStyle w:val="ListBullet"/>
        <w:spacing w:after="40"/>
        <w:jc w:val="both"/>
      </w:pPr>
      <w:r>
        <w:rPr>
          <w:rFonts w:ascii="Times New Roman" w:hAnsi="Times New Roman" w:cs="Times New Roman" w:eastAsia="Times New Roman"/>
          <w:b/>
          <w:i w:val="0"/>
          <w:sz w:val="21"/>
        </w:rPr>
        <w:t>Busca: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além das quatro representações, uma busca </w:t>
      </w:r>
      <w:r>
        <w:rPr>
          <w:rFonts w:ascii="Times New Roman" w:hAnsi="Times New Roman" w:cs="Times New Roman" w:eastAsia="Times New Roman"/>
          <w:b/>
          <w:i w:val="0"/>
          <w:sz w:val="21"/>
        </w:rPr>
        <w:t>híbrida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que funde os rankings do TF-IDF e do BERT por </w:t>
      </w:r>
      <w:r>
        <w:rPr>
          <w:rFonts w:ascii="Times New Roman" w:hAnsi="Times New Roman" w:cs="Times New Roman" w:eastAsia="Times New Roman"/>
          <w:b w:val="0"/>
          <w:i/>
          <w:sz w:val="21"/>
        </w:rPr>
        <w:t>Reciprocal Rank Fusion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>.</w:t>
      </w:r>
    </w:p>
    <w:p>
      <w:pPr>
        <w:keepNext/>
        <w:spacing w:before="120" w:after="60"/>
      </w:pPr>
      <w:r>
        <w:rPr>
          <w:rFonts w:ascii="Calibri" w:hAnsi="Calibri" w:cs="Calibri" w:eastAsia="Calibri"/>
          <w:b/>
          <w:i w:val="0"/>
          <w:sz w:val="19"/>
        </w:rPr>
        <w:t>Tarefas de extração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4706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9"/>
              </w:rPr>
              <w:t>Tarefa</w:t>
            </w:r>
          </w:p>
        </w:tc>
        <w:tc>
          <w:tcPr>
            <w:tcW w:type="dxa" w:w="4706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9"/>
              </w:rPr>
              <w:t>Situação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Análise de sentimento</w:t>
            </w:r>
          </w:p>
        </w:tc>
        <w:tc>
          <w:tcPr>
            <w:tcW w:type="dxa" w:w="4706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(X) Foi realizada   ( ) Não foi realizada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Reconhecimento de Entidades Nomeadas</w:t>
            </w:r>
          </w:p>
        </w:tc>
        <w:tc>
          <w:tcPr>
            <w:tcW w:type="dxa" w:w="4706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(X) Foi realizado   ( ) Não foi realizado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Extração de Relações</w:t>
            </w:r>
          </w:p>
        </w:tc>
        <w:tc>
          <w:tcPr>
            <w:tcW w:type="dxa" w:w="4706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(X) Foi realizada   ( ) Não foi realizada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Times New Roman" w:hAnsi="Times New Roman" w:cs="Times New Roman" w:eastAsia="Times New Roman"/>
          <w:b/>
          <w:color w:val="1F3A5F"/>
          <w:sz w:val="26"/>
        </w:rPr>
        <w:t>2) Clusters: qual representação e quantos clusters</w:t>
      </w:r>
    </w:p>
    <w:p>
      <w:pPr>
        <w:keepNext w:val="0"/>
        <w:spacing w:after="8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Aplicamos o K-Means (10 inicializações, semente fixa) aos 378 documentos da base, em cada uma das quatro representações, para k de 2 a 12. Medimos a forma dos grupos com métricas </w:t>
      </w:r>
      <w:r>
        <w:rPr>
          <w:rFonts w:ascii="Times New Roman" w:hAnsi="Times New Roman" w:cs="Times New Roman" w:eastAsia="Times New Roman"/>
          <w:b/>
          <w:i w:val="0"/>
          <w:sz w:val="21"/>
        </w:rPr>
        <w:t>intracluster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(distância média de cada documento ao centroide do próprio grupo, a coesão) e </w:t>
      </w:r>
      <w:r>
        <w:rPr>
          <w:rFonts w:ascii="Times New Roman" w:hAnsi="Times New Roman" w:cs="Times New Roman" w:eastAsia="Times New Roman"/>
          <w:b/>
          <w:i w:val="0"/>
          <w:sz w:val="21"/>
        </w:rPr>
        <w:t>intercluster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(distância média entre centroides, a separação), além da silhueta (cosseno), do Davies-Bouldin e do Calinski-Harabasz, que combinam as duas. Também comparamos os grupos com o </w:t>
      </w:r>
      <w:r>
        <w:rPr>
          <w:rFonts w:ascii="Times New Roman" w:hAnsi="Times New Roman" w:cs="Times New Roman" w:eastAsia="Times New Roman"/>
          <w:b/>
          <w:i w:val="0"/>
          <w:sz w:val="21"/>
        </w:rPr>
        <w:t>livro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e o </w:t>
      </w:r>
      <w:r>
        <w:rPr>
          <w:rFonts w:ascii="Times New Roman" w:hAnsi="Times New Roman" w:cs="Times New Roman" w:eastAsia="Times New Roman"/>
          <w:b/>
          <w:i w:val="0"/>
          <w:sz w:val="21"/>
        </w:rPr>
        <w:t>gênero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de origem (pureza, ARI e NMI). Código: </w:t>
      </w:r>
      <w:r>
        <w:rPr>
          <w:rFonts w:ascii="Consolas" w:hAnsi="Consolas" w:cs="Consolas" w:eastAsia="Consolas"/>
          <w:b w:val="0"/>
          <w:i w:val="0"/>
          <w:sz w:val="19"/>
        </w:rPr>
        <w:t>unidade3/clustering.py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; resultados: </w:t>
      </w:r>
      <w:r>
        <w:rPr>
          <w:rFonts w:ascii="Consolas" w:hAnsi="Consolas" w:cs="Consolas" w:eastAsia="Consolas"/>
          <w:b w:val="0"/>
          <w:i w:val="0"/>
          <w:sz w:val="19"/>
        </w:rPr>
        <w:t>unidade3/results/01_clusterizacao.md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>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usterizacao_metricas_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cs="Calibri" w:eastAsia="Calibri"/>
          <w:b w:val="0"/>
          <w:i/>
          <w:sz w:val="17"/>
        </w:rPr>
        <w:t>Figura 1 — Varredura de k: métricas internas (silhueta, Davies-Bouldin, Calinski-Harabasz e separação/coesão) e concordância com o livro e com o gênero (NMI).</w:t>
      </w:r>
    </w:p>
    <w:p>
      <w:pPr>
        <w:keepNext/>
        <w:spacing w:before="120" w:after="60"/>
      </w:pPr>
      <w:r>
        <w:rPr>
          <w:rFonts w:ascii="Calibri" w:hAnsi="Calibri" w:cs="Calibri" w:eastAsia="Calibri"/>
          <w:b/>
          <w:i w:val="0"/>
          <w:sz w:val="19"/>
        </w:rPr>
        <w:t>Tabela 2 — Métricas no melhor k pela silhueta (critério interno, que não olha rótulos)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</w:tblGrid>
      <w:tr>
        <w:trPr>
          <w:cantSplit/>
          <w:tblHeader/>
        </w:trPr>
        <w:tc>
          <w:tcPr>
            <w:tcW w:type="dxa" w:w="1304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Representação</w:t>
            </w:r>
          </w:p>
        </w:tc>
        <w:tc>
          <w:tcPr>
            <w:tcW w:type="dxa" w:w="454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k</w:t>
            </w:r>
          </w:p>
        </w:tc>
        <w:tc>
          <w:tcPr>
            <w:tcW w:type="dxa" w:w="794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Silhueta</w:t>
            </w:r>
          </w:p>
        </w:tc>
        <w:tc>
          <w:tcPr>
            <w:tcW w:type="dxa" w:w="964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Davies-Bouldin ↓</w:t>
            </w:r>
          </w:p>
        </w:tc>
        <w:tc>
          <w:tcPr>
            <w:tcW w:type="dxa" w:w="850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Calinski-H.</w:t>
            </w:r>
          </w:p>
        </w:tc>
        <w:tc>
          <w:tcPr>
            <w:tcW w:type="dxa" w:w="624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Intra</w:t>
            </w:r>
          </w:p>
        </w:tc>
        <w:tc>
          <w:tcPr>
            <w:tcW w:type="dxa" w:w="624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Inter</w:t>
            </w:r>
          </w:p>
        </w:tc>
        <w:tc>
          <w:tcPr>
            <w:tcW w:type="dxa" w:w="850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Inter ÷ Intra</w:t>
            </w:r>
          </w:p>
        </w:tc>
        <w:tc>
          <w:tcPr>
            <w:tcW w:type="dxa" w:w="907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Pureza (livro)</w:t>
            </w:r>
          </w:p>
        </w:tc>
        <w:tc>
          <w:tcPr>
            <w:tcW w:type="dxa" w:w="850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NMI (livro)</w:t>
            </w:r>
          </w:p>
        </w:tc>
        <w:tc>
          <w:tcPr>
            <w:tcW w:type="dxa" w:w="907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NMI (gênero)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BoW</w:t>
            </w:r>
          </w:p>
        </w:tc>
        <w:tc>
          <w:tcPr>
            <w:tcW w:type="dxa" w:w="45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12</w:t>
            </w:r>
          </w:p>
        </w:tc>
        <w:tc>
          <w:tcPr>
            <w:tcW w:type="dxa" w:w="79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0,109</w:t>
            </w:r>
          </w:p>
        </w:tc>
        <w:tc>
          <w:tcPr>
            <w:tcW w:type="dxa" w:w="96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3,73</w:t>
            </w:r>
          </w:p>
        </w:tc>
        <w:tc>
          <w:tcPr>
            <w:tcW w:type="dxa" w:w="850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7,2</w:t>
            </w:r>
          </w:p>
        </w:tc>
        <w:tc>
          <w:tcPr>
            <w:tcW w:type="dxa" w:w="62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0,81</w:t>
            </w:r>
          </w:p>
        </w:tc>
        <w:tc>
          <w:tcPr>
            <w:tcW w:type="dxa" w:w="62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0,62</w:t>
            </w:r>
          </w:p>
        </w:tc>
        <w:tc>
          <w:tcPr>
            <w:tcW w:type="dxa" w:w="850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0,76</w:t>
            </w:r>
          </w:p>
        </w:tc>
        <w:tc>
          <w:tcPr>
            <w:tcW w:type="dxa" w:w="90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0,92</w:t>
            </w:r>
          </w:p>
        </w:tc>
        <w:tc>
          <w:tcPr>
            <w:tcW w:type="dxa" w:w="850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0,83</w:t>
            </w:r>
          </w:p>
        </w:tc>
        <w:tc>
          <w:tcPr>
            <w:tcW w:type="dxa" w:w="90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0,78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TF-IDF</w:t>
            </w:r>
          </w:p>
        </w:tc>
        <w:tc>
          <w:tcPr>
            <w:tcW w:type="dxa" w:w="45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7</w:t>
            </w:r>
          </w:p>
        </w:tc>
        <w:tc>
          <w:tcPr>
            <w:tcW w:type="dxa" w:w="79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0,049</w:t>
            </w:r>
          </w:p>
        </w:tc>
        <w:tc>
          <w:tcPr>
            <w:tcW w:type="dxa" w:w="96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5,44</w:t>
            </w:r>
          </w:p>
        </w:tc>
        <w:tc>
          <w:tcPr>
            <w:tcW w:type="dxa" w:w="850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4,6</w:t>
            </w:r>
          </w:p>
        </w:tc>
        <w:tc>
          <w:tcPr>
            <w:tcW w:type="dxa" w:w="62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0,92</w:t>
            </w:r>
          </w:p>
        </w:tc>
        <w:tc>
          <w:tcPr>
            <w:tcW w:type="dxa" w:w="62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0,39</w:t>
            </w:r>
          </w:p>
        </w:tc>
        <w:tc>
          <w:tcPr>
            <w:tcW w:type="dxa" w:w="850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0,42</w:t>
            </w:r>
          </w:p>
        </w:tc>
        <w:tc>
          <w:tcPr>
            <w:tcW w:type="dxa" w:w="90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0,91</w:t>
            </w:r>
          </w:p>
        </w:tc>
        <w:tc>
          <w:tcPr>
            <w:tcW w:type="dxa" w:w="850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0,93</w:t>
            </w:r>
          </w:p>
        </w:tc>
        <w:tc>
          <w:tcPr>
            <w:tcW w:type="dxa" w:w="90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0,88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Word2Vec</w:t>
            </w:r>
          </w:p>
        </w:tc>
        <w:tc>
          <w:tcPr>
            <w:tcW w:type="dxa" w:w="45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9</w:t>
            </w:r>
          </w:p>
        </w:tc>
        <w:tc>
          <w:tcPr>
            <w:tcW w:type="dxa" w:w="79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0,409</w:t>
            </w:r>
          </w:p>
        </w:tc>
        <w:tc>
          <w:tcPr>
            <w:tcW w:type="dxa" w:w="96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1,39</w:t>
            </w:r>
          </w:p>
        </w:tc>
        <w:tc>
          <w:tcPr>
            <w:tcW w:type="dxa" w:w="850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68,4</w:t>
            </w:r>
          </w:p>
        </w:tc>
        <w:tc>
          <w:tcPr>
            <w:tcW w:type="dxa" w:w="62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0,22</w:t>
            </w:r>
          </w:p>
        </w:tc>
        <w:tc>
          <w:tcPr>
            <w:tcW w:type="dxa" w:w="62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0,49</w:t>
            </w:r>
          </w:p>
        </w:tc>
        <w:tc>
          <w:tcPr>
            <w:tcW w:type="dxa" w:w="850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2,18</w:t>
            </w:r>
          </w:p>
        </w:tc>
        <w:tc>
          <w:tcPr>
            <w:tcW w:type="dxa" w:w="90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0,86</w:t>
            </w:r>
          </w:p>
        </w:tc>
        <w:tc>
          <w:tcPr>
            <w:tcW w:type="dxa" w:w="850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0,78</w:t>
            </w:r>
          </w:p>
        </w:tc>
        <w:tc>
          <w:tcPr>
            <w:tcW w:type="dxa" w:w="90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0,73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BERT</w:t>
            </w:r>
          </w:p>
        </w:tc>
        <w:tc>
          <w:tcPr>
            <w:tcW w:type="dxa" w:w="454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10</w:t>
            </w:r>
          </w:p>
        </w:tc>
        <w:tc>
          <w:tcPr>
            <w:tcW w:type="dxa" w:w="794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0,242</w:t>
            </w:r>
          </w:p>
        </w:tc>
        <w:tc>
          <w:tcPr>
            <w:tcW w:type="dxa" w:w="964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2,36</w:t>
            </w:r>
          </w:p>
        </w:tc>
        <w:tc>
          <w:tcPr>
            <w:tcW w:type="dxa" w:w="850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24,2</w:t>
            </w:r>
          </w:p>
        </w:tc>
        <w:tc>
          <w:tcPr>
            <w:tcW w:type="dxa" w:w="624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0,52</w:t>
            </w:r>
          </w:p>
        </w:tc>
        <w:tc>
          <w:tcPr>
            <w:tcW w:type="dxa" w:w="624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0,60</w:t>
            </w:r>
          </w:p>
        </w:tc>
        <w:tc>
          <w:tcPr>
            <w:tcW w:type="dxa" w:w="850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1,16</w:t>
            </w:r>
          </w:p>
        </w:tc>
        <w:tc>
          <w:tcPr>
            <w:tcW w:type="dxa" w:w="907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0,90</w:t>
            </w:r>
          </w:p>
        </w:tc>
        <w:tc>
          <w:tcPr>
            <w:tcW w:type="dxa" w:w="850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0,83</w:t>
            </w:r>
          </w:p>
        </w:tc>
        <w:tc>
          <w:tcPr>
            <w:tcW w:type="dxa" w:w="907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0,80</w:t>
            </w:r>
          </w:p>
        </w:tc>
      </w:tr>
    </w:tbl>
    <w:p>
      <w:pPr>
        <w:spacing w:after="40"/>
      </w:pPr>
    </w:p>
    <w:p>
      <w:pPr>
        <w:keepNext/>
        <w:spacing w:before="120" w:after="60"/>
      </w:pPr>
      <w:r>
        <w:rPr>
          <w:rFonts w:ascii="Calibri" w:hAnsi="Calibri" w:cs="Calibri" w:eastAsia="Calibri"/>
          <w:b/>
          <w:i w:val="0"/>
          <w:sz w:val="19"/>
        </w:rPr>
        <w:t>Tabela 3 — Métricas com k = 8 (o número de livros da base)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</w:tblGrid>
      <w:tr>
        <w:trPr>
          <w:cantSplit/>
          <w:tblHeader/>
        </w:trPr>
        <w:tc>
          <w:tcPr>
            <w:tcW w:type="dxa" w:w="1304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Representação</w:t>
            </w:r>
          </w:p>
        </w:tc>
        <w:tc>
          <w:tcPr>
            <w:tcW w:type="dxa" w:w="454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k</w:t>
            </w:r>
          </w:p>
        </w:tc>
        <w:tc>
          <w:tcPr>
            <w:tcW w:type="dxa" w:w="794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Silhueta</w:t>
            </w:r>
          </w:p>
        </w:tc>
        <w:tc>
          <w:tcPr>
            <w:tcW w:type="dxa" w:w="964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Davies-Bouldin ↓</w:t>
            </w:r>
          </w:p>
        </w:tc>
        <w:tc>
          <w:tcPr>
            <w:tcW w:type="dxa" w:w="850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Calinski-H.</w:t>
            </w:r>
          </w:p>
        </w:tc>
        <w:tc>
          <w:tcPr>
            <w:tcW w:type="dxa" w:w="624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Intra</w:t>
            </w:r>
          </w:p>
        </w:tc>
        <w:tc>
          <w:tcPr>
            <w:tcW w:type="dxa" w:w="624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Inter</w:t>
            </w:r>
          </w:p>
        </w:tc>
        <w:tc>
          <w:tcPr>
            <w:tcW w:type="dxa" w:w="850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Inter ÷ Intra</w:t>
            </w:r>
          </w:p>
        </w:tc>
        <w:tc>
          <w:tcPr>
            <w:tcW w:type="dxa" w:w="907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Pureza (livro)</w:t>
            </w:r>
          </w:p>
        </w:tc>
        <w:tc>
          <w:tcPr>
            <w:tcW w:type="dxa" w:w="850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NMI (livro)</w:t>
            </w:r>
          </w:p>
        </w:tc>
        <w:tc>
          <w:tcPr>
            <w:tcW w:type="dxa" w:w="907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NMI (gênero)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BoW</w:t>
            </w:r>
          </w:p>
        </w:tc>
        <w:tc>
          <w:tcPr>
            <w:tcW w:type="dxa" w:w="45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8</w:t>
            </w:r>
          </w:p>
        </w:tc>
        <w:tc>
          <w:tcPr>
            <w:tcW w:type="dxa" w:w="79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0,100</w:t>
            </w:r>
          </w:p>
        </w:tc>
        <w:tc>
          <w:tcPr>
            <w:tcW w:type="dxa" w:w="96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3,78</w:t>
            </w:r>
          </w:p>
        </w:tc>
        <w:tc>
          <w:tcPr>
            <w:tcW w:type="dxa" w:w="850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8,9</w:t>
            </w:r>
          </w:p>
        </w:tc>
        <w:tc>
          <w:tcPr>
            <w:tcW w:type="dxa" w:w="62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0,83</w:t>
            </w:r>
          </w:p>
        </w:tc>
        <w:tc>
          <w:tcPr>
            <w:tcW w:type="dxa" w:w="62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0,61</w:t>
            </w:r>
          </w:p>
        </w:tc>
        <w:tc>
          <w:tcPr>
            <w:tcW w:type="dxa" w:w="850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0,73</w:t>
            </w:r>
          </w:p>
        </w:tc>
        <w:tc>
          <w:tcPr>
            <w:tcW w:type="dxa" w:w="90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0,83</w:t>
            </w:r>
          </w:p>
        </w:tc>
        <w:tc>
          <w:tcPr>
            <w:tcW w:type="dxa" w:w="850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0,81</w:t>
            </w:r>
          </w:p>
        </w:tc>
        <w:tc>
          <w:tcPr>
            <w:tcW w:type="dxa" w:w="90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0,76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TF-IDF</w:t>
            </w:r>
          </w:p>
        </w:tc>
        <w:tc>
          <w:tcPr>
            <w:tcW w:type="dxa" w:w="45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8</w:t>
            </w:r>
          </w:p>
        </w:tc>
        <w:tc>
          <w:tcPr>
            <w:tcW w:type="dxa" w:w="79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0,048</w:t>
            </w:r>
          </w:p>
        </w:tc>
        <w:tc>
          <w:tcPr>
            <w:tcW w:type="dxa" w:w="96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5,26</w:t>
            </w:r>
          </w:p>
        </w:tc>
        <w:tc>
          <w:tcPr>
            <w:tcW w:type="dxa" w:w="850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4,4</w:t>
            </w:r>
          </w:p>
        </w:tc>
        <w:tc>
          <w:tcPr>
            <w:tcW w:type="dxa" w:w="62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0,92</w:t>
            </w:r>
          </w:p>
        </w:tc>
        <w:tc>
          <w:tcPr>
            <w:tcW w:type="dxa" w:w="62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0,41</w:t>
            </w:r>
          </w:p>
        </w:tc>
        <w:tc>
          <w:tcPr>
            <w:tcW w:type="dxa" w:w="850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0,44</w:t>
            </w:r>
          </w:p>
        </w:tc>
        <w:tc>
          <w:tcPr>
            <w:tcW w:type="dxa" w:w="90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0,93</w:t>
            </w:r>
          </w:p>
        </w:tc>
        <w:tc>
          <w:tcPr>
            <w:tcW w:type="dxa" w:w="850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0,90</w:t>
            </w:r>
          </w:p>
        </w:tc>
        <w:tc>
          <w:tcPr>
            <w:tcW w:type="dxa" w:w="90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0,85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Word2Vec</w:t>
            </w:r>
          </w:p>
        </w:tc>
        <w:tc>
          <w:tcPr>
            <w:tcW w:type="dxa" w:w="45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8</w:t>
            </w:r>
          </w:p>
        </w:tc>
        <w:tc>
          <w:tcPr>
            <w:tcW w:type="dxa" w:w="79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0,391</w:t>
            </w:r>
          </w:p>
        </w:tc>
        <w:tc>
          <w:tcPr>
            <w:tcW w:type="dxa" w:w="96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1,50</w:t>
            </w:r>
          </w:p>
        </w:tc>
        <w:tc>
          <w:tcPr>
            <w:tcW w:type="dxa" w:w="850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70,4</w:t>
            </w:r>
          </w:p>
        </w:tc>
        <w:tc>
          <w:tcPr>
            <w:tcW w:type="dxa" w:w="62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0,23</w:t>
            </w:r>
          </w:p>
        </w:tc>
        <w:tc>
          <w:tcPr>
            <w:tcW w:type="dxa" w:w="62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0,41</w:t>
            </w:r>
          </w:p>
        </w:tc>
        <w:tc>
          <w:tcPr>
            <w:tcW w:type="dxa" w:w="850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1,80</w:t>
            </w:r>
          </w:p>
        </w:tc>
        <w:tc>
          <w:tcPr>
            <w:tcW w:type="dxa" w:w="90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0,87</w:t>
            </w:r>
          </w:p>
        </w:tc>
        <w:tc>
          <w:tcPr>
            <w:tcW w:type="dxa" w:w="850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0,80</w:t>
            </w:r>
          </w:p>
        </w:tc>
        <w:tc>
          <w:tcPr>
            <w:tcW w:type="dxa" w:w="90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0,75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BERT</w:t>
            </w:r>
          </w:p>
        </w:tc>
        <w:tc>
          <w:tcPr>
            <w:tcW w:type="dxa" w:w="454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8</w:t>
            </w:r>
          </w:p>
        </w:tc>
        <w:tc>
          <w:tcPr>
            <w:tcW w:type="dxa" w:w="794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0,234</w:t>
            </w:r>
          </w:p>
        </w:tc>
        <w:tc>
          <w:tcPr>
            <w:tcW w:type="dxa" w:w="964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2,28</w:t>
            </w:r>
          </w:p>
        </w:tc>
        <w:tc>
          <w:tcPr>
            <w:tcW w:type="dxa" w:w="850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27,9</w:t>
            </w:r>
          </w:p>
        </w:tc>
        <w:tc>
          <w:tcPr>
            <w:tcW w:type="dxa" w:w="624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0,53</w:t>
            </w:r>
          </w:p>
        </w:tc>
        <w:tc>
          <w:tcPr>
            <w:tcW w:type="dxa" w:w="624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0,58</w:t>
            </w:r>
          </w:p>
        </w:tc>
        <w:tc>
          <w:tcPr>
            <w:tcW w:type="dxa" w:w="850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1,10</w:t>
            </w:r>
          </w:p>
        </w:tc>
        <w:tc>
          <w:tcPr>
            <w:tcW w:type="dxa" w:w="907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0,88</w:t>
            </w:r>
          </w:p>
        </w:tc>
        <w:tc>
          <w:tcPr>
            <w:tcW w:type="dxa" w:w="850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0,83</w:t>
            </w:r>
          </w:p>
        </w:tc>
        <w:tc>
          <w:tcPr>
            <w:tcW w:type="dxa" w:w="907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0,79</w:t>
            </w:r>
          </w:p>
        </w:tc>
      </w:tr>
    </w:tbl>
    <w:p>
      <w:pPr>
        <w:spacing w:after="40"/>
      </w:pPr>
    </w:p>
    <w:p>
      <w:pPr>
        <w:keepNext/>
        <w:spacing w:after="80"/>
        <w:jc w:val="both"/>
      </w:pPr>
      <w:r>
        <w:rPr>
          <w:rFonts w:ascii="Times New Roman" w:hAnsi="Times New Roman" w:cs="Times New Roman" w:eastAsia="Times New Roman"/>
          <w:b/>
          <w:i w:val="0"/>
          <w:sz w:val="21"/>
        </w:rPr>
        <w:t>Interpretação das métricas intra e intercluster:</w:t>
      </w:r>
    </w:p>
    <w:p>
      <w:pPr>
        <w:pStyle w:val="ListBullet"/>
        <w:spacing w:after="40"/>
        <w:jc w:val="both"/>
      </w:pPr>
      <w:r>
        <w:rPr>
          <w:rFonts w:ascii="Times New Roman" w:hAnsi="Times New Roman" w:cs="Times New Roman" w:eastAsia="Times New Roman"/>
          <w:b/>
          <w:i w:val="0"/>
          <w:sz w:val="21"/>
        </w:rPr>
        <w:t>Pelas métricas internas, o Word2Vec "ganha" com folga: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grupos compactos (intra de 0,22), separação duas vezes maior que a coesão (inter ÷ intra = 2,18) e silhueta de 0,41. O TF-IDF fica no extremo oposto: intra de 0,92, perto do máximo para vetores unitários quase ortogonais, e silhueta de 0,05.</w:t>
      </w:r>
    </w:p>
    <w:p>
      <w:pPr>
        <w:pStyle w:val="ListBullet"/>
        <w:spacing w:after="40"/>
        <w:jc w:val="both"/>
      </w:pPr>
      <w:r>
        <w:rPr>
          <w:rFonts w:ascii="Times New Roman" w:hAnsi="Times New Roman" w:cs="Times New Roman" w:eastAsia="Times New Roman"/>
          <w:b/>
          <w:i w:val="0"/>
          <w:sz w:val="21"/>
        </w:rPr>
        <w:t>Isso é efeito da geometria de cada espaço, e não da qualidade dos grupos.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Em 11.816 dimensões esparsas, quase todos os pares de documentos são quase ortogonais e as distâncias se concentram (a "maldição da dimensionalidade"). O PCA mostra o mesmo: os dois primeiros eixos explicam só 3,4% da variância do TF-IDF, contra 43,7% do Word2Vec, cuja média de vetores comprime cada documento num espaço denso de 100 dimensões, onde tudo fica perto de tudo.</w:t>
      </w:r>
    </w:p>
    <w:p>
      <w:pPr>
        <w:pStyle w:val="ListBullet"/>
        <w:spacing w:after="40"/>
        <w:jc w:val="both"/>
      </w:pPr>
      <w:r>
        <w:rPr>
          <w:rFonts w:ascii="Times New Roman" w:hAnsi="Times New Roman" w:cs="Times New Roman" w:eastAsia="Times New Roman"/>
          <w:b/>
          <w:i w:val="0"/>
          <w:sz w:val="21"/>
        </w:rPr>
        <w:t>Conclusão sobre as métricas: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silhueta e Davies-Bouldin servem para escolher k </w:t>
      </w:r>
      <w:r>
        <w:rPr>
          <w:rFonts w:ascii="Times New Roman" w:hAnsi="Times New Roman" w:cs="Times New Roman" w:eastAsia="Times New Roman"/>
          <w:b/>
          <w:i w:val="0"/>
          <w:sz w:val="21"/>
        </w:rPr>
        <w:t>dentro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de uma representação, mas não para comparar representações entre si. Para isso usamos as métricas externas (NMI) e a leitura dos grupos.</w:t>
      </w:r>
    </w:p>
    <w:p>
      <w:pPr>
        <w:pStyle w:val="ListBullet"/>
        <w:spacing w:after="40"/>
        <w:jc w:val="both"/>
      </w:pPr>
      <w:r>
        <w:rPr>
          <w:rFonts w:ascii="Times New Roman" w:hAnsi="Times New Roman" w:cs="Times New Roman" w:eastAsia="Times New Roman"/>
          <w:b/>
          <w:i w:val="0"/>
          <w:sz w:val="21"/>
        </w:rPr>
        <w:t>As métricas internas não concordam sobre k.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A silhueta escolhe k = 12 no BoW, 7 no TF-IDF, 9 no Word2Vec e 10 no BERT, e o Calinski-Harabasz prefere sempre k = 2. Já a NMI de todas as representações sobe até k ≈ 7–8 e se estabiliza (Figura 1, painéis inferiores).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2838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usterizacao_pc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83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cs="Calibri" w:eastAsia="Calibri"/>
          <w:b w:val="0"/>
          <w:i/>
          <w:sz w:val="17"/>
        </w:rPr>
        <w:t>Figura 2 — PCA 2D dos 378 documentos. Em cima, cor = livro de origem; embaixo, cor = cluster no melhor k pela silhueta. O título de cada painel traz a variância explicada pelos dois eixos.</w:t>
      </w:r>
    </w:p>
    <w:p>
      <w:pPr>
        <w:keepNext/>
        <w:spacing w:after="80"/>
        <w:jc w:val="both"/>
      </w:pPr>
      <w:r>
        <w:rPr>
          <w:rFonts w:ascii="Times New Roman" w:hAnsi="Times New Roman" w:cs="Times New Roman" w:eastAsia="Times New Roman"/>
          <w:b/>
          <w:i w:val="0"/>
          <w:sz w:val="21"/>
        </w:rPr>
        <w:t>Leitura dos grupos.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Para cada cluster, listamos os termos de maior peso TF-IDF em relação à média do corpus e os livros que o compõem:</w:t>
      </w:r>
    </w:p>
    <w:p>
      <w:pPr>
        <w:keepNext/>
        <w:spacing w:before="120" w:after="60"/>
      </w:pPr>
      <w:r>
        <w:rPr>
          <w:rFonts w:ascii="Calibri" w:hAnsi="Calibri" w:cs="Calibri" w:eastAsia="Calibri"/>
          <w:b/>
          <w:i w:val="0"/>
          <w:sz w:val="19"/>
        </w:rPr>
        <w:t>Tabela 4 — Clusters do TF-IDF com k = 7 (o de maior NMI)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397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#</w:t>
            </w:r>
          </w:p>
        </w:tc>
        <w:tc>
          <w:tcPr>
            <w:tcW w:type="dxa" w:w="624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Docs</w:t>
            </w:r>
          </w:p>
        </w:tc>
        <w:tc>
          <w:tcPr>
            <w:tcW w:type="dxa" w:w="4082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Composição (livro: documentos)</w:t>
            </w:r>
          </w:p>
        </w:tc>
        <w:tc>
          <w:tcPr>
            <w:tcW w:type="dxa" w:w="4309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Termos distintivos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62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49</w:t>
            </w:r>
          </w:p>
        </w:tc>
        <w:tc>
          <w:tcPr>
            <w:tcW w:type="dxa" w:w="4082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The Adventures of Sherlock Holmes (49)</w:t>
            </w:r>
          </w:p>
        </w:tc>
        <w:tc>
          <w:tcPr>
            <w:tcW w:type="dxa" w:w="4309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holmes, sherlock, watson, street, case, remarked, police, baker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62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78</w:t>
            </w:r>
          </w:p>
        </w:tc>
        <w:tc>
          <w:tcPr>
            <w:tcW w:type="dxa" w:w="4082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Dracula (48), The Time Machine (28), Great Expectations (1), The Adventures of Sherlock Holmes (1)</w:t>
            </w:r>
          </w:p>
        </w:tc>
        <w:tc>
          <w:tcPr>
            <w:tcW w:type="dxa" w:w="4309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lucy, helsing, van, machine, arthur, jonathan, count, sleep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2</w:t>
            </w:r>
          </w:p>
        </w:tc>
        <w:tc>
          <w:tcPr>
            <w:tcW w:type="dxa" w:w="62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50</w:t>
            </w:r>
          </w:p>
        </w:tc>
        <w:tc>
          <w:tcPr>
            <w:tcW w:type="dxa" w:w="4082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The Picture of Dorian Gray (50)</w:t>
            </w:r>
          </w:p>
        </w:tc>
        <w:tc>
          <w:tcPr>
            <w:tcW w:type="dxa" w:w="4309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dorian, gray, harry, henry, basil, lord, hallward, sibyl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3</w:t>
            </w:r>
          </w:p>
        </w:tc>
        <w:tc>
          <w:tcPr>
            <w:tcW w:type="dxa" w:w="62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49</w:t>
            </w:r>
          </w:p>
        </w:tc>
        <w:tc>
          <w:tcPr>
            <w:tcW w:type="dxa" w:w="4082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Great Expectations (49)</w:t>
            </w:r>
          </w:p>
        </w:tc>
        <w:tc>
          <w:tcPr>
            <w:tcW w:type="dxa" w:w="4309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joe, havisham, pip, pumblechook, estella, biddy, wopsle, sister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4</w:t>
            </w:r>
          </w:p>
        </w:tc>
        <w:tc>
          <w:tcPr>
            <w:tcW w:type="dxa" w:w="62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50</w:t>
            </w:r>
          </w:p>
        </w:tc>
        <w:tc>
          <w:tcPr>
            <w:tcW w:type="dxa" w:w="4082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Frankenstein (49), Pride and Prejudice (1)</w:t>
            </w:r>
          </w:p>
        </w:tc>
        <w:tc>
          <w:tcPr>
            <w:tcW w:type="dxa" w:w="4309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clerval, feelings, felix, justine, cottage, misery, father, miserable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5</w:t>
            </w:r>
          </w:p>
        </w:tc>
        <w:tc>
          <w:tcPr>
            <w:tcW w:type="dxa" w:w="62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53</w:t>
            </w:r>
          </w:p>
        </w:tc>
        <w:tc>
          <w:tcPr>
            <w:tcW w:type="dxa" w:w="4082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Moby Dick (50), Dracula (2), Frankenstein (1)</w:t>
            </w:r>
          </w:p>
        </w:tc>
        <w:tc>
          <w:tcPr>
            <w:tcW w:type="dxa" w:w="4309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whale, queequeg, ship, captain, sea, whaling, ahab, peleg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6</w:t>
            </w:r>
          </w:p>
        </w:tc>
        <w:tc>
          <w:tcPr>
            <w:tcW w:type="dxa" w:w="624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49</w:t>
            </w:r>
          </w:p>
        </w:tc>
        <w:tc>
          <w:tcPr>
            <w:tcW w:type="dxa" w:w="4082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Pride and Prejudice (49)</w:t>
            </w:r>
          </w:p>
        </w:tc>
        <w:tc>
          <w:tcPr>
            <w:tcW w:type="dxa" w:w="4309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bingley, bennet, darcy, elizabeth, jane, illustration, collins, mrs</w:t>
            </w:r>
          </w:p>
        </w:tc>
      </w:tr>
    </w:tbl>
    <w:p>
      <w:pPr>
        <w:spacing w:after="40"/>
      </w:pPr>
    </w:p>
    <w:p>
      <w:pPr>
        <w:keepNext/>
        <w:spacing w:before="120" w:after="60"/>
      </w:pPr>
      <w:r>
        <w:rPr>
          <w:rFonts w:ascii="Calibri" w:hAnsi="Calibri" w:cs="Calibri" w:eastAsia="Calibri"/>
          <w:b/>
          <w:i w:val="0"/>
          <w:sz w:val="19"/>
        </w:rPr>
        <w:t>Tabela 5 — Dois clusters do BERT com k = 10 que juntam livros diferentes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397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#</w:t>
            </w:r>
          </w:p>
        </w:tc>
        <w:tc>
          <w:tcPr>
            <w:tcW w:type="dxa" w:w="624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Docs</w:t>
            </w:r>
          </w:p>
        </w:tc>
        <w:tc>
          <w:tcPr>
            <w:tcW w:type="dxa" w:w="4082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Composição (livro: documentos)</w:t>
            </w:r>
          </w:p>
        </w:tc>
        <w:tc>
          <w:tcPr>
            <w:tcW w:type="dxa" w:w="4309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Termos distintivos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62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36</w:t>
            </w:r>
          </w:p>
        </w:tc>
        <w:tc>
          <w:tcPr>
            <w:tcW w:type="dxa" w:w="4082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Dracula (16), Moby Dick (12), Great Expectations (4), Frankenstein (2), The Picture of Dorian Gray (2)</w:t>
            </w:r>
          </w:p>
        </w:tc>
        <w:tc>
          <w:tcPr>
            <w:tcW w:type="dxa" w:w="4309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count, bed, castle, landlord, queequeg, harpooneer, sleep, wolves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5</w:t>
            </w:r>
          </w:p>
        </w:tc>
        <w:tc>
          <w:tcPr>
            <w:tcW w:type="dxa" w:w="624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26</w:t>
            </w:r>
          </w:p>
        </w:tc>
        <w:tc>
          <w:tcPr>
            <w:tcW w:type="dxa" w:w="4082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The Time Machine (19), Dracula (5), Frankenstein (2)</w:t>
            </w:r>
          </w:p>
        </w:tc>
        <w:tc>
          <w:tcPr>
            <w:tcW w:type="dxa" w:w="4309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weena, machine, morlocks, sphinx, bronze, white, darkness, palace</w:t>
            </w:r>
          </w:p>
        </w:tc>
      </w:tr>
    </w:tbl>
    <w:p>
      <w:pPr>
        <w:spacing w:after="40"/>
      </w:pPr>
    </w:p>
    <w:p>
      <w:pPr>
        <w:pStyle w:val="ListBullet"/>
        <w:spacing w:after="40"/>
        <w:jc w:val="both"/>
      </w:pPr>
      <w:r>
        <w:rPr>
          <w:rFonts w:ascii="Times New Roman" w:hAnsi="Times New Roman" w:cs="Times New Roman" w:eastAsia="Times New Roman"/>
          <w:b/>
          <w:i w:val="0"/>
          <w:sz w:val="21"/>
        </w:rPr>
        <w:t>TF-IDF, k = 7: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tem a maior NMI com o livro (0,93) e com o gênero (0,88). Cada cluster é praticamente um livro (</w:t>
      </w:r>
      <w:r>
        <w:rPr>
          <w:rFonts w:ascii="Times New Roman" w:hAnsi="Times New Roman" w:cs="Times New Roman" w:eastAsia="Times New Roman"/>
          <w:b w:val="0"/>
          <w:i/>
          <w:sz w:val="21"/>
        </w:rPr>
        <w:t>holmes, sherlock, watson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; </w:t>
      </w:r>
      <w:r>
        <w:rPr>
          <w:rFonts w:ascii="Times New Roman" w:hAnsi="Times New Roman" w:cs="Times New Roman" w:eastAsia="Times New Roman"/>
          <w:b w:val="0"/>
          <w:i/>
          <w:sz w:val="21"/>
        </w:rPr>
        <w:t>dorian, gray, harry, basil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; </w:t>
      </w:r>
      <w:r>
        <w:rPr>
          <w:rFonts w:ascii="Times New Roman" w:hAnsi="Times New Roman" w:cs="Times New Roman" w:eastAsia="Times New Roman"/>
          <w:b w:val="0"/>
          <w:i/>
          <w:sz w:val="21"/>
        </w:rPr>
        <w:t>whale, queequeg, ship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). A única fusão relevante junta </w:t>
      </w:r>
      <w:r>
        <w:rPr>
          <w:rFonts w:ascii="Times New Roman" w:hAnsi="Times New Roman" w:cs="Times New Roman" w:eastAsia="Times New Roman"/>
          <w:b w:val="0"/>
          <w:i/>
          <w:sz w:val="21"/>
        </w:rPr>
        <w:t>Dracula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(48) e </w:t>
      </w:r>
      <w:r>
        <w:rPr>
          <w:rFonts w:ascii="Times New Roman" w:hAnsi="Times New Roman" w:cs="Times New Roman" w:eastAsia="Times New Roman"/>
          <w:b w:val="0"/>
          <w:i/>
          <w:sz w:val="21"/>
        </w:rPr>
        <w:t>The Time Machine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(28) no cluster 1.</w:t>
      </w:r>
    </w:p>
    <w:p>
      <w:pPr>
        <w:pStyle w:val="ListBullet"/>
        <w:spacing w:after="40"/>
        <w:jc w:val="both"/>
      </w:pPr>
      <w:r>
        <w:rPr>
          <w:rFonts w:ascii="Times New Roman" w:hAnsi="Times New Roman" w:cs="Times New Roman" w:eastAsia="Times New Roman"/>
          <w:b/>
          <w:i w:val="0"/>
          <w:sz w:val="21"/>
        </w:rPr>
        <w:t>Os clusters reproduzem livros, e os nomes de personagens são o que mais pesa.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Como a base tem um livro por gênero, "agrupar por livro" e "agrupar por gênero" quase coincidem. O teste real é o terror, o único gênero com dois livros: </w:t>
      </w:r>
      <w:r>
        <w:rPr>
          <w:rFonts w:ascii="Times New Roman" w:hAnsi="Times New Roman" w:cs="Times New Roman" w:eastAsia="Times New Roman"/>
          <w:b/>
          <w:i w:val="0"/>
          <w:sz w:val="21"/>
        </w:rPr>
        <w:t>nenhuma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representação juntou </w:t>
      </w:r>
      <w:r>
        <w:rPr>
          <w:rFonts w:ascii="Times New Roman" w:hAnsi="Times New Roman" w:cs="Times New Roman" w:eastAsia="Times New Roman"/>
          <w:b w:val="0"/>
          <w:i/>
          <w:sz w:val="21"/>
        </w:rPr>
        <w:t>Dracula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e </w:t>
      </w:r>
      <w:r>
        <w:rPr>
          <w:rFonts w:ascii="Times New Roman" w:hAnsi="Times New Roman" w:cs="Times New Roman" w:eastAsia="Times New Roman"/>
          <w:b w:val="0"/>
          <w:i/>
          <w:sz w:val="21"/>
        </w:rPr>
        <w:t>Frankenstein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num mesmo cluster.</w:t>
      </w:r>
    </w:p>
    <w:p>
      <w:pPr>
        <w:pStyle w:val="ListBullet"/>
        <w:spacing w:after="40"/>
        <w:jc w:val="both"/>
      </w:pPr>
      <w:r>
        <w:rPr>
          <w:rFonts w:ascii="Times New Roman" w:hAnsi="Times New Roman" w:cs="Times New Roman" w:eastAsia="Times New Roman"/>
          <w:b/>
          <w:i w:val="0"/>
          <w:sz w:val="21"/>
        </w:rPr>
        <w:t>O BERT foi o único a formar um cluster temático entre livros.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O cluster 1 (k = 10) junta 16 documentos de </w:t>
      </w:r>
      <w:r>
        <w:rPr>
          <w:rFonts w:ascii="Times New Roman" w:hAnsi="Times New Roman" w:cs="Times New Roman" w:eastAsia="Times New Roman"/>
          <w:b w:val="0"/>
          <w:i/>
          <w:sz w:val="21"/>
        </w:rPr>
        <w:t>Dracula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e 12 de </w:t>
      </w:r>
      <w:r>
        <w:rPr>
          <w:rFonts w:ascii="Times New Roman" w:hAnsi="Times New Roman" w:cs="Times New Roman" w:eastAsia="Times New Roman"/>
          <w:b w:val="0"/>
          <w:i/>
          <w:sz w:val="21"/>
        </w:rPr>
        <w:t>Moby Dick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(</w:t>
      </w:r>
      <w:r>
        <w:rPr>
          <w:rFonts w:ascii="Times New Roman" w:hAnsi="Times New Roman" w:cs="Times New Roman" w:eastAsia="Times New Roman"/>
          <w:b w:val="0"/>
          <w:i/>
          <w:sz w:val="21"/>
        </w:rPr>
        <w:t>count, bed, castle, landlord, harpooneer, sleep, wolves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): são as cenas de "pernoite num lugar estranho", Harker no castelo do Conde e Ishmael na estalagem Spouter-Inn. Nenhuma representação baseada em palavras capturou essa semelhança de </w:t>
      </w:r>
      <w:r>
        <w:rPr>
          <w:rFonts w:ascii="Times New Roman" w:hAnsi="Times New Roman" w:cs="Times New Roman" w:eastAsia="Times New Roman"/>
          <w:b/>
          <w:i w:val="0"/>
          <w:sz w:val="21"/>
        </w:rPr>
        <w:t>situação narrativa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>.</w:t>
      </w:r>
    </w:p>
    <w:p>
      <w:pPr>
        <w:pStyle w:val="ListBullet"/>
        <w:spacing w:after="40"/>
        <w:jc w:val="both"/>
      </w:pPr>
      <w:r>
        <w:rPr>
          <w:rFonts w:ascii="Times New Roman" w:hAnsi="Times New Roman" w:cs="Times New Roman" w:eastAsia="Times New Roman"/>
          <w:b/>
          <w:i w:val="0"/>
          <w:sz w:val="21"/>
        </w:rPr>
        <w:t>Clusters de ruído estrutural.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O BoW (cluster 9) e o Word2Vec (cluster 6) isolam as páginas de sumário e de abertura (</w:t>
      </w:r>
      <w:r>
        <w:rPr>
          <w:rFonts w:ascii="Times New Roman" w:hAnsi="Times New Roman" w:cs="Times New Roman" w:eastAsia="Times New Roman"/>
          <w:b w:val="0"/>
          <w:i/>
          <w:sz w:val="21"/>
        </w:rPr>
        <w:t>chapter, heading, contents, etymology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>), exatamente o conteúdo que o agente da Unidade 1 deve aprender a evitar.</w:t>
      </w:r>
    </w:p>
    <w:p>
      <w:pPr>
        <w:pStyle w:val="ListBullet"/>
        <w:spacing w:after="40"/>
        <w:jc w:val="both"/>
      </w:pPr>
      <w:r>
        <w:rPr>
          <w:rFonts w:ascii="Times New Roman" w:hAnsi="Times New Roman" w:cs="Times New Roman" w:eastAsia="Times New Roman"/>
          <w:b/>
          <w:i w:val="0"/>
          <w:sz w:val="21"/>
        </w:rPr>
        <w:t>Mais clusters subdividem livros em segmentos reais.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Com k = 12, o BoW separa </w:t>
      </w:r>
      <w:r>
        <w:rPr>
          <w:rFonts w:ascii="Times New Roman" w:hAnsi="Times New Roman" w:cs="Times New Roman" w:eastAsia="Times New Roman"/>
          <w:b w:val="0"/>
          <w:i/>
          <w:sz w:val="21"/>
        </w:rPr>
        <w:t>Great Expectations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em "Joe, a forja e o Sr. Wopsle" e "Miss Havisham e Estella", e </w:t>
      </w:r>
      <w:r>
        <w:rPr>
          <w:rFonts w:ascii="Times New Roman" w:hAnsi="Times New Roman" w:cs="Times New Roman" w:eastAsia="Times New Roman"/>
          <w:b w:val="0"/>
          <w:i/>
          <w:sz w:val="21"/>
        </w:rPr>
        <w:t>The Time Machine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na moldura (o laboratório, o </w:t>
      </w:r>
      <w:r>
        <w:rPr>
          <w:rFonts w:ascii="Times New Roman" w:hAnsi="Times New Roman" w:cs="Times New Roman" w:eastAsia="Times New Roman"/>
          <w:b w:val="0"/>
          <w:i/>
          <w:sz w:val="21"/>
        </w:rPr>
        <w:t>Psychologist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, o </w:t>
      </w:r>
      <w:r>
        <w:rPr>
          <w:rFonts w:ascii="Times New Roman" w:hAnsi="Times New Roman" w:cs="Times New Roman" w:eastAsia="Times New Roman"/>
          <w:b w:val="0"/>
          <w:i/>
          <w:sz w:val="21"/>
        </w:rPr>
        <w:t>Editor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>) e no mundo futuro (Weena, Morlocks, a Esfinge).</w:t>
      </w:r>
    </w:p>
    <w:p>
      <w:pPr>
        <w:keepNext w:val="0"/>
        <w:spacing w:after="80"/>
        <w:jc w:val="both"/>
      </w:pPr>
      <w:r>
        <w:rPr>
          <w:rFonts w:ascii="Times New Roman" w:hAnsi="Times New Roman" w:cs="Times New Roman" w:eastAsia="Times New Roman"/>
          <w:b/>
          <w:i w:val="0"/>
          <w:sz w:val="21"/>
        </w:rPr>
        <w:t>Conclusão.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O </w:t>
      </w:r>
      <w:r>
        <w:rPr>
          <w:rFonts w:ascii="Times New Roman" w:hAnsi="Times New Roman" w:cs="Times New Roman" w:eastAsia="Times New Roman"/>
          <w:b/>
          <w:i w:val="0"/>
          <w:sz w:val="21"/>
        </w:rPr>
        <w:t>TF-IDF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gerou os clusters mais representativos e interpretáveis para estes dados (NMI de 0,93 com o livro e 0,88 com o gênero). O </w:t>
      </w:r>
      <w:r>
        <w:rPr>
          <w:rFonts w:ascii="Times New Roman" w:hAnsi="Times New Roman" w:cs="Times New Roman" w:eastAsia="Times New Roman"/>
          <w:b/>
          <w:i w:val="0"/>
          <w:sz w:val="21"/>
        </w:rPr>
        <w:t>BERT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foi o único a revelar semelhança temática entre livros diferentes. O </w:t>
      </w:r>
      <w:r>
        <w:rPr>
          <w:rFonts w:ascii="Times New Roman" w:hAnsi="Times New Roman" w:cs="Times New Roman" w:eastAsia="Times New Roman"/>
          <w:b/>
          <w:i w:val="0"/>
          <w:sz w:val="21"/>
        </w:rPr>
        <w:t>Word2Vec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tem as melhores métricas internas, mas mistura mais os livros: um dos seus clusters reúne documentos de 7 obras. A quantidade que melhor expressou as características originais dos dados foi </w:t>
      </w:r>
      <w:r>
        <w:rPr>
          <w:rFonts w:ascii="Times New Roman" w:hAnsi="Times New Roman" w:cs="Times New Roman" w:eastAsia="Times New Roman"/>
          <w:b/>
          <w:i w:val="0"/>
          <w:sz w:val="21"/>
        </w:rPr>
        <w:t>k = 7 a 8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>, o número de gêneros e de livros: é onde a NMI de todas as representações atinge o patamar.</w:t>
      </w:r>
    </w:p>
    <w:p>
      <w:pPr>
        <w:keepNext/>
        <w:spacing w:before="280" w:after="80"/>
      </w:pPr>
      <w:r>
        <w:rPr>
          <w:rFonts w:ascii="Times New Roman" w:hAnsi="Times New Roman" w:cs="Times New Roman" w:eastAsia="Times New Roman"/>
          <w:b/>
          <w:color w:val="1F3A5F"/>
          <w:sz w:val="26"/>
        </w:rPr>
        <w:t>3) Busca: qualidade dos top-3 e top-5</w:t>
      </w:r>
    </w:p>
    <w:p>
      <w:pPr>
        <w:keepNext w:val="0"/>
        <w:spacing w:after="8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Escrevemos dez consultas em linguagem natural, cada uma descrevendo uma cena de uma obra específica (ou, na consulta 9, um gênero). É relevante o documento da obra (ou do gênero) descrita. Para cada representação, a busca ordena os 378 documentos pelo cosseno com a consulta. O método </w:t>
      </w:r>
      <w:r>
        <w:rPr>
          <w:rFonts w:ascii="Times New Roman" w:hAnsi="Times New Roman" w:cs="Times New Roman" w:eastAsia="Times New Roman"/>
          <w:b/>
          <w:i w:val="0"/>
          <w:sz w:val="21"/>
        </w:rPr>
        <w:t>híbrido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funde os rankings do TF-IDF e do BERT por </w:t>
      </w:r>
      <w:r>
        <w:rPr>
          <w:rFonts w:ascii="Times New Roman" w:hAnsi="Times New Roman" w:cs="Times New Roman" w:eastAsia="Times New Roman"/>
          <w:b w:val="0"/>
          <w:i/>
          <w:sz w:val="21"/>
        </w:rPr>
        <w:t>Reciprocal Rank Fusion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(RRF). Para julgar os resultados lendo o texto, cada resultado traz a frase do documento com mais termos da consulta (</w:t>
      </w:r>
      <w:r>
        <w:rPr>
          <w:rFonts w:ascii="Consolas" w:hAnsi="Consolas" w:cs="Consolas" w:eastAsia="Consolas"/>
          <w:b w:val="0"/>
          <w:i w:val="0"/>
          <w:sz w:val="19"/>
        </w:rPr>
        <w:t>unidade3/results/02_busca.md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>).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243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ca_metric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cs="Calibri" w:eastAsia="Calibri"/>
          <w:b w:val="0"/>
          <w:i/>
          <w:sz w:val="17"/>
        </w:rPr>
        <w:t>Figura 3 — Precisão@3, Precisão@5 e MRR médios nas 9 consultas em inglês.</w:t>
      </w:r>
    </w:p>
    <w:p>
      <w:pPr>
        <w:keepNext/>
        <w:spacing w:before="120" w:after="60"/>
      </w:pPr>
      <w:r>
        <w:rPr>
          <w:rFonts w:ascii="Calibri" w:hAnsi="Calibri" w:cs="Calibri" w:eastAsia="Calibri"/>
          <w:b/>
          <w:i w:val="0"/>
          <w:sz w:val="19"/>
        </w:rPr>
        <w:t>Tabela 6 — Precisão nos 3 e nos 5 primeiros e posição do 1º relevante (média nas 9 consultas em inglês)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3402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Método</w:t>
            </w:r>
          </w:p>
        </w:tc>
        <w:tc>
          <w:tcPr>
            <w:tcW w:type="dxa" w:w="1701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Precisão@3</w:t>
            </w:r>
          </w:p>
        </w:tc>
        <w:tc>
          <w:tcPr>
            <w:tcW w:type="dxa" w:w="1701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Precisão@5</w:t>
            </w:r>
          </w:p>
        </w:tc>
        <w:tc>
          <w:tcPr>
            <w:tcW w:type="dxa" w:w="1701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MRR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BoW</w:t>
            </w:r>
          </w:p>
        </w:tc>
        <w:tc>
          <w:tcPr>
            <w:tcW w:type="dxa" w:w="1701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48,1%</w:t>
            </w:r>
          </w:p>
        </w:tc>
        <w:tc>
          <w:tcPr>
            <w:tcW w:type="dxa" w:w="1701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48,9%</w:t>
            </w:r>
          </w:p>
        </w:tc>
        <w:tc>
          <w:tcPr>
            <w:tcW w:type="dxa" w:w="1701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0,66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TF-IDF</w:t>
            </w:r>
          </w:p>
        </w:tc>
        <w:tc>
          <w:tcPr>
            <w:tcW w:type="dxa" w:w="1701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70,4%</w:t>
            </w:r>
          </w:p>
        </w:tc>
        <w:tc>
          <w:tcPr>
            <w:tcW w:type="dxa" w:w="1701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68,9%</w:t>
            </w:r>
          </w:p>
        </w:tc>
        <w:tc>
          <w:tcPr>
            <w:tcW w:type="dxa" w:w="1701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0,74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Word2Vec</w:t>
            </w:r>
          </w:p>
        </w:tc>
        <w:tc>
          <w:tcPr>
            <w:tcW w:type="dxa" w:w="1701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74,1%</w:t>
            </w:r>
          </w:p>
        </w:tc>
        <w:tc>
          <w:tcPr>
            <w:tcW w:type="dxa" w:w="1701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71,1%</w:t>
            </w:r>
          </w:p>
        </w:tc>
        <w:tc>
          <w:tcPr>
            <w:tcW w:type="dxa" w:w="1701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0,84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BERT</w:t>
            </w:r>
          </w:p>
        </w:tc>
        <w:tc>
          <w:tcPr>
            <w:tcW w:type="dxa" w:w="1701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77,8%</w:t>
            </w:r>
          </w:p>
        </w:tc>
        <w:tc>
          <w:tcPr>
            <w:tcW w:type="dxa" w:w="1701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71,1%</w:t>
            </w:r>
          </w:p>
        </w:tc>
        <w:tc>
          <w:tcPr>
            <w:tcW w:type="dxa" w:w="1701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0,94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Híbrido (TF-IDF + BERT, RRF)</w:t>
            </w:r>
          </w:p>
        </w:tc>
        <w:tc>
          <w:tcPr>
            <w:tcW w:type="dxa" w:w="1701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88,9%</w:t>
            </w:r>
          </w:p>
        </w:tc>
        <w:tc>
          <w:tcPr>
            <w:tcW w:type="dxa" w:w="1701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80,0%</w:t>
            </w:r>
          </w:p>
        </w:tc>
        <w:tc>
          <w:tcPr>
            <w:tcW w:type="dxa" w:w="1701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0,94</w:t>
            </w:r>
          </w:p>
        </w:tc>
      </w:tr>
    </w:tbl>
    <w:p>
      <w:pPr>
        <w:spacing w:after="40"/>
      </w:pPr>
    </w:p>
    <w:p>
      <w:pPr>
        <w:keepNext/>
        <w:spacing w:before="120" w:after="60"/>
      </w:pPr>
      <w:r>
        <w:rPr>
          <w:rFonts w:ascii="Calibri" w:hAnsi="Calibri" w:cs="Calibri" w:eastAsia="Calibri"/>
          <w:b/>
          <w:i w:val="0"/>
          <w:sz w:val="19"/>
        </w:rPr>
        <w:t>Tabela 7 — Precisão@5 por consulta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rPr>
          <w:cantSplit/>
          <w:tblHeader/>
        </w:trPr>
        <w:tc>
          <w:tcPr>
            <w:tcW w:type="dxa" w:w="454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#</w:t>
            </w:r>
          </w:p>
        </w:tc>
        <w:tc>
          <w:tcPr>
            <w:tcW w:type="dxa" w:w="4762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Consulta</w:t>
            </w:r>
          </w:p>
        </w:tc>
        <w:tc>
          <w:tcPr>
            <w:tcW w:type="dxa" w:w="794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BoW</w:t>
            </w:r>
          </w:p>
        </w:tc>
        <w:tc>
          <w:tcPr>
            <w:tcW w:type="dxa" w:w="850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TF-IDF</w:t>
            </w:r>
          </w:p>
        </w:tc>
        <w:tc>
          <w:tcPr>
            <w:tcW w:type="dxa" w:w="794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W2V</w:t>
            </w:r>
          </w:p>
        </w:tc>
        <w:tc>
          <w:tcPr>
            <w:tcW w:type="dxa" w:w="794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BERT</w:t>
            </w:r>
          </w:p>
        </w:tc>
        <w:tc>
          <w:tcPr>
            <w:tcW w:type="dxa" w:w="850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Híbr.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4762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a vampire who drinks human blood and sleeps in a coffin</w:t>
            </w:r>
          </w:p>
        </w:tc>
        <w:tc>
          <w:tcPr>
            <w:tcW w:type="dxa" w:w="79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60%</w:t>
            </w:r>
          </w:p>
        </w:tc>
        <w:tc>
          <w:tcPr>
            <w:tcW w:type="dxa" w:w="850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0%</w:t>
            </w:r>
          </w:p>
        </w:tc>
        <w:tc>
          <w:tcPr>
            <w:tcW w:type="dxa" w:w="79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40%</w:t>
            </w:r>
          </w:p>
        </w:tc>
        <w:tc>
          <w:tcPr>
            <w:tcW w:type="dxa" w:w="79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60%</w:t>
            </w:r>
          </w:p>
        </w:tc>
        <w:tc>
          <w:tcPr>
            <w:tcW w:type="dxa" w:w="850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60%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2</w:t>
            </w:r>
          </w:p>
        </w:tc>
        <w:tc>
          <w:tcPr>
            <w:tcW w:type="dxa" w:w="4762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a scientist who creates a living creature from dead body parts</w:t>
            </w:r>
          </w:p>
        </w:tc>
        <w:tc>
          <w:tcPr>
            <w:tcW w:type="dxa" w:w="79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20%</w:t>
            </w:r>
          </w:p>
        </w:tc>
        <w:tc>
          <w:tcPr>
            <w:tcW w:type="dxa" w:w="850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0%</w:t>
            </w:r>
          </w:p>
        </w:tc>
        <w:tc>
          <w:tcPr>
            <w:tcW w:type="dxa" w:w="79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40%</w:t>
            </w:r>
          </w:p>
        </w:tc>
        <w:tc>
          <w:tcPr>
            <w:tcW w:type="dxa" w:w="79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60%</w:t>
            </w:r>
          </w:p>
        </w:tc>
        <w:tc>
          <w:tcPr>
            <w:tcW w:type="dxa" w:w="850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60%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3</w:t>
            </w:r>
          </w:p>
        </w:tc>
        <w:tc>
          <w:tcPr>
            <w:tcW w:type="dxa" w:w="4762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a detective who solves a crime by observing small clues</w:t>
            </w:r>
          </w:p>
        </w:tc>
        <w:tc>
          <w:tcPr>
            <w:tcW w:type="dxa" w:w="79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80%</w:t>
            </w:r>
          </w:p>
        </w:tc>
        <w:tc>
          <w:tcPr>
            <w:tcW w:type="dxa" w:w="850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100%</w:t>
            </w:r>
          </w:p>
        </w:tc>
        <w:tc>
          <w:tcPr>
            <w:tcW w:type="dxa" w:w="79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80%</w:t>
            </w:r>
          </w:p>
        </w:tc>
        <w:tc>
          <w:tcPr>
            <w:tcW w:type="dxa" w:w="79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100%</w:t>
            </w:r>
          </w:p>
        </w:tc>
        <w:tc>
          <w:tcPr>
            <w:tcW w:type="dxa" w:w="850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100%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4</w:t>
            </w:r>
          </w:p>
        </w:tc>
        <w:tc>
          <w:tcPr>
            <w:tcW w:type="dxa" w:w="4762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hunting a great white whale with harpoons on a ship</w:t>
            </w:r>
          </w:p>
        </w:tc>
        <w:tc>
          <w:tcPr>
            <w:tcW w:type="dxa" w:w="79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100%</w:t>
            </w:r>
          </w:p>
        </w:tc>
        <w:tc>
          <w:tcPr>
            <w:tcW w:type="dxa" w:w="850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100%</w:t>
            </w:r>
          </w:p>
        </w:tc>
        <w:tc>
          <w:tcPr>
            <w:tcW w:type="dxa" w:w="79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100%</w:t>
            </w:r>
          </w:p>
        </w:tc>
        <w:tc>
          <w:tcPr>
            <w:tcW w:type="dxa" w:w="79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100%</w:t>
            </w:r>
          </w:p>
        </w:tc>
        <w:tc>
          <w:tcPr>
            <w:tcW w:type="dxa" w:w="850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100%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5</w:t>
            </w:r>
          </w:p>
        </w:tc>
        <w:tc>
          <w:tcPr>
            <w:tcW w:type="dxa" w:w="4762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a proud rich gentleman proposes marriage and is refused</w:t>
            </w:r>
          </w:p>
        </w:tc>
        <w:tc>
          <w:tcPr>
            <w:tcW w:type="dxa" w:w="79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0%</w:t>
            </w:r>
          </w:p>
        </w:tc>
        <w:tc>
          <w:tcPr>
            <w:tcW w:type="dxa" w:w="850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40%</w:t>
            </w:r>
          </w:p>
        </w:tc>
        <w:tc>
          <w:tcPr>
            <w:tcW w:type="dxa" w:w="79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60%</w:t>
            </w:r>
          </w:p>
        </w:tc>
        <w:tc>
          <w:tcPr>
            <w:tcW w:type="dxa" w:w="79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40%</w:t>
            </w:r>
          </w:p>
        </w:tc>
        <w:tc>
          <w:tcPr>
            <w:tcW w:type="dxa" w:w="850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40%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6</w:t>
            </w:r>
          </w:p>
        </w:tc>
        <w:tc>
          <w:tcPr>
            <w:tcW w:type="dxa" w:w="4762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a machine that carries a man into the distant future</w:t>
            </w:r>
          </w:p>
        </w:tc>
        <w:tc>
          <w:tcPr>
            <w:tcW w:type="dxa" w:w="79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40%</w:t>
            </w:r>
          </w:p>
        </w:tc>
        <w:tc>
          <w:tcPr>
            <w:tcW w:type="dxa" w:w="850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100%</w:t>
            </w:r>
          </w:p>
        </w:tc>
        <w:tc>
          <w:tcPr>
            <w:tcW w:type="dxa" w:w="79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100%</w:t>
            </w:r>
          </w:p>
        </w:tc>
        <w:tc>
          <w:tcPr>
            <w:tcW w:type="dxa" w:w="79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100%</w:t>
            </w:r>
          </w:p>
        </w:tc>
        <w:tc>
          <w:tcPr>
            <w:tcW w:type="dxa" w:w="850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100%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7</w:t>
            </w:r>
          </w:p>
        </w:tc>
        <w:tc>
          <w:tcPr>
            <w:tcW w:type="dxa" w:w="4762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a painted portrait that grows old while the young man stays beautiful</w:t>
            </w:r>
          </w:p>
        </w:tc>
        <w:tc>
          <w:tcPr>
            <w:tcW w:type="dxa" w:w="79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0%</w:t>
            </w:r>
          </w:p>
        </w:tc>
        <w:tc>
          <w:tcPr>
            <w:tcW w:type="dxa" w:w="850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80%</w:t>
            </w:r>
          </w:p>
        </w:tc>
        <w:tc>
          <w:tcPr>
            <w:tcW w:type="dxa" w:w="79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100%</w:t>
            </w:r>
          </w:p>
        </w:tc>
        <w:tc>
          <w:tcPr>
            <w:tcW w:type="dxa" w:w="79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100%</w:t>
            </w:r>
          </w:p>
        </w:tc>
        <w:tc>
          <w:tcPr>
            <w:tcW w:type="dxa" w:w="850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100%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8</w:t>
            </w:r>
          </w:p>
        </w:tc>
        <w:tc>
          <w:tcPr>
            <w:tcW w:type="dxa" w:w="4762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a poor orphan boy helps an escaped convict in the marshes</w:t>
            </w:r>
          </w:p>
        </w:tc>
        <w:tc>
          <w:tcPr>
            <w:tcW w:type="dxa" w:w="79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80%</w:t>
            </w:r>
          </w:p>
        </w:tc>
        <w:tc>
          <w:tcPr>
            <w:tcW w:type="dxa" w:w="850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100%</w:t>
            </w:r>
          </w:p>
        </w:tc>
        <w:tc>
          <w:tcPr>
            <w:tcW w:type="dxa" w:w="79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100%</w:t>
            </w:r>
          </w:p>
        </w:tc>
        <w:tc>
          <w:tcPr>
            <w:tcW w:type="dxa" w:w="79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20%</w:t>
            </w:r>
          </w:p>
        </w:tc>
        <w:tc>
          <w:tcPr>
            <w:tcW w:type="dxa" w:w="850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80%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9</w:t>
            </w:r>
          </w:p>
        </w:tc>
        <w:tc>
          <w:tcPr>
            <w:tcW w:type="dxa" w:w="4762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fear and dread in the dark night as something terrible approaches</w:t>
            </w:r>
          </w:p>
        </w:tc>
        <w:tc>
          <w:tcPr>
            <w:tcW w:type="dxa" w:w="79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60%</w:t>
            </w:r>
          </w:p>
        </w:tc>
        <w:tc>
          <w:tcPr>
            <w:tcW w:type="dxa" w:w="850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100%</w:t>
            </w:r>
          </w:p>
        </w:tc>
        <w:tc>
          <w:tcPr>
            <w:tcW w:type="dxa" w:w="79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20%</w:t>
            </w:r>
          </w:p>
        </w:tc>
        <w:tc>
          <w:tcPr>
            <w:tcW w:type="dxa" w:w="79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60%</w:t>
            </w:r>
          </w:p>
        </w:tc>
        <w:tc>
          <w:tcPr>
            <w:tcW w:type="dxa" w:w="850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80%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10</w:t>
            </w:r>
          </w:p>
        </w:tc>
        <w:tc>
          <w:tcPr>
            <w:tcW w:type="dxa" w:w="4762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caça à baleia branca com arpões em alto-mar</w:t>
            </w:r>
          </w:p>
        </w:tc>
        <w:tc>
          <w:tcPr>
            <w:tcW w:type="dxa" w:w="794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0%</w:t>
            </w:r>
          </w:p>
        </w:tc>
        <w:tc>
          <w:tcPr>
            <w:tcW w:type="dxa" w:w="850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0%</w:t>
            </w:r>
          </w:p>
        </w:tc>
        <w:tc>
          <w:tcPr>
            <w:tcW w:type="dxa" w:w="794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0%</w:t>
            </w:r>
          </w:p>
        </w:tc>
        <w:tc>
          <w:tcPr>
            <w:tcW w:type="dxa" w:w="794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40%</w:t>
            </w:r>
          </w:p>
        </w:tc>
        <w:tc>
          <w:tcPr>
            <w:tcW w:type="dxa" w:w="850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0%</w:t>
            </w:r>
          </w:p>
        </w:tc>
      </w:tr>
    </w:tbl>
    <w:p>
      <w:pPr>
        <w:spacing w:after="40"/>
      </w:pPr>
    </w:p>
    <w:p>
      <w:pPr>
        <w:keepNext/>
        <w:spacing w:before="120" w:after="60"/>
      </w:pPr>
      <w:r>
        <w:rPr>
          <w:rFonts w:ascii="Calibri" w:hAnsi="Calibri" w:cs="Calibri" w:eastAsia="Calibri"/>
          <w:b/>
          <w:i w:val="0"/>
          <w:sz w:val="19"/>
        </w:rPr>
        <w:t>Tabela 8 — Consulta 1: "a vampire who drinks human blood and sleeps in a coffin" (relevante = Dracula)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041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Representação</w:t>
            </w:r>
          </w:p>
        </w:tc>
        <w:tc>
          <w:tcPr>
            <w:tcW w:type="dxa" w:w="7370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5 primeiros (✔ = relevante)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BoW</w:t>
            </w:r>
          </w:p>
        </w:tc>
        <w:tc>
          <w:tcPr>
            <w:tcW w:type="dxa" w:w="737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✔ Dracula (p. 103-105); ✔ Dracula (p. 25-27); ✗ The Time Machine (p. 58-60); ✔ Dracula (p. 127-129); ✗ Frankenstein (p. 37-39)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TF-IDF</w:t>
            </w:r>
          </w:p>
        </w:tc>
        <w:tc>
          <w:tcPr>
            <w:tcW w:type="dxa" w:w="737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✗ Dorian Gray (p. 16-18); ✗ Frankenstein (p. 58-60); ✗ Moby Dick (p. 22-24); ✗ Moby Dick (p. 46-48); ✗ Moby Dick (p. 31-33)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Word2Vec</w:t>
            </w:r>
          </w:p>
        </w:tc>
        <w:tc>
          <w:tcPr>
            <w:tcW w:type="dxa" w:w="737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✗ Moby Dick (p. 67-69); ✗ Moby Dick (p. 64-66); ✔ Dracula (p. 73-75); ✔ Dracula (p. 148-150); ✗ Moby Dick (p. 127-129)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BERT</w:t>
            </w:r>
          </w:p>
        </w:tc>
        <w:tc>
          <w:tcPr>
            <w:tcW w:type="dxa" w:w="737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✔ Dracula (p. 106-108); ✗ Moby Dick (p. 46-48); ✔ Dracula (p. 109-111); ✔ Dracula (p. 121-123); ✗ Moby Dick (p. 73-75)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Híbrido (TF-IDF + BERT, RRF)</w:t>
            </w:r>
          </w:p>
        </w:tc>
        <w:tc>
          <w:tcPr>
            <w:tcW w:type="dxa" w:w="7370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✗ Moby Dick (p. 46-48); ✔ Dracula (p. 127-129); ✔ Dracula (p. 139-141); ✔ Dracula (p. 103-105); ✗ Frankenstein (p. 58-60)</w:t>
            </w:r>
          </w:p>
        </w:tc>
      </w:tr>
    </w:tbl>
    <w:p>
      <w:pPr>
        <w:spacing w:after="40"/>
      </w:pPr>
    </w:p>
    <w:p>
      <w:pPr>
        <w:keepNext/>
        <w:spacing w:before="120" w:after="60"/>
      </w:pPr>
      <w:r>
        <w:rPr>
          <w:rFonts w:ascii="Calibri" w:hAnsi="Calibri" w:cs="Calibri" w:eastAsia="Calibri"/>
          <w:b/>
          <w:i w:val="0"/>
          <w:sz w:val="19"/>
        </w:rPr>
        <w:t>Tabela 9 — Consulta 5: "a proud rich gentleman proposes marriage and is refused" (relevante = Pride and Prejudice)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041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Representação</w:t>
            </w:r>
          </w:p>
        </w:tc>
        <w:tc>
          <w:tcPr>
            <w:tcW w:type="dxa" w:w="7370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5 primeiros (✔ = relevante)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BoW</w:t>
            </w:r>
          </w:p>
        </w:tc>
        <w:tc>
          <w:tcPr>
            <w:tcW w:type="dxa" w:w="737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✗ Great Expectations (p. 139-141); ✗ Great Expectations (p. 106-108); ✗ Great Expectations (p. 70-72); ✗ Great Expectations (p. 73-75); ✗ Dorian Gray (p. 55-57)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TF-IDF</w:t>
            </w:r>
          </w:p>
        </w:tc>
        <w:tc>
          <w:tcPr>
            <w:tcW w:type="dxa" w:w="737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✗ Great Expectations (p. 139-141); ✗ Dorian Gray (p. 43-45); ✔ Pride and Prejudice (p. 37-39); ✔ Pride and Prejudice (p. 127-129); ✗ Great Expectations (p. 115-117)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Word2Vec</w:t>
            </w:r>
          </w:p>
        </w:tc>
        <w:tc>
          <w:tcPr>
            <w:tcW w:type="dxa" w:w="737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✔ Pride and Prejudice (p. 100-102); ✔ Pride and Prejudice (p. 124-126); ✗ Great Expectations (p. 139-141); ✔ Pride and Prejudice (p. 31-33); ✗ Great Expectations (p. 148-150)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BERT</w:t>
            </w:r>
          </w:p>
        </w:tc>
        <w:tc>
          <w:tcPr>
            <w:tcW w:type="dxa" w:w="737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✔ Pride and Prejudice (p. 124-126); ✔ Pride and Prejudice (p. 127-129); ✗ Dracula (p. 49-51); ✗ Dorian Gray (p. 55-57); ✗ Frankenstein (p. 4-6)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Híbrido (TF-IDF + BERT, RRF)</w:t>
            </w:r>
          </w:p>
        </w:tc>
        <w:tc>
          <w:tcPr>
            <w:tcW w:type="dxa" w:w="7370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✔ Pride and Prejudice (p. 127-129); ✗ Great Expectations (p. 139-141); ✔ Pride and Prejudice (p. 37-39); ✗ Dorian Gray (p. 55-57); ✗ Frankenstein (p. 4-6)</w:t>
            </w:r>
          </w:p>
        </w:tc>
      </w:tr>
    </w:tbl>
    <w:p>
      <w:pPr>
        <w:spacing w:after="40"/>
      </w:pPr>
    </w:p>
    <w:p>
      <w:pPr>
        <w:keepNext/>
        <w:spacing w:before="120" w:after="60"/>
      </w:pPr>
      <w:r>
        <w:rPr>
          <w:rFonts w:ascii="Calibri" w:hAnsi="Calibri" w:cs="Calibri" w:eastAsia="Calibri"/>
          <w:b/>
          <w:i w:val="0"/>
          <w:sz w:val="19"/>
        </w:rPr>
        <w:t>Tabela 10 — Consulta 8: "a poor orphan boy helps an escaped convict in the marshes" (relevante = Great Expectations)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041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Representação</w:t>
            </w:r>
          </w:p>
        </w:tc>
        <w:tc>
          <w:tcPr>
            <w:tcW w:type="dxa" w:w="7370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5 primeiros (✔ = relevante)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BoW</w:t>
            </w:r>
          </w:p>
        </w:tc>
        <w:tc>
          <w:tcPr>
            <w:tcW w:type="dxa" w:w="737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✔ Great Expectations (p. 28-30); ✗ Frankenstein (p. 61-63); ✔ Great Expectations (p. 43-45); ✔ Great Expectations (p. 118-120); ✔ Great Expectations (p. 40-42)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TF-IDF</w:t>
            </w:r>
          </w:p>
        </w:tc>
        <w:tc>
          <w:tcPr>
            <w:tcW w:type="dxa" w:w="737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✔ Great Expectations (p. 28-30); ✔ Great Expectations (p. 94-96); ✔ Great Expectations (p. 58-60); ✔ Great Expectations (p. 31-33); ✔ Great Expectations (p. 25-27)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Word2Vec</w:t>
            </w:r>
          </w:p>
        </w:tc>
        <w:tc>
          <w:tcPr>
            <w:tcW w:type="dxa" w:w="737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✔ Great Expectations (p. 31-33); ✔ Great Expectations (p. 94-96); ✔ Great Expectations (p. 55-57); ✔ Great Expectations (p. 91-93); ✔ Great Expectations (p. 88-90)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BERT</w:t>
            </w:r>
          </w:p>
        </w:tc>
        <w:tc>
          <w:tcPr>
            <w:tcW w:type="dxa" w:w="737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✗ Moby Dick (p. 82-84); ✔ Great Expectations (p. 28-30); ✗ Frankenstein (p. 88-90); ✗ Frankenstein (p. 100-102); ✗ Sherlock Holmes (p. 61-63)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Híbrido (TF-IDF + BERT, RRF)</w:t>
            </w:r>
          </w:p>
        </w:tc>
        <w:tc>
          <w:tcPr>
            <w:tcW w:type="dxa" w:w="7370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✔ Great Expectations (p. 28-30); ✔ Great Expectations (p. 31-33); ✔ Great Expectations (p. 91-93); ✗ Frankenstein (p. 61-63); ✔ Great Expectations (p. 94-96)</w:t>
            </w:r>
          </w:p>
        </w:tc>
      </w:tr>
    </w:tbl>
    <w:p>
      <w:pPr>
        <w:spacing w:after="40"/>
      </w:pPr>
    </w:p>
    <w:p>
      <w:pPr>
        <w:keepNext/>
        <w:spacing w:before="120" w:after="60"/>
      </w:pPr>
      <w:r>
        <w:rPr>
          <w:rFonts w:ascii="Calibri" w:hAnsi="Calibri" w:cs="Calibri" w:eastAsia="Calibri"/>
          <w:b/>
          <w:i w:val="0"/>
          <w:sz w:val="19"/>
        </w:rPr>
        <w:t>Tabela 11 — Consulta 9: "fear and dread in the dark night as something terrible approaches" (relevante = qualquer livro de terror)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041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Representação</w:t>
            </w:r>
          </w:p>
        </w:tc>
        <w:tc>
          <w:tcPr>
            <w:tcW w:type="dxa" w:w="7370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5 primeiros (✔ = relevante)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BoW</w:t>
            </w:r>
          </w:p>
        </w:tc>
        <w:tc>
          <w:tcPr>
            <w:tcW w:type="dxa" w:w="737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✗ The Time Machine (p. 52-54); ✔ Dracula (p. 76-78); ✗ Sherlock Holmes (p. 127-129); ✔ Dracula (p. 106-108); ✔ Dracula (p. 73-75)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TF-IDF</w:t>
            </w:r>
          </w:p>
        </w:tc>
        <w:tc>
          <w:tcPr>
            <w:tcW w:type="dxa" w:w="737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✔ Dracula (p. 34-36); ✔ Dracula (p. 31-33); ✔ Dracula (p. 76-78); ✔ Dracula (p. 40-42); ✔ Dracula (p. 73-75)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Word2Vec</w:t>
            </w:r>
          </w:p>
        </w:tc>
        <w:tc>
          <w:tcPr>
            <w:tcW w:type="dxa" w:w="737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✗ The Time Machine (p. 52-54); ✗ The Time Machine (p. 40-42); ✗ The Time Machine (p. 34-36); ✔ Dracula (p. 73-75); ✗ The Time Machine (p. 31-33)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BERT</w:t>
            </w:r>
          </w:p>
        </w:tc>
        <w:tc>
          <w:tcPr>
            <w:tcW w:type="dxa" w:w="737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✔ Dracula (p. 40-42); ✔ Dracula (p. 31-33); ✗ Dorian Gray (p. 97-99); ✗ The Time Machine (p. 49-51); ✔ Dracula (p. 10-12)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Híbrido (TF-IDF + BERT, RRF)</w:t>
            </w:r>
          </w:p>
        </w:tc>
        <w:tc>
          <w:tcPr>
            <w:tcW w:type="dxa" w:w="7370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✔ Dracula (p. 31-33); ✔ Dracula (p. 40-42); ✔ Dracula (p. 76-78); ✗ The Time Machine (p. 52-54); ✔ Dracula (p. 34-36)</w:t>
            </w:r>
          </w:p>
        </w:tc>
      </w:tr>
    </w:tbl>
    <w:p>
      <w:pPr>
        <w:spacing w:after="40"/>
      </w:pPr>
    </w:p>
    <w:p>
      <w:pPr>
        <w:keepNext/>
        <w:spacing w:after="80"/>
        <w:jc w:val="both"/>
      </w:pPr>
      <w:r>
        <w:rPr>
          <w:rFonts w:ascii="Times New Roman" w:hAnsi="Times New Roman" w:cs="Times New Roman" w:eastAsia="Times New Roman"/>
          <w:b/>
          <w:i w:val="0"/>
          <w:sz w:val="21"/>
        </w:rPr>
        <w:t>Análise crítica:</w:t>
      </w:r>
    </w:p>
    <w:p>
      <w:pPr>
        <w:pStyle w:val="ListBullet"/>
        <w:spacing w:after="40"/>
        <w:jc w:val="both"/>
      </w:pPr>
      <w:r>
        <w:rPr>
          <w:rFonts w:ascii="Times New Roman" w:hAnsi="Times New Roman" w:cs="Times New Roman" w:eastAsia="Times New Roman"/>
          <w:b/>
          <w:i w:val="0"/>
          <w:sz w:val="21"/>
        </w:rPr>
        <w:t>BoW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é dominado por palavras frequentes. Para a proposta de casamento recusada, devolveu quatro trechos de </w:t>
      </w:r>
      <w:r>
        <w:rPr>
          <w:rFonts w:ascii="Times New Roman" w:hAnsi="Times New Roman" w:cs="Times New Roman" w:eastAsia="Times New Roman"/>
          <w:b w:val="0"/>
          <w:i/>
          <w:sz w:val="21"/>
        </w:rPr>
        <w:t>Great Expectations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("Havisham was very rich and very proud") e um de </w:t>
      </w:r>
      <w:r>
        <w:rPr>
          <w:rFonts w:ascii="Times New Roman" w:hAnsi="Times New Roman" w:cs="Times New Roman" w:eastAsia="Times New Roman"/>
          <w:b w:val="0"/>
          <w:i/>
          <w:sz w:val="21"/>
        </w:rPr>
        <w:t>Dorian Gray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>: precisão@5 de 0%.</w:t>
      </w:r>
    </w:p>
    <w:p>
      <w:pPr>
        <w:pStyle w:val="ListBullet"/>
        <w:spacing w:after="40"/>
        <w:jc w:val="both"/>
      </w:pPr>
      <w:r>
        <w:rPr>
          <w:rFonts w:ascii="Times New Roman" w:hAnsi="Times New Roman" w:cs="Times New Roman" w:eastAsia="Times New Roman"/>
          <w:b/>
          <w:i w:val="0"/>
          <w:sz w:val="21"/>
        </w:rPr>
        <w:t>TF-IDF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acerta quando a consulta tem termos raros e específicos (</w:t>
      </w:r>
      <w:r>
        <w:rPr>
          <w:rFonts w:ascii="Times New Roman" w:hAnsi="Times New Roman" w:cs="Times New Roman" w:eastAsia="Times New Roman"/>
          <w:b w:val="0"/>
          <w:i/>
          <w:sz w:val="21"/>
        </w:rPr>
        <w:t>convict, marshes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: 5 de 5 na consulta 8), mas cai em </w:t>
      </w:r>
      <w:r>
        <w:rPr>
          <w:rFonts w:ascii="Times New Roman" w:hAnsi="Times New Roman" w:cs="Times New Roman" w:eastAsia="Times New Roman"/>
          <w:b/>
          <w:i w:val="0"/>
          <w:sz w:val="21"/>
        </w:rPr>
        <w:t>casamentos lexicais espúrios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. Na consulta do vampiro, não trouxe nenhum trecho de </w:t>
      </w:r>
      <w:r>
        <w:rPr>
          <w:rFonts w:ascii="Times New Roman" w:hAnsi="Times New Roman" w:cs="Times New Roman" w:eastAsia="Times New Roman"/>
          <w:b w:val="0"/>
          <w:i/>
          <w:sz w:val="21"/>
        </w:rPr>
        <w:t>Dracula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: a palavra </w:t>
      </w:r>
      <w:r>
        <w:rPr>
          <w:rFonts w:ascii="Times New Roman" w:hAnsi="Times New Roman" w:cs="Times New Roman" w:eastAsia="Times New Roman"/>
          <w:b w:val="0"/>
          <w:i/>
          <w:sz w:val="21"/>
        </w:rPr>
        <w:t>vampire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quase não aparece nas primeiras 150 páginas (nem entrou no vocabulário do Word2Vec, que exige 3 ocorrências), e </w:t>
      </w:r>
      <w:r>
        <w:rPr>
          <w:rFonts w:ascii="Times New Roman" w:hAnsi="Times New Roman" w:cs="Times New Roman" w:eastAsia="Times New Roman"/>
          <w:b w:val="0"/>
          <w:i/>
          <w:sz w:val="21"/>
        </w:rPr>
        <w:t>coffin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casou com </w:t>
      </w:r>
      <w:r>
        <w:rPr>
          <w:rFonts w:ascii="Times New Roman" w:hAnsi="Times New Roman" w:cs="Times New Roman" w:eastAsia="Times New Roman"/>
          <w:b w:val="0"/>
          <w:i/>
          <w:sz w:val="21"/>
        </w:rPr>
        <w:t>Miriam Coffin or the Whale Fisherman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e com </w:t>
      </w:r>
      <w:r>
        <w:rPr>
          <w:rFonts w:ascii="Times New Roman" w:hAnsi="Times New Roman" w:cs="Times New Roman" w:eastAsia="Times New Roman"/>
          <w:b/>
          <w:i w:val="0"/>
          <w:sz w:val="21"/>
        </w:rPr>
        <w:t>Peter Coffin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, o estalajadeiro de </w:t>
      </w:r>
      <w:r>
        <w:rPr>
          <w:rFonts w:ascii="Times New Roman" w:hAnsi="Times New Roman" w:cs="Times New Roman" w:eastAsia="Times New Roman"/>
          <w:b w:val="0"/>
          <w:i/>
          <w:sz w:val="21"/>
        </w:rPr>
        <w:t>Moby Dick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>.</w:t>
      </w:r>
    </w:p>
    <w:p>
      <w:pPr>
        <w:pStyle w:val="ListBullet"/>
        <w:spacing w:after="40"/>
        <w:jc w:val="both"/>
      </w:pPr>
      <w:r>
        <w:rPr>
          <w:rFonts w:ascii="Times New Roman" w:hAnsi="Times New Roman" w:cs="Times New Roman" w:eastAsia="Times New Roman"/>
          <w:b/>
          <w:i w:val="0"/>
          <w:sz w:val="21"/>
        </w:rPr>
        <w:t>Word2Vec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generaliza por vizinhança semântica (</w:t>
      </w:r>
      <w:r>
        <w:rPr>
          <w:rFonts w:ascii="Times New Roman" w:hAnsi="Times New Roman" w:cs="Times New Roman" w:eastAsia="Times New Roman"/>
          <w:b w:val="0"/>
          <w:i/>
          <w:sz w:val="21"/>
        </w:rPr>
        <w:t>whale → sperm, ocean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; </w:t>
      </w:r>
      <w:r>
        <w:rPr>
          <w:rFonts w:ascii="Times New Roman" w:hAnsi="Times New Roman" w:cs="Times New Roman" w:eastAsia="Times New Roman"/>
          <w:b w:val="0"/>
          <w:i/>
          <w:sz w:val="21"/>
        </w:rPr>
        <w:t>portrait → painter, sitter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), mas a média de vetores dilui cenas específicas. Na consulta 9, 4 dos 5 resultados vieram de </w:t>
      </w:r>
      <w:r>
        <w:rPr>
          <w:rFonts w:ascii="Times New Roman" w:hAnsi="Times New Roman" w:cs="Times New Roman" w:eastAsia="Times New Roman"/>
          <w:b w:val="0"/>
          <w:i/>
          <w:sz w:val="21"/>
        </w:rPr>
        <w:t>The Time Machine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("the fear of the little Upperworld people"). Pelo critério automático a precisão@5 é 20%, mas os trechos </w:t>
      </w:r>
      <w:r>
        <w:rPr>
          <w:rFonts w:ascii="Times New Roman" w:hAnsi="Times New Roman" w:cs="Times New Roman" w:eastAsia="Times New Roman"/>
          <w:b/>
          <w:i w:val="0"/>
          <w:sz w:val="21"/>
        </w:rPr>
        <w:t>falam de medo no escuro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>: aqui o critério "ser de um livro de terror" subestima a busca.</w:t>
      </w:r>
    </w:p>
    <w:p>
      <w:pPr>
        <w:pStyle w:val="ListBullet"/>
        <w:spacing w:after="40"/>
        <w:jc w:val="both"/>
      </w:pPr>
      <w:r>
        <w:rPr>
          <w:rFonts w:ascii="Times New Roman" w:hAnsi="Times New Roman" w:cs="Times New Roman" w:eastAsia="Times New Roman"/>
          <w:b/>
          <w:i w:val="0"/>
          <w:sz w:val="21"/>
        </w:rPr>
        <w:t>BERT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tem o melhor MRR (0,94): o primeiro resultado quase sempre está certo e responde à </w:t>
      </w:r>
      <w:r>
        <w:rPr>
          <w:rFonts w:ascii="Times New Roman" w:hAnsi="Times New Roman" w:cs="Times New Roman" w:eastAsia="Times New Roman"/>
          <w:b/>
          <w:i w:val="0"/>
          <w:sz w:val="21"/>
        </w:rPr>
        <w:t>cena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, não às palavras. Na proposta de casamento, trouxe "this offer of marriage you have refused?" e "by refusing your hand". Ele erra quando a consulta depende de termos específicos: na consulta 8, o 1º resultado foi o esqueleto do "poor little Indian" de </w:t>
      </w:r>
      <w:r>
        <w:rPr>
          <w:rFonts w:ascii="Times New Roman" w:hAnsi="Times New Roman" w:cs="Times New Roman" w:eastAsia="Times New Roman"/>
          <w:b w:val="0"/>
          <w:i/>
          <w:sz w:val="21"/>
        </w:rPr>
        <w:t>Moby Dick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(precisão@5 de 20%, contra 100% do TF-IDF).</w:t>
      </w:r>
    </w:p>
    <w:p>
      <w:pPr>
        <w:pStyle w:val="ListBullet"/>
        <w:spacing w:after="40"/>
        <w:jc w:val="both"/>
      </w:pPr>
      <w:r>
        <w:rPr>
          <w:rFonts w:ascii="Times New Roman" w:hAnsi="Times New Roman" w:cs="Times New Roman" w:eastAsia="Times New Roman"/>
          <w:b/>
          <w:i w:val="0"/>
          <w:sz w:val="21"/>
        </w:rPr>
        <w:t>Híbrido: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como TF-IDF e BERT erram em consultas </w:t>
      </w:r>
      <w:r>
        <w:rPr>
          <w:rFonts w:ascii="Times New Roman" w:hAnsi="Times New Roman" w:cs="Times New Roman" w:eastAsia="Times New Roman"/>
          <w:b/>
          <w:i w:val="0"/>
          <w:sz w:val="21"/>
        </w:rPr>
        <w:t>diferentes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>, a fusão corrige os dois e eleva a precisão@3 de 77,8% (BERT) para 88,9%. É a resposta empírica a "como poderiam ser combinados".</w:t>
      </w:r>
    </w:p>
    <w:p>
      <w:pPr>
        <w:pStyle w:val="ListBullet"/>
        <w:spacing w:after="40"/>
        <w:jc w:val="both"/>
      </w:pPr>
      <w:r>
        <w:rPr>
          <w:rFonts w:ascii="Times New Roman" w:hAnsi="Times New Roman" w:cs="Times New Roman" w:eastAsia="Times New Roman"/>
          <w:b/>
          <w:i w:val="0"/>
          <w:sz w:val="21"/>
        </w:rPr>
        <w:t>Consulta em português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("caça à baleia branca com arpões em alto-mar", consulta 10): BoW e TF-IDF casam o "mar" de </w:t>
      </w:r>
      <w:r>
        <w:rPr>
          <w:rFonts w:ascii="Times New Roman" w:hAnsi="Times New Roman" w:cs="Times New Roman" w:eastAsia="Times New Roman"/>
          <w:b w:val="0"/>
          <w:i/>
          <w:sz w:val="21"/>
        </w:rPr>
        <w:t>alto-mar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com o verbo inglês </w:t>
      </w:r>
      <w:r>
        <w:rPr>
          <w:rFonts w:ascii="Times New Roman" w:hAnsi="Times New Roman" w:cs="Times New Roman" w:eastAsia="Times New Roman"/>
          <w:b w:val="0"/>
          <w:i/>
          <w:sz w:val="21"/>
        </w:rPr>
        <w:t>to mar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("would mar his body"), um falso cognato. O BERT acerta </w:t>
      </w:r>
      <w:r>
        <w:rPr>
          <w:rFonts w:ascii="Times New Roman" w:hAnsi="Times New Roman" w:cs="Times New Roman" w:eastAsia="Times New Roman"/>
          <w:b w:val="0"/>
          <w:i/>
          <w:sz w:val="21"/>
        </w:rPr>
        <w:t>Moby Dick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em 2 de 5, mas só porque recupera páginas de </w:t>
      </w:r>
      <w:r>
        <w:rPr>
          <w:rFonts w:ascii="Times New Roman" w:hAnsi="Times New Roman" w:cs="Times New Roman" w:eastAsia="Times New Roman"/>
          <w:b/>
          <w:i w:val="0"/>
          <w:sz w:val="21"/>
        </w:rPr>
        <w:t>sumário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("CHAPTER 96") cujos títulos têm </w:t>
      </w:r>
      <w:r>
        <w:rPr>
          <w:rFonts w:ascii="Times New Roman" w:hAnsi="Times New Roman" w:cs="Times New Roman" w:eastAsia="Times New Roman"/>
          <w:b w:val="0"/>
          <w:i/>
          <w:sz w:val="21"/>
        </w:rPr>
        <w:t>whale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>: relevante pelo critério automático, inútil para o usuário. O híbrido perde até esses dois.</w:t>
      </w:r>
    </w:p>
    <w:p>
      <w:pPr>
        <w:keepNext w:val="0"/>
        <w:spacing w:after="80"/>
        <w:jc w:val="both"/>
      </w:pPr>
      <w:r>
        <w:rPr>
          <w:rFonts w:ascii="Times New Roman" w:hAnsi="Times New Roman" w:cs="Times New Roman" w:eastAsia="Times New Roman"/>
          <w:b/>
          <w:i w:val="0"/>
          <w:sz w:val="21"/>
        </w:rPr>
        <w:t>Os resultados são utilizáveis em contexto real?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Para localizar um trecho num acervo conhecido e em inglês, o híbrido é utilizável: em média, 89% dos 3 primeiros resultados são da obra certa, e o primeiro resultado é da obra certa em 8 das 9 consultas (MRR de 0,94). Com ressalvas: (i) blocos de 3 páginas são grandes demais para apontar a passagem exata; (ii) a busca não funciona entre idiomas; (iii) a relevância aqui é "ser da obra certa", um critério mais leniente que "responder à consulta".</w:t>
      </w:r>
    </w:p>
    <w:p>
      <w:pPr>
        <w:keepNext w:val="0"/>
        <w:spacing w:after="80"/>
        <w:jc w:val="both"/>
      </w:pPr>
      <w:r>
        <w:rPr>
          <w:rFonts w:ascii="Times New Roman" w:hAnsi="Times New Roman" w:cs="Times New Roman" w:eastAsia="Times New Roman"/>
          <w:b/>
          <w:i w:val="0"/>
          <w:sz w:val="21"/>
        </w:rPr>
        <w:t>Como melhorar: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trechos menores (parágrafos); reordenação com </w:t>
      </w:r>
      <w:r>
        <w:rPr>
          <w:rFonts w:ascii="Times New Roman" w:hAnsi="Times New Roman" w:cs="Times New Roman" w:eastAsia="Times New Roman"/>
          <w:b w:val="0"/>
          <w:i/>
          <w:sz w:val="21"/>
        </w:rPr>
        <w:t>cross-encoder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>; um modelo multilíngue (</w:t>
      </w:r>
      <w:r>
        <w:rPr>
          <w:rFonts w:ascii="Consolas" w:hAnsi="Consolas" w:cs="Consolas" w:eastAsia="Consolas"/>
          <w:b w:val="0"/>
          <w:i w:val="0"/>
          <w:sz w:val="19"/>
        </w:rPr>
        <w:t>paraphrase-multilingual-MiniLM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>) para consultas em português; BM25 no lugar do TF-IDF; expansão da consulta com os vizinhos do Word2Vec; e um filtro de sumários e páginas de rosto antes da indexação.</w:t>
      </w:r>
    </w:p>
    <w:p>
      <w:pPr>
        <w:keepNext/>
        <w:spacing w:before="120" w:after="40"/>
      </w:pPr>
      <w:r>
        <w:rPr>
          <w:rFonts w:ascii="Calibri" w:hAnsi="Calibri" w:cs="Calibri" w:eastAsia="Calibri"/>
          <w:b/>
          <w:i w:val="0"/>
          <w:sz w:val="19"/>
        </w:rPr>
        <w:t>Trecho de código — fusão de rankings (unidade3/search.py)</w:t>
      </w:r>
    </w:p>
    <w:p>
      <w:pPr>
        <w:keepNext/>
        <w:keepLines/>
        <w:spacing w:after="0" w:before="0" w:line="240" w:lineRule="auto"/>
        <w:shd w:val="clear" w:color="auto" w:fill="F3F3F3"/>
      </w:pPr>
      <w:r>
        <w:rPr>
          <w:rFonts w:ascii="Consolas" w:hAnsi="Consolas" w:cs="Consolas" w:eastAsia="Consolas"/>
          <w:sz w:val="15"/>
        </w:rPr>
        <w:t>def reciprocal_rank_fusion(rankings: list[list[int]], k: int = 60) -&gt; list[int]:</w:t>
      </w:r>
    </w:p>
    <w:p>
      <w:pPr>
        <w:keepNext/>
        <w:keepLines/>
        <w:spacing w:after="0" w:before="0" w:line="240" w:lineRule="auto"/>
        <w:shd w:val="clear" w:color="auto" w:fill="F3F3F3"/>
      </w:pPr>
      <w:r>
        <w:rPr>
          <w:rFonts w:ascii="Consolas" w:hAnsi="Consolas" w:cs="Consolas" w:eastAsia="Consolas"/>
          <w:sz w:val="15"/>
        </w:rPr>
        <w:t xml:space="preserve">    """Funde rankings somando ``1 / (k + posicao)`` de cada documento."""</w:t>
      </w:r>
    </w:p>
    <w:p>
      <w:pPr>
        <w:keepNext/>
        <w:keepLines/>
        <w:spacing w:after="0" w:before="0" w:line="240" w:lineRule="auto"/>
        <w:shd w:val="clear" w:color="auto" w:fill="F3F3F3"/>
      </w:pPr>
      <w:r>
        <w:rPr>
          <w:rFonts w:ascii="Consolas" w:hAnsi="Consolas" w:cs="Consolas" w:eastAsia="Consolas"/>
          <w:sz w:val="15"/>
        </w:rPr>
        <w:t xml:space="preserve">    score: dict[int, float] = {}</w:t>
      </w:r>
    </w:p>
    <w:p>
      <w:pPr>
        <w:keepNext/>
        <w:keepLines/>
        <w:spacing w:after="0" w:before="0" w:line="240" w:lineRule="auto"/>
        <w:shd w:val="clear" w:color="auto" w:fill="F3F3F3"/>
      </w:pPr>
      <w:r>
        <w:rPr>
          <w:rFonts w:ascii="Consolas" w:hAnsi="Consolas" w:cs="Consolas" w:eastAsia="Consolas"/>
          <w:sz w:val="15"/>
        </w:rPr>
        <w:t xml:space="preserve">    for ranking in rankings:</w:t>
      </w:r>
    </w:p>
    <w:p>
      <w:pPr>
        <w:keepNext/>
        <w:keepLines/>
        <w:spacing w:after="0" w:before="0" w:line="240" w:lineRule="auto"/>
        <w:shd w:val="clear" w:color="auto" w:fill="F3F3F3"/>
      </w:pPr>
      <w:r>
        <w:rPr>
          <w:rFonts w:ascii="Consolas" w:hAnsi="Consolas" w:cs="Consolas" w:eastAsia="Consolas"/>
          <w:sz w:val="15"/>
        </w:rPr>
        <w:t xml:space="preserve">        for pos, doc in enumerate(ranking, start=1):</w:t>
      </w:r>
    </w:p>
    <w:p>
      <w:pPr>
        <w:keepNext/>
        <w:keepLines/>
        <w:spacing w:after="0" w:before="0" w:line="240" w:lineRule="auto"/>
        <w:shd w:val="clear" w:color="auto" w:fill="F3F3F3"/>
      </w:pPr>
      <w:r>
        <w:rPr>
          <w:rFonts w:ascii="Consolas" w:hAnsi="Consolas" w:cs="Consolas" w:eastAsia="Consolas"/>
          <w:sz w:val="15"/>
        </w:rPr>
        <w:t xml:space="preserve">            score[doc] = score.get(doc, 0.0) + 1.0 / (k + pos)</w:t>
      </w:r>
    </w:p>
    <w:p>
      <w:pPr>
        <w:keepLines/>
        <w:spacing w:after="0" w:before="0" w:line="240" w:lineRule="auto"/>
        <w:shd w:val="clear" w:color="auto" w:fill="F3F3F3"/>
      </w:pPr>
      <w:r>
        <w:rPr>
          <w:rFonts w:ascii="Consolas" w:hAnsi="Consolas" w:cs="Consolas" w:eastAsia="Consolas"/>
          <w:sz w:val="15"/>
        </w:rPr>
        <w:t xml:space="preserve">    return sorted(score, key=lambda d: (-score[d], d))</w:t>
      </w:r>
    </w:p>
    <w:p>
      <w:pPr>
        <w:spacing w:after="40"/>
      </w:pPr>
    </w:p>
    <w:p>
      <w:pPr>
        <w:keepNext/>
        <w:spacing w:before="160" w:after="80"/>
      </w:pPr>
      <w:r>
        <w:rPr>
          <w:rFonts w:ascii="Times New Roman" w:hAnsi="Times New Roman" w:cs="Times New Roman" w:eastAsia="Times New Roman"/>
          <w:b/>
          <w:color w:val="1F3A5F"/>
          <w:sz w:val="23"/>
        </w:rPr>
        <w:t>Recomendação</w:t>
      </w:r>
    </w:p>
    <w:p>
      <w:pPr>
        <w:keepNext w:val="0"/>
        <w:spacing w:after="8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Sobre o </w:t>
      </w:r>
      <w:r>
        <w:rPr>
          <w:rFonts w:ascii="Times New Roman" w:hAnsi="Times New Roman" w:cs="Times New Roman" w:eastAsia="Times New Roman"/>
          <w:b/>
          <w:i w:val="0"/>
          <w:sz w:val="21"/>
        </w:rPr>
        <w:t>acervo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(base + holdout: 15 livros, 680 documentos, ao menos dois livros por gênero), o vetor de cada livro é a média dos seus documentos, e a recomendação é o livro mais próximo. Também medimos o "mais como este" por trecho: entre os 5 documentos mais parecidos de </w:t>
      </w:r>
      <w:r>
        <w:rPr>
          <w:rFonts w:ascii="Times New Roman" w:hAnsi="Times New Roman" w:cs="Times New Roman" w:eastAsia="Times New Roman"/>
          <w:b/>
          <w:i w:val="0"/>
          <w:sz w:val="21"/>
        </w:rPr>
        <w:t>outros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livros, a fração do mesmo gênero.</w:t>
      </w:r>
    </w:p>
    <w:p>
      <w:pPr>
        <w:keepNext/>
        <w:spacing w:before="120" w:after="60"/>
      </w:pPr>
      <w:r>
        <w:rPr>
          <w:rFonts w:ascii="Calibri" w:hAnsi="Calibri" w:cs="Calibri" w:eastAsia="Calibri"/>
          <w:b/>
          <w:i w:val="0"/>
          <w:sz w:val="19"/>
        </w:rPr>
        <w:t>Tabela 12 — Recomendação de livros e de trechos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1814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Representação</w:t>
            </w:r>
          </w:p>
        </w:tc>
        <w:tc>
          <w:tcPr>
            <w:tcW w:type="dxa" w:w="3175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Acerto@1 (recomendado é do mesmo gênero)</w:t>
            </w:r>
          </w:p>
        </w:tc>
        <w:tc>
          <w:tcPr>
            <w:tcW w:type="dxa" w:w="1701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Acerto@3</w:t>
            </w:r>
          </w:p>
        </w:tc>
        <w:tc>
          <w:tcPr>
            <w:tcW w:type="dxa" w:w="2721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"Mais como este" precisão@5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BoW</w:t>
            </w:r>
          </w:p>
        </w:tc>
        <w:tc>
          <w:tcPr>
            <w:tcW w:type="dxa" w:w="3175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53,3%</w:t>
            </w:r>
          </w:p>
        </w:tc>
        <w:tc>
          <w:tcPr>
            <w:tcW w:type="dxa" w:w="1701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60,0%</w:t>
            </w:r>
          </w:p>
        </w:tc>
        <w:tc>
          <w:tcPr>
            <w:tcW w:type="dxa" w:w="2721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21,2%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TF-IDF</w:t>
            </w:r>
          </w:p>
        </w:tc>
        <w:tc>
          <w:tcPr>
            <w:tcW w:type="dxa" w:w="3175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46,7%</w:t>
            </w:r>
          </w:p>
        </w:tc>
        <w:tc>
          <w:tcPr>
            <w:tcW w:type="dxa" w:w="1701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66,7%</w:t>
            </w:r>
          </w:p>
        </w:tc>
        <w:tc>
          <w:tcPr>
            <w:tcW w:type="dxa" w:w="2721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21,4%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Word2Vec</w:t>
            </w:r>
          </w:p>
        </w:tc>
        <w:tc>
          <w:tcPr>
            <w:tcW w:type="dxa" w:w="3175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46,7%</w:t>
            </w:r>
          </w:p>
        </w:tc>
        <w:tc>
          <w:tcPr>
            <w:tcW w:type="dxa" w:w="1701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80,0%</w:t>
            </w:r>
          </w:p>
        </w:tc>
        <w:tc>
          <w:tcPr>
            <w:tcW w:type="dxa" w:w="2721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33,4%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BERT</w:t>
            </w:r>
          </w:p>
        </w:tc>
        <w:tc>
          <w:tcPr>
            <w:tcW w:type="dxa" w:w="3175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40,0%</w:t>
            </w:r>
          </w:p>
        </w:tc>
        <w:tc>
          <w:tcPr>
            <w:tcW w:type="dxa" w:w="1701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73,3%</w:t>
            </w:r>
          </w:p>
        </w:tc>
        <w:tc>
          <w:tcPr>
            <w:tcW w:type="dxa" w:w="2721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22,0%</w:t>
            </w:r>
          </w:p>
        </w:tc>
      </w:tr>
    </w:tbl>
    <w:p>
      <w:pPr>
        <w:spacing w:after="4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83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mendacao_similarida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8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cs="Calibri" w:eastAsia="Calibri"/>
          <w:b w:val="0"/>
          <w:i/>
          <w:sz w:val="17"/>
        </w:rPr>
        <w:t>Figura 4 — Similaridade de cosseno entre os 15 livros do acervo, por representação, ordenados por gênero.</w:t>
      </w:r>
    </w:p>
    <w:p>
      <w:pPr>
        <w:pStyle w:val="ListBullet"/>
        <w:spacing w:after="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Os pares </w:t>
      </w:r>
      <w:r>
        <w:rPr>
          <w:rFonts w:ascii="Times New Roman" w:hAnsi="Times New Roman" w:cs="Times New Roman" w:eastAsia="Times New Roman"/>
          <w:b w:val="0"/>
          <w:i/>
          <w:sz w:val="21"/>
        </w:rPr>
        <w:t>Moby Dick ↔ Treasure Island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e </w:t>
      </w:r>
      <w:r>
        <w:rPr>
          <w:rFonts w:ascii="Times New Roman" w:hAnsi="Times New Roman" w:cs="Times New Roman" w:eastAsia="Times New Roman"/>
          <w:b w:val="0"/>
          <w:i/>
          <w:sz w:val="21"/>
        </w:rPr>
        <w:t>The Time Machine ↔ The War of the Worlds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são recomendados mutuamente em </w:t>
      </w:r>
      <w:r>
        <w:rPr>
          <w:rFonts w:ascii="Times New Roman" w:hAnsi="Times New Roman" w:cs="Times New Roman" w:eastAsia="Times New Roman"/>
          <w:b/>
          <w:i w:val="0"/>
          <w:sz w:val="21"/>
        </w:rPr>
        <w:t>todas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as representações.</w:t>
      </w:r>
    </w:p>
    <w:p>
      <w:pPr>
        <w:pStyle w:val="ListBullet"/>
        <w:spacing w:after="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Há erros que fazem sentido: para </w:t>
      </w:r>
      <w:r>
        <w:rPr>
          <w:rFonts w:ascii="Times New Roman" w:hAnsi="Times New Roman" w:cs="Times New Roman" w:eastAsia="Times New Roman"/>
          <w:b w:val="0"/>
          <w:i/>
          <w:sz w:val="21"/>
        </w:rPr>
        <w:t>Dr Jekyll and Mr Hyde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(terror), o TF-IDF e o Word2Vec recomendam </w:t>
      </w:r>
      <w:r>
        <w:rPr>
          <w:rFonts w:ascii="Times New Roman" w:hAnsi="Times New Roman" w:cs="Times New Roman" w:eastAsia="Times New Roman"/>
          <w:b w:val="0"/>
          <w:i/>
          <w:sz w:val="21"/>
        </w:rPr>
        <w:t>Sherlock Holmes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>, e a novela de fato é estruturada como a investigação do advogado Utterson.</w:t>
      </w:r>
    </w:p>
    <w:p>
      <w:pPr>
        <w:pStyle w:val="ListBullet"/>
        <w:spacing w:after="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O defeito mais visível é o </w:t>
      </w:r>
      <w:r>
        <w:rPr>
          <w:rFonts w:ascii="Times New Roman" w:hAnsi="Times New Roman" w:cs="Times New Roman" w:eastAsia="Times New Roman"/>
          <w:b/>
          <w:i w:val="0"/>
          <w:sz w:val="21"/>
        </w:rPr>
        <w:t>hubness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: no BoW e no TF-IDF, </w:t>
      </w:r>
      <w:r>
        <w:rPr>
          <w:rFonts w:ascii="Times New Roman" w:hAnsi="Times New Roman" w:cs="Times New Roman" w:eastAsia="Times New Roman"/>
          <w:b w:val="0"/>
          <w:i/>
          <w:sz w:val="21"/>
        </w:rPr>
        <w:t>Dracula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aparece entre os 3 recomendados de 13 dos outros 14 livros; no Word2Vec e no BERT, </w:t>
      </w:r>
      <w:r>
        <w:rPr>
          <w:rFonts w:ascii="Times New Roman" w:hAnsi="Times New Roman" w:cs="Times New Roman" w:eastAsia="Times New Roman"/>
          <w:b w:val="0"/>
          <w:i/>
          <w:sz w:val="21"/>
        </w:rPr>
        <w:t>Jane Eyre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é o 1º recomendado de 4 livros. É um fenômeno conhecido de espaços vetoriais de alta dimensão, mitigável com centralização dos vetores ou CSLS.</w:t>
      </w:r>
    </w:p>
    <w:p>
      <w:pPr>
        <w:pStyle w:val="ListBullet"/>
        <w:spacing w:after="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1"/>
        </w:rPr>
        <w:t>O Word2Vec tem o melhor acerto@3 (80%) e o melhor "mais como este" (33%, contra 14% ao acaso com 7 gêneros).</w:t>
      </w:r>
    </w:p>
    <w:p>
      <w:pPr>
        <w:keepNext/>
        <w:spacing w:before="280" w:after="80"/>
      </w:pPr>
      <w:r>
        <w:rPr>
          <w:rFonts w:ascii="Times New Roman" w:hAnsi="Times New Roman" w:cs="Times New Roman" w:eastAsia="Times New Roman"/>
          <w:b/>
          <w:color w:val="1F3A5F"/>
          <w:sz w:val="26"/>
        </w:rPr>
        <w:t>4) Classificação</w:t>
      </w:r>
    </w:p>
    <w:p>
      <w:pPr>
        <w:keepNext w:val="0"/>
        <w:spacing w:after="80"/>
        <w:jc w:val="both"/>
      </w:pPr>
      <w:r>
        <w:rPr>
          <w:rFonts w:ascii="Times New Roman" w:hAnsi="Times New Roman" w:cs="Times New Roman" w:eastAsia="Times New Roman"/>
          <w:b/>
          <w:i w:val="0"/>
          <w:sz w:val="21"/>
        </w:rPr>
        <w:t>Sim, foi possível treinar um classificador.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Treinamos </w:t>
      </w:r>
      <w:r>
        <w:rPr>
          <w:rFonts w:ascii="Times New Roman" w:hAnsi="Times New Roman" w:cs="Times New Roman" w:eastAsia="Times New Roman"/>
          <w:b/>
          <w:i w:val="0"/>
          <w:sz w:val="21"/>
        </w:rPr>
        <w:t>regressão logística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(modelo linear) e </w:t>
      </w:r>
      <w:r>
        <w:rPr>
          <w:rFonts w:ascii="Times New Roman" w:hAnsi="Times New Roman" w:cs="Times New Roman" w:eastAsia="Times New Roman"/>
          <w:b/>
          <w:i w:val="0"/>
          <w:sz w:val="21"/>
        </w:rPr>
        <w:t>Random Forest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(modelo de decisão, um conjunto de 300 árvores), ambos com classes de peso balanceado, sobre cada representação. Usamos dois protocolos (</w:t>
      </w:r>
      <w:r>
        <w:rPr>
          <w:rFonts w:ascii="Consolas" w:hAnsi="Consolas" w:cs="Consolas" w:eastAsia="Consolas"/>
          <w:b w:val="0"/>
          <w:i w:val="0"/>
          <w:sz w:val="19"/>
        </w:rPr>
        <w:t>unidade3/classification.py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>):</w:t>
      </w:r>
    </w:p>
    <w:p>
      <w:pPr>
        <w:pStyle w:val="ListBullet"/>
        <w:spacing w:after="40"/>
        <w:jc w:val="both"/>
      </w:pPr>
      <w:r>
        <w:rPr>
          <w:rFonts w:ascii="Times New Roman" w:hAnsi="Times New Roman" w:cs="Times New Roman" w:eastAsia="Times New Roman"/>
          <w:b/>
          <w:i w:val="0"/>
          <w:sz w:val="21"/>
        </w:rPr>
        <w:t>Validação cruzada estratificada em 5 dobras na base: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documentos de um mesmo livro caem no treino e no teste.</w:t>
      </w:r>
    </w:p>
    <w:p>
      <w:pPr>
        <w:pStyle w:val="ListBullet"/>
        <w:spacing w:after="40"/>
        <w:jc w:val="both"/>
      </w:pPr>
      <w:r>
        <w:rPr>
          <w:rFonts w:ascii="Times New Roman" w:hAnsi="Times New Roman" w:cs="Times New Roman" w:eastAsia="Times New Roman"/>
          <w:b/>
          <w:i w:val="0"/>
          <w:sz w:val="21"/>
        </w:rPr>
        <w:t>Holdout (dados novos):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treino na base inteira e teste nos 302 documentos dos 7 livros novos. As representações são ajustadas </w:t>
      </w:r>
      <w:r>
        <w:rPr>
          <w:rFonts w:ascii="Times New Roman" w:hAnsi="Times New Roman" w:cs="Times New Roman" w:eastAsia="Times New Roman"/>
          <w:b/>
          <w:i w:val="0"/>
          <w:sz w:val="21"/>
        </w:rPr>
        <w:t>só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na base. O veredito por livro agrega as distribuições dos seus documentos com </w:t>
      </w:r>
      <w:r>
        <w:rPr>
          <w:rFonts w:ascii="Consolas" w:hAnsi="Consolas" w:cs="Consolas" w:eastAsia="Consolas"/>
          <w:b w:val="0"/>
          <w:i w:val="0"/>
          <w:sz w:val="19"/>
        </w:rPr>
        <w:t>aggregation.aggregate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>, a mesma função que o pipeline usa entre gerações.</w:t>
      </w:r>
    </w:p>
    <w:p>
      <w:pPr>
        <w:pStyle w:val="ListBullet"/>
        <w:spacing w:after="40"/>
        <w:jc w:val="both"/>
      </w:pPr>
      <w:r>
        <w:rPr>
          <w:rFonts w:ascii="Times New Roman" w:hAnsi="Times New Roman" w:cs="Times New Roman" w:eastAsia="Times New Roman"/>
          <w:b/>
          <w:i w:val="0"/>
          <w:sz w:val="21"/>
        </w:rPr>
        <w:t>Mascaramento de nomes próprios: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palavras que quase sempre aparecem capitalizadas no meio da frase (Harker, Darcy, Collins) viram "X", detectadas livro a livro, sem modelo.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207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ificacao_acurac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0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cs="Calibri" w:eastAsia="Calibri"/>
          <w:b w:val="0"/>
          <w:i/>
          <w:sz w:val="17"/>
        </w:rPr>
        <w:t>Figura 5 — Acurácia por documento: validação cruzada (livros já vistos) × holdout (livros novos).</w:t>
      </w:r>
    </w:p>
    <w:p>
      <w:pPr>
        <w:keepNext/>
        <w:spacing w:before="120" w:after="60"/>
      </w:pPr>
      <w:r>
        <w:rPr>
          <w:rFonts w:ascii="Calibri" w:hAnsi="Calibri" w:cs="Calibri" w:eastAsia="Calibri"/>
          <w:b/>
          <w:i w:val="0"/>
          <w:sz w:val="19"/>
        </w:rPr>
        <w:t>Tabela 13 — Classificação de gênero: validação cruzada e dados novos (7 gêneros; acaso = 14,3%)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rPr>
          <w:cantSplit/>
          <w:tblHeader/>
        </w:trPr>
        <w:tc>
          <w:tcPr>
            <w:tcW w:type="dxa" w:w="2608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Representação</w:t>
            </w:r>
          </w:p>
        </w:tc>
        <w:tc>
          <w:tcPr>
            <w:tcW w:type="dxa" w:w="1474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Modelo</w:t>
            </w:r>
          </w:p>
        </w:tc>
        <w:tc>
          <w:tcPr>
            <w:tcW w:type="dxa" w:w="907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Nomes masc.</w:t>
            </w:r>
          </w:p>
        </w:tc>
        <w:tc>
          <w:tcPr>
            <w:tcW w:type="dxa" w:w="1077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Acurácia VC</w:t>
            </w:r>
          </w:p>
        </w:tc>
        <w:tc>
          <w:tcPr>
            <w:tcW w:type="dxa" w:w="1134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Acurácia holdout</w:t>
            </w:r>
          </w:p>
        </w:tc>
        <w:tc>
          <w:tcPr>
            <w:tcW w:type="dxa" w:w="1134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F1 macro holdout</w:t>
            </w:r>
          </w:p>
        </w:tc>
        <w:tc>
          <w:tcPr>
            <w:tcW w:type="dxa" w:w="1077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Livros novos certos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BoW</w:t>
            </w:r>
          </w:p>
        </w:tc>
        <w:tc>
          <w:tcPr>
            <w:tcW w:type="dxa" w:w="1474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Reg. logística</w:t>
            </w:r>
          </w:p>
        </w:tc>
        <w:tc>
          <w:tcPr>
            <w:tcW w:type="dxa" w:w="907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não</w:t>
            </w:r>
          </w:p>
        </w:tc>
        <w:tc>
          <w:tcPr>
            <w:tcW w:type="dxa" w:w="107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99,7%</w:t>
            </w:r>
          </w:p>
        </w:tc>
        <w:tc>
          <w:tcPr>
            <w:tcW w:type="dxa" w:w="113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47,7%</w:t>
            </w:r>
          </w:p>
        </w:tc>
        <w:tc>
          <w:tcPr>
            <w:tcW w:type="dxa" w:w="113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44,5%</w:t>
            </w:r>
          </w:p>
        </w:tc>
        <w:tc>
          <w:tcPr>
            <w:tcW w:type="dxa" w:w="107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4/7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BoW</w:t>
            </w:r>
          </w:p>
        </w:tc>
        <w:tc>
          <w:tcPr>
            <w:tcW w:type="dxa" w:w="1474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Random Forest</w:t>
            </w:r>
          </w:p>
        </w:tc>
        <w:tc>
          <w:tcPr>
            <w:tcW w:type="dxa" w:w="907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não</w:t>
            </w:r>
          </w:p>
        </w:tc>
        <w:tc>
          <w:tcPr>
            <w:tcW w:type="dxa" w:w="107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97,9%</w:t>
            </w:r>
          </w:p>
        </w:tc>
        <w:tc>
          <w:tcPr>
            <w:tcW w:type="dxa" w:w="113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36,4%</w:t>
            </w:r>
          </w:p>
        </w:tc>
        <w:tc>
          <w:tcPr>
            <w:tcW w:type="dxa" w:w="113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35,8%</w:t>
            </w:r>
          </w:p>
        </w:tc>
        <w:tc>
          <w:tcPr>
            <w:tcW w:type="dxa" w:w="107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3/7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TF-IDF</w:t>
            </w:r>
          </w:p>
        </w:tc>
        <w:tc>
          <w:tcPr>
            <w:tcW w:type="dxa" w:w="1474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Reg. logística</w:t>
            </w:r>
          </w:p>
        </w:tc>
        <w:tc>
          <w:tcPr>
            <w:tcW w:type="dxa" w:w="907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não</w:t>
            </w:r>
          </w:p>
        </w:tc>
        <w:tc>
          <w:tcPr>
            <w:tcW w:type="dxa" w:w="107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100,0%</w:t>
            </w:r>
          </w:p>
        </w:tc>
        <w:tc>
          <w:tcPr>
            <w:tcW w:type="dxa" w:w="113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49,7%</w:t>
            </w:r>
          </w:p>
        </w:tc>
        <w:tc>
          <w:tcPr>
            <w:tcW w:type="dxa" w:w="113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45,2%</w:t>
            </w:r>
          </w:p>
        </w:tc>
        <w:tc>
          <w:tcPr>
            <w:tcW w:type="dxa" w:w="107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4/7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TF-IDF</w:t>
            </w:r>
          </w:p>
        </w:tc>
        <w:tc>
          <w:tcPr>
            <w:tcW w:type="dxa" w:w="1474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Random Forest</w:t>
            </w:r>
          </w:p>
        </w:tc>
        <w:tc>
          <w:tcPr>
            <w:tcW w:type="dxa" w:w="907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não</w:t>
            </w:r>
          </w:p>
        </w:tc>
        <w:tc>
          <w:tcPr>
            <w:tcW w:type="dxa" w:w="107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97,4%</w:t>
            </w:r>
          </w:p>
        </w:tc>
        <w:tc>
          <w:tcPr>
            <w:tcW w:type="dxa" w:w="113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42,1%</w:t>
            </w:r>
          </w:p>
        </w:tc>
        <w:tc>
          <w:tcPr>
            <w:tcW w:type="dxa" w:w="113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40,4%</w:t>
            </w:r>
          </w:p>
        </w:tc>
        <w:tc>
          <w:tcPr>
            <w:tcW w:type="dxa" w:w="107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3/7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Word2Vec</w:t>
            </w:r>
          </w:p>
        </w:tc>
        <w:tc>
          <w:tcPr>
            <w:tcW w:type="dxa" w:w="1474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Reg. logística</w:t>
            </w:r>
          </w:p>
        </w:tc>
        <w:tc>
          <w:tcPr>
            <w:tcW w:type="dxa" w:w="907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não</w:t>
            </w:r>
          </w:p>
        </w:tc>
        <w:tc>
          <w:tcPr>
            <w:tcW w:type="dxa" w:w="107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94,2%</w:t>
            </w:r>
          </w:p>
        </w:tc>
        <w:tc>
          <w:tcPr>
            <w:tcW w:type="dxa" w:w="113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50,7%</w:t>
            </w:r>
          </w:p>
        </w:tc>
        <w:tc>
          <w:tcPr>
            <w:tcW w:type="dxa" w:w="113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43,8%</w:t>
            </w:r>
          </w:p>
        </w:tc>
        <w:tc>
          <w:tcPr>
            <w:tcW w:type="dxa" w:w="107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5/7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Word2Vec</w:t>
            </w:r>
          </w:p>
        </w:tc>
        <w:tc>
          <w:tcPr>
            <w:tcW w:type="dxa" w:w="1474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Random Forest</w:t>
            </w:r>
          </w:p>
        </w:tc>
        <w:tc>
          <w:tcPr>
            <w:tcW w:type="dxa" w:w="907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não</w:t>
            </w:r>
          </w:p>
        </w:tc>
        <w:tc>
          <w:tcPr>
            <w:tcW w:type="dxa" w:w="107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94,7%</w:t>
            </w:r>
          </w:p>
        </w:tc>
        <w:tc>
          <w:tcPr>
            <w:tcW w:type="dxa" w:w="113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41,1%</w:t>
            </w:r>
          </w:p>
        </w:tc>
        <w:tc>
          <w:tcPr>
            <w:tcW w:type="dxa" w:w="113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37,7%</w:t>
            </w:r>
          </w:p>
        </w:tc>
        <w:tc>
          <w:tcPr>
            <w:tcW w:type="dxa" w:w="107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4/7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BERT</w:t>
            </w:r>
          </w:p>
        </w:tc>
        <w:tc>
          <w:tcPr>
            <w:tcW w:type="dxa" w:w="1474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Reg. logística</w:t>
            </w:r>
          </w:p>
        </w:tc>
        <w:tc>
          <w:tcPr>
            <w:tcW w:type="dxa" w:w="907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não</w:t>
            </w:r>
          </w:p>
        </w:tc>
        <w:tc>
          <w:tcPr>
            <w:tcW w:type="dxa" w:w="107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96,6%</w:t>
            </w:r>
          </w:p>
        </w:tc>
        <w:tc>
          <w:tcPr>
            <w:tcW w:type="dxa" w:w="113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41,4%</w:t>
            </w:r>
          </w:p>
        </w:tc>
        <w:tc>
          <w:tcPr>
            <w:tcW w:type="dxa" w:w="113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38,5%</w:t>
            </w:r>
          </w:p>
        </w:tc>
        <w:tc>
          <w:tcPr>
            <w:tcW w:type="dxa" w:w="107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5/7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BERT</w:t>
            </w:r>
          </w:p>
        </w:tc>
        <w:tc>
          <w:tcPr>
            <w:tcW w:type="dxa" w:w="1474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Random Forest</w:t>
            </w:r>
          </w:p>
        </w:tc>
        <w:tc>
          <w:tcPr>
            <w:tcW w:type="dxa" w:w="907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não</w:t>
            </w:r>
          </w:p>
        </w:tc>
        <w:tc>
          <w:tcPr>
            <w:tcW w:type="dxa" w:w="107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96,6%</w:t>
            </w:r>
          </w:p>
        </w:tc>
        <w:tc>
          <w:tcPr>
            <w:tcW w:type="dxa" w:w="113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36,4%</w:t>
            </w:r>
          </w:p>
        </w:tc>
        <w:tc>
          <w:tcPr>
            <w:tcW w:type="dxa" w:w="113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34,9%</w:t>
            </w:r>
          </w:p>
        </w:tc>
        <w:tc>
          <w:tcPr>
            <w:tcW w:type="dxa" w:w="107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4/7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BoW</w:t>
            </w:r>
          </w:p>
        </w:tc>
        <w:tc>
          <w:tcPr>
            <w:tcW w:type="dxa" w:w="1474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Reg. logística</w:t>
            </w:r>
          </w:p>
        </w:tc>
        <w:tc>
          <w:tcPr>
            <w:tcW w:type="dxa" w:w="907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sim</w:t>
            </w:r>
          </w:p>
        </w:tc>
        <w:tc>
          <w:tcPr>
            <w:tcW w:type="dxa" w:w="107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100,0%</w:t>
            </w:r>
          </w:p>
        </w:tc>
        <w:tc>
          <w:tcPr>
            <w:tcW w:type="dxa" w:w="113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38,7%</w:t>
            </w:r>
          </w:p>
        </w:tc>
        <w:tc>
          <w:tcPr>
            <w:tcW w:type="dxa" w:w="113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35,1%</w:t>
            </w:r>
          </w:p>
        </w:tc>
        <w:tc>
          <w:tcPr>
            <w:tcW w:type="dxa" w:w="107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4/7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BoW</w:t>
            </w:r>
          </w:p>
        </w:tc>
        <w:tc>
          <w:tcPr>
            <w:tcW w:type="dxa" w:w="1474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Random Forest</w:t>
            </w:r>
          </w:p>
        </w:tc>
        <w:tc>
          <w:tcPr>
            <w:tcW w:type="dxa" w:w="907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sim</w:t>
            </w:r>
          </w:p>
        </w:tc>
        <w:tc>
          <w:tcPr>
            <w:tcW w:type="dxa" w:w="107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96,0%</w:t>
            </w:r>
          </w:p>
        </w:tc>
        <w:tc>
          <w:tcPr>
            <w:tcW w:type="dxa" w:w="113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38,1%</w:t>
            </w:r>
          </w:p>
        </w:tc>
        <w:tc>
          <w:tcPr>
            <w:tcW w:type="dxa" w:w="113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37,9%</w:t>
            </w:r>
          </w:p>
        </w:tc>
        <w:tc>
          <w:tcPr>
            <w:tcW w:type="dxa" w:w="107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3/7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TF-IDF</w:t>
            </w:r>
          </w:p>
        </w:tc>
        <w:tc>
          <w:tcPr>
            <w:tcW w:type="dxa" w:w="1474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Reg. logística</w:t>
            </w:r>
          </w:p>
        </w:tc>
        <w:tc>
          <w:tcPr>
            <w:tcW w:type="dxa" w:w="907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sim</w:t>
            </w:r>
          </w:p>
        </w:tc>
        <w:tc>
          <w:tcPr>
            <w:tcW w:type="dxa" w:w="107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99,5%</w:t>
            </w:r>
          </w:p>
        </w:tc>
        <w:tc>
          <w:tcPr>
            <w:tcW w:type="dxa" w:w="113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50,0%</w:t>
            </w:r>
          </w:p>
        </w:tc>
        <w:tc>
          <w:tcPr>
            <w:tcW w:type="dxa" w:w="113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44,8%</w:t>
            </w:r>
          </w:p>
        </w:tc>
        <w:tc>
          <w:tcPr>
            <w:tcW w:type="dxa" w:w="107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5/7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TF-IDF</w:t>
            </w:r>
          </w:p>
        </w:tc>
        <w:tc>
          <w:tcPr>
            <w:tcW w:type="dxa" w:w="1474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Random Forest</w:t>
            </w:r>
          </w:p>
        </w:tc>
        <w:tc>
          <w:tcPr>
            <w:tcW w:type="dxa" w:w="907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sim</w:t>
            </w:r>
          </w:p>
        </w:tc>
        <w:tc>
          <w:tcPr>
            <w:tcW w:type="dxa" w:w="107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95,0%</w:t>
            </w:r>
          </w:p>
        </w:tc>
        <w:tc>
          <w:tcPr>
            <w:tcW w:type="dxa" w:w="113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41,7%</w:t>
            </w:r>
          </w:p>
        </w:tc>
        <w:tc>
          <w:tcPr>
            <w:tcW w:type="dxa" w:w="113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38,6%</w:t>
            </w:r>
          </w:p>
        </w:tc>
        <w:tc>
          <w:tcPr>
            <w:tcW w:type="dxa" w:w="107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3/7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Word2Vec</w:t>
            </w:r>
          </w:p>
        </w:tc>
        <w:tc>
          <w:tcPr>
            <w:tcW w:type="dxa" w:w="1474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Reg. logística</w:t>
            </w:r>
          </w:p>
        </w:tc>
        <w:tc>
          <w:tcPr>
            <w:tcW w:type="dxa" w:w="907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sim</w:t>
            </w:r>
          </w:p>
        </w:tc>
        <w:tc>
          <w:tcPr>
            <w:tcW w:type="dxa" w:w="107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85,2%</w:t>
            </w:r>
          </w:p>
        </w:tc>
        <w:tc>
          <w:tcPr>
            <w:tcW w:type="dxa" w:w="113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48,0%</w:t>
            </w:r>
          </w:p>
        </w:tc>
        <w:tc>
          <w:tcPr>
            <w:tcW w:type="dxa" w:w="113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43,1%</w:t>
            </w:r>
          </w:p>
        </w:tc>
        <w:tc>
          <w:tcPr>
            <w:tcW w:type="dxa" w:w="107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4/7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Word2Vec</w:t>
            </w:r>
          </w:p>
        </w:tc>
        <w:tc>
          <w:tcPr>
            <w:tcW w:type="dxa" w:w="1474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Random Forest</w:t>
            </w:r>
          </w:p>
        </w:tc>
        <w:tc>
          <w:tcPr>
            <w:tcW w:type="dxa" w:w="907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sim</w:t>
            </w:r>
          </w:p>
        </w:tc>
        <w:tc>
          <w:tcPr>
            <w:tcW w:type="dxa" w:w="107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90,2%</w:t>
            </w:r>
          </w:p>
        </w:tc>
        <w:tc>
          <w:tcPr>
            <w:tcW w:type="dxa" w:w="113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39,7%</w:t>
            </w:r>
          </w:p>
        </w:tc>
        <w:tc>
          <w:tcPr>
            <w:tcW w:type="dxa" w:w="113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36,6%</w:t>
            </w:r>
          </w:p>
        </w:tc>
        <w:tc>
          <w:tcPr>
            <w:tcW w:type="dxa" w:w="107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3/7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BERT</w:t>
            </w:r>
          </w:p>
        </w:tc>
        <w:tc>
          <w:tcPr>
            <w:tcW w:type="dxa" w:w="1474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Reg. logística</w:t>
            </w:r>
          </w:p>
        </w:tc>
        <w:tc>
          <w:tcPr>
            <w:tcW w:type="dxa" w:w="907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sim</w:t>
            </w:r>
          </w:p>
        </w:tc>
        <w:tc>
          <w:tcPr>
            <w:tcW w:type="dxa" w:w="107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91,8%</w:t>
            </w:r>
          </w:p>
        </w:tc>
        <w:tc>
          <w:tcPr>
            <w:tcW w:type="dxa" w:w="113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41,7%</w:t>
            </w:r>
          </w:p>
        </w:tc>
        <w:tc>
          <w:tcPr>
            <w:tcW w:type="dxa" w:w="113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39,5%</w:t>
            </w:r>
          </w:p>
        </w:tc>
        <w:tc>
          <w:tcPr>
            <w:tcW w:type="dxa" w:w="107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3/7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BERT</w:t>
            </w:r>
          </w:p>
        </w:tc>
        <w:tc>
          <w:tcPr>
            <w:tcW w:type="dxa" w:w="1474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Random Forest</w:t>
            </w:r>
          </w:p>
        </w:tc>
        <w:tc>
          <w:tcPr>
            <w:tcW w:type="dxa" w:w="907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sim</w:t>
            </w:r>
          </w:p>
        </w:tc>
        <w:tc>
          <w:tcPr>
            <w:tcW w:type="dxa" w:w="107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90,2%</w:t>
            </w:r>
          </w:p>
        </w:tc>
        <w:tc>
          <w:tcPr>
            <w:tcW w:type="dxa" w:w="113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37,7%</w:t>
            </w:r>
          </w:p>
        </w:tc>
        <w:tc>
          <w:tcPr>
            <w:tcW w:type="dxa" w:w="113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36,9%</w:t>
            </w:r>
          </w:p>
        </w:tc>
        <w:tc>
          <w:tcPr>
            <w:tcW w:type="dxa" w:w="107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3/7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Léxico TF-IDF (sem treino)</w:t>
            </w:r>
          </w:p>
        </w:tc>
        <w:tc>
          <w:tcPr>
            <w:tcW w:type="dxa" w:w="1474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907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107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113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38,1%</w:t>
            </w:r>
          </w:p>
        </w:tc>
        <w:tc>
          <w:tcPr>
            <w:tcW w:type="dxa" w:w="113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36,8%</w:t>
            </w:r>
          </w:p>
        </w:tc>
        <w:tc>
          <w:tcPr>
            <w:tcW w:type="dxa" w:w="107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4/7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Zero-shot BART-MNLI (sem treino)</w:t>
            </w:r>
          </w:p>
        </w:tc>
        <w:tc>
          <w:tcPr>
            <w:tcW w:type="dxa" w:w="147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907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1077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1134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20,9%</w:t>
            </w:r>
          </w:p>
        </w:tc>
        <w:tc>
          <w:tcPr>
            <w:tcW w:type="dxa" w:w="1134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18,8%</w:t>
            </w:r>
          </w:p>
        </w:tc>
        <w:tc>
          <w:tcPr>
            <w:tcW w:type="dxa" w:w="1077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2/7</w:t>
            </w:r>
          </w:p>
        </w:tc>
      </w:tr>
    </w:tbl>
    <w:p>
      <w:pPr>
        <w:spacing w:after="40"/>
      </w:pPr>
    </w:p>
    <w:p>
      <w:pPr>
        <w:keepNext/>
        <w:spacing w:before="120" w:after="60"/>
      </w:pPr>
      <w:r>
        <w:rPr>
          <w:rFonts w:ascii="Calibri" w:hAnsi="Calibri" w:cs="Calibri" w:eastAsia="Calibri"/>
          <w:b/>
          <w:i w:val="0"/>
          <w:sz w:val="19"/>
        </w:rPr>
        <w:t>Tabela 14 — Veredito por livro novo (RL = regressão logística, RF = Random Forest; última coluna: acertos entre as 16 configurações supervisionadas)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</w:tblGrid>
      <w:tr>
        <w:trPr>
          <w:cantSplit/>
          <w:tblHeader/>
        </w:trPr>
        <w:tc>
          <w:tcPr>
            <w:tcW w:type="dxa" w:w="1304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5"/>
              </w:rPr>
              <w:t>Livro</w:t>
            </w:r>
          </w:p>
        </w:tc>
        <w:tc>
          <w:tcPr>
            <w:tcW w:type="dxa" w:w="907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5"/>
              </w:rPr>
              <w:t>Gênero</w:t>
            </w:r>
          </w:p>
        </w:tc>
        <w:tc>
          <w:tcPr>
            <w:tcW w:type="dxa" w:w="1077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5"/>
              </w:rPr>
              <w:t>TF-IDF + RL</w:t>
            </w:r>
          </w:p>
        </w:tc>
        <w:tc>
          <w:tcPr>
            <w:tcW w:type="dxa" w:w="1077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5"/>
              </w:rPr>
              <w:t>TF-IDF + RL (masc.)</w:t>
            </w:r>
          </w:p>
        </w:tc>
        <w:tc>
          <w:tcPr>
            <w:tcW w:type="dxa" w:w="1077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5"/>
              </w:rPr>
              <w:t>Word2Vec + RL</w:t>
            </w:r>
          </w:p>
        </w:tc>
        <w:tc>
          <w:tcPr>
            <w:tcW w:type="dxa" w:w="1077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5"/>
              </w:rPr>
              <w:t>BERT + RL</w:t>
            </w:r>
          </w:p>
        </w:tc>
        <w:tc>
          <w:tcPr>
            <w:tcW w:type="dxa" w:w="1077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5"/>
              </w:rPr>
              <w:t>TF-IDF + RF</w:t>
            </w:r>
          </w:p>
        </w:tc>
        <w:tc>
          <w:tcPr>
            <w:tcW w:type="dxa" w:w="1020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5"/>
              </w:rPr>
              <w:t>Zero-shot</w:t>
            </w:r>
          </w:p>
        </w:tc>
        <w:tc>
          <w:tcPr>
            <w:tcW w:type="dxa" w:w="737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5"/>
              </w:rPr>
              <w:t>Acertos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Jane Eyre</w:t>
            </w:r>
          </w:p>
        </w:tc>
        <w:tc>
          <w:tcPr>
            <w:tcW w:type="dxa" w:w="907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Romance</w:t>
            </w:r>
          </w:p>
        </w:tc>
        <w:tc>
          <w:tcPr>
            <w:tcW w:type="dxa" w:w="1077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✗ Terror</w:t>
            </w:r>
          </w:p>
        </w:tc>
        <w:tc>
          <w:tcPr>
            <w:tcW w:type="dxa" w:w="1077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✗ Terror</w:t>
            </w:r>
          </w:p>
        </w:tc>
        <w:tc>
          <w:tcPr>
            <w:tcW w:type="dxa" w:w="1077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✗ Terror</w:t>
            </w:r>
          </w:p>
        </w:tc>
        <w:tc>
          <w:tcPr>
            <w:tcW w:type="dxa" w:w="1077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✗ Drama</w:t>
            </w:r>
          </w:p>
        </w:tc>
        <w:tc>
          <w:tcPr>
            <w:tcW w:type="dxa" w:w="1077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✗ Terror</w:t>
            </w:r>
          </w:p>
        </w:tc>
        <w:tc>
          <w:tcPr>
            <w:tcW w:type="dxa" w:w="102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✗ Terror</w:t>
            </w:r>
          </w:p>
        </w:tc>
        <w:tc>
          <w:tcPr>
            <w:tcW w:type="dxa" w:w="73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1/16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Little Women</w:t>
            </w:r>
          </w:p>
        </w:tc>
        <w:tc>
          <w:tcPr>
            <w:tcW w:type="dxa" w:w="907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Drama</w:t>
            </w:r>
          </w:p>
        </w:tc>
        <w:tc>
          <w:tcPr>
            <w:tcW w:type="dxa" w:w="1077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✗ Terror</w:t>
            </w:r>
          </w:p>
        </w:tc>
        <w:tc>
          <w:tcPr>
            <w:tcW w:type="dxa" w:w="1077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✔ Drama</w:t>
            </w:r>
          </w:p>
        </w:tc>
        <w:tc>
          <w:tcPr>
            <w:tcW w:type="dxa" w:w="1077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✔ Drama</w:t>
            </w:r>
          </w:p>
        </w:tc>
        <w:tc>
          <w:tcPr>
            <w:tcW w:type="dxa" w:w="1077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✔ Drama</w:t>
            </w:r>
          </w:p>
        </w:tc>
        <w:tc>
          <w:tcPr>
            <w:tcW w:type="dxa" w:w="1077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✗ Terror</w:t>
            </w:r>
          </w:p>
        </w:tc>
        <w:tc>
          <w:tcPr>
            <w:tcW w:type="dxa" w:w="102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✗ Terror</w:t>
            </w:r>
          </w:p>
        </w:tc>
        <w:tc>
          <w:tcPr>
            <w:tcW w:type="dxa" w:w="73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6/16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Siddhartha</w:t>
            </w:r>
          </w:p>
        </w:tc>
        <w:tc>
          <w:tcPr>
            <w:tcW w:type="dxa" w:w="907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Filosófico</w:t>
            </w:r>
          </w:p>
        </w:tc>
        <w:tc>
          <w:tcPr>
            <w:tcW w:type="dxa" w:w="1077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✗ Terror</w:t>
            </w:r>
          </w:p>
        </w:tc>
        <w:tc>
          <w:tcPr>
            <w:tcW w:type="dxa" w:w="1077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✗ Terror</w:t>
            </w:r>
          </w:p>
        </w:tc>
        <w:tc>
          <w:tcPr>
            <w:tcW w:type="dxa" w:w="1077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✗ Terror</w:t>
            </w:r>
          </w:p>
        </w:tc>
        <w:tc>
          <w:tcPr>
            <w:tcW w:type="dxa" w:w="1077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✗ Terror</w:t>
            </w:r>
          </w:p>
        </w:tc>
        <w:tc>
          <w:tcPr>
            <w:tcW w:type="dxa" w:w="1077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✗ Terror</w:t>
            </w:r>
          </w:p>
        </w:tc>
        <w:tc>
          <w:tcPr>
            <w:tcW w:type="dxa" w:w="102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✔ Filosófico</w:t>
            </w:r>
          </w:p>
        </w:tc>
        <w:tc>
          <w:tcPr>
            <w:tcW w:type="dxa" w:w="73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0/16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The Mysterious Affair at Styles</w:t>
            </w:r>
          </w:p>
        </w:tc>
        <w:tc>
          <w:tcPr>
            <w:tcW w:type="dxa" w:w="907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Mistério</w:t>
            </w:r>
          </w:p>
        </w:tc>
        <w:tc>
          <w:tcPr>
            <w:tcW w:type="dxa" w:w="1077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✔ Mistério</w:t>
            </w:r>
          </w:p>
        </w:tc>
        <w:tc>
          <w:tcPr>
            <w:tcW w:type="dxa" w:w="1077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✔ Mistério</w:t>
            </w:r>
          </w:p>
        </w:tc>
        <w:tc>
          <w:tcPr>
            <w:tcW w:type="dxa" w:w="1077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✔ Mistério</w:t>
            </w:r>
          </w:p>
        </w:tc>
        <w:tc>
          <w:tcPr>
            <w:tcW w:type="dxa" w:w="1077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✔ Mistério</w:t>
            </w:r>
          </w:p>
        </w:tc>
        <w:tc>
          <w:tcPr>
            <w:tcW w:type="dxa" w:w="1077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✗ Terror</w:t>
            </w:r>
          </w:p>
        </w:tc>
        <w:tc>
          <w:tcPr>
            <w:tcW w:type="dxa" w:w="102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✗ Terror</w:t>
            </w:r>
          </w:p>
        </w:tc>
        <w:tc>
          <w:tcPr>
            <w:tcW w:type="dxa" w:w="73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10/16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Dr Jekyll and Mr Hyde</w:t>
            </w:r>
          </w:p>
        </w:tc>
        <w:tc>
          <w:tcPr>
            <w:tcW w:type="dxa" w:w="907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Terror</w:t>
            </w:r>
          </w:p>
        </w:tc>
        <w:tc>
          <w:tcPr>
            <w:tcW w:type="dxa" w:w="1077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✔ Terror</w:t>
            </w:r>
          </w:p>
        </w:tc>
        <w:tc>
          <w:tcPr>
            <w:tcW w:type="dxa" w:w="1077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✔ Terror</w:t>
            </w:r>
          </w:p>
        </w:tc>
        <w:tc>
          <w:tcPr>
            <w:tcW w:type="dxa" w:w="1077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✔ Terror</w:t>
            </w:r>
          </w:p>
        </w:tc>
        <w:tc>
          <w:tcPr>
            <w:tcW w:type="dxa" w:w="1077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✔ Terror</w:t>
            </w:r>
          </w:p>
        </w:tc>
        <w:tc>
          <w:tcPr>
            <w:tcW w:type="dxa" w:w="1077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✔ Terror</w:t>
            </w:r>
          </w:p>
        </w:tc>
        <w:tc>
          <w:tcPr>
            <w:tcW w:type="dxa" w:w="102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✔ Terror</w:t>
            </w:r>
          </w:p>
        </w:tc>
        <w:tc>
          <w:tcPr>
            <w:tcW w:type="dxa" w:w="73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11/16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The War of the Worlds</w:t>
            </w:r>
          </w:p>
        </w:tc>
        <w:tc>
          <w:tcPr>
            <w:tcW w:type="dxa" w:w="907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Ficção científica</w:t>
            </w:r>
          </w:p>
        </w:tc>
        <w:tc>
          <w:tcPr>
            <w:tcW w:type="dxa" w:w="1077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✔ Ficção científica</w:t>
            </w:r>
          </w:p>
        </w:tc>
        <w:tc>
          <w:tcPr>
            <w:tcW w:type="dxa" w:w="1077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✔ Ficção científica</w:t>
            </w:r>
          </w:p>
        </w:tc>
        <w:tc>
          <w:tcPr>
            <w:tcW w:type="dxa" w:w="1077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✔ Ficção científica</w:t>
            </w:r>
          </w:p>
        </w:tc>
        <w:tc>
          <w:tcPr>
            <w:tcW w:type="dxa" w:w="1077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✔ Ficção científica</w:t>
            </w:r>
          </w:p>
        </w:tc>
        <w:tc>
          <w:tcPr>
            <w:tcW w:type="dxa" w:w="1077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✔ Ficção científica</w:t>
            </w:r>
          </w:p>
        </w:tc>
        <w:tc>
          <w:tcPr>
            <w:tcW w:type="dxa" w:w="102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✗ Terror</w:t>
            </w:r>
          </w:p>
        </w:tc>
        <w:tc>
          <w:tcPr>
            <w:tcW w:type="dxa" w:w="73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16/16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Treasure Island</w:t>
            </w:r>
          </w:p>
        </w:tc>
        <w:tc>
          <w:tcPr>
            <w:tcW w:type="dxa" w:w="907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Aventura</w:t>
            </w:r>
          </w:p>
        </w:tc>
        <w:tc>
          <w:tcPr>
            <w:tcW w:type="dxa" w:w="1077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✔ Aventura</w:t>
            </w:r>
          </w:p>
        </w:tc>
        <w:tc>
          <w:tcPr>
            <w:tcW w:type="dxa" w:w="1077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✔ Aventura</w:t>
            </w:r>
          </w:p>
        </w:tc>
        <w:tc>
          <w:tcPr>
            <w:tcW w:type="dxa" w:w="1077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✔ Aventura</w:t>
            </w:r>
          </w:p>
        </w:tc>
        <w:tc>
          <w:tcPr>
            <w:tcW w:type="dxa" w:w="1077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✔ Aventura</w:t>
            </w:r>
          </w:p>
        </w:tc>
        <w:tc>
          <w:tcPr>
            <w:tcW w:type="dxa" w:w="1077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✔ Aventura</w:t>
            </w:r>
          </w:p>
        </w:tc>
        <w:tc>
          <w:tcPr>
            <w:tcW w:type="dxa" w:w="1020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✗ Terror</w:t>
            </w:r>
          </w:p>
        </w:tc>
        <w:tc>
          <w:tcPr>
            <w:tcW w:type="dxa" w:w="737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16/16</w:t>
            </w:r>
          </w:p>
        </w:tc>
      </w:tr>
    </w:tbl>
    <w:p>
      <w:pPr>
        <w:spacing w:after="40"/>
      </w:pPr>
    </w:p>
    <w:p>
      <w:pPr>
        <w:keepNext w:val="0"/>
        <w:spacing w:after="80"/>
        <w:jc w:val="both"/>
      </w:pPr>
      <w:r>
        <w:rPr>
          <w:rFonts w:ascii="Times New Roman" w:hAnsi="Times New Roman" w:cs="Times New Roman" w:eastAsia="Times New Roman"/>
          <w:b/>
          <w:i w:val="0"/>
          <w:sz w:val="21"/>
        </w:rPr>
        <w:t>Como se comportou com dados novos.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Há uma </w:t>
      </w:r>
      <w:r>
        <w:rPr>
          <w:rFonts w:ascii="Times New Roman" w:hAnsi="Times New Roman" w:cs="Times New Roman" w:eastAsia="Times New Roman"/>
          <w:b/>
          <w:i w:val="0"/>
          <w:sz w:val="21"/>
        </w:rPr>
        <w:t>queda de cerca de 50 pontos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: de 94% a 100% de acurácia na validação cruzada (sem máscara) para 36% a 51% por documento nos livros novos (o acaso, com 7 gêneros, fica em 14%). No nível do livro, os melhores modelos acertam </w:t>
      </w:r>
      <w:r>
        <w:rPr>
          <w:rFonts w:ascii="Times New Roman" w:hAnsi="Times New Roman" w:cs="Times New Roman" w:eastAsia="Times New Roman"/>
          <w:b/>
          <w:i w:val="0"/>
          <w:sz w:val="21"/>
        </w:rPr>
        <w:t>5 de 7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obras inéditas. </w:t>
      </w:r>
      <w:r>
        <w:rPr>
          <w:rFonts w:ascii="Times New Roman" w:hAnsi="Times New Roman" w:cs="Times New Roman" w:eastAsia="Times New Roman"/>
          <w:b w:val="0"/>
          <w:i/>
          <w:sz w:val="21"/>
        </w:rPr>
        <w:t>Treasure Island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e </w:t>
      </w:r>
      <w:r>
        <w:rPr>
          <w:rFonts w:ascii="Times New Roman" w:hAnsi="Times New Roman" w:cs="Times New Roman" w:eastAsia="Times New Roman"/>
          <w:b w:val="0"/>
          <w:i/>
          <w:sz w:val="21"/>
        </w:rPr>
        <w:t>The War of the Worlds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são acertados pelas 16 configurações supervisionadas; </w:t>
      </w:r>
      <w:r>
        <w:rPr>
          <w:rFonts w:ascii="Times New Roman" w:hAnsi="Times New Roman" w:cs="Times New Roman" w:eastAsia="Times New Roman"/>
          <w:b w:val="0"/>
          <w:i/>
          <w:sz w:val="21"/>
        </w:rPr>
        <w:t>The Mysterious Affair at Styles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, por 10. O erro sistemático é </w:t>
      </w:r>
      <w:r>
        <w:rPr>
          <w:rFonts w:ascii="Times New Roman" w:hAnsi="Times New Roman" w:cs="Times New Roman" w:eastAsia="Times New Roman"/>
          <w:b w:val="0"/>
          <w:i/>
          <w:sz w:val="21"/>
        </w:rPr>
        <w:t>Siddhartha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(filosófico), previsto como terror por </w:t>
      </w:r>
      <w:r>
        <w:rPr>
          <w:rFonts w:ascii="Times New Roman" w:hAnsi="Times New Roman" w:cs="Times New Roman" w:eastAsia="Times New Roman"/>
          <w:b/>
          <w:i w:val="0"/>
          <w:sz w:val="21"/>
        </w:rPr>
        <w:t>todas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as 16: o único exemplo de "filosófico" no treino é </w:t>
      </w:r>
      <w:r>
        <w:rPr>
          <w:rFonts w:ascii="Times New Roman" w:hAnsi="Times New Roman" w:cs="Times New Roman" w:eastAsia="Times New Roman"/>
          <w:b w:val="0"/>
          <w:i/>
          <w:sz w:val="21"/>
        </w:rPr>
        <w:t>Dorian Gray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, um romance de salão londrino que não se parece com a busca espiritual de Siddhartha. </w:t>
      </w:r>
      <w:r>
        <w:rPr>
          <w:rFonts w:ascii="Times New Roman" w:hAnsi="Times New Roman" w:cs="Times New Roman" w:eastAsia="Times New Roman"/>
          <w:b w:val="0"/>
          <w:i/>
          <w:sz w:val="21"/>
        </w:rPr>
        <w:t>Jane Eyre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(romance) também sai como terror em 12 das 16, e a obra de fato tem forte componente gótico (o Quarto Vermelho, a mulher no sótão de Thornfield).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32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ificacao_confus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cs="Calibri" w:eastAsia="Calibri"/>
          <w:b w:val="0"/>
          <w:i/>
          <w:sz w:val="17"/>
        </w:rPr>
        <w:t>Figura 6 — Matriz de confusão no holdout da melhor configuração (TF-IDF + regressão logística): o terror absorve os erros, inclusive os 28 documentos de Siddhartha.</w:t>
      </w:r>
    </w:p>
    <w:p>
      <w:pPr>
        <w:keepNext/>
        <w:spacing w:after="80"/>
        <w:jc w:val="both"/>
      </w:pPr>
      <w:r>
        <w:rPr>
          <w:rFonts w:ascii="Times New Roman" w:hAnsi="Times New Roman" w:cs="Times New Roman" w:eastAsia="Times New Roman"/>
          <w:b/>
          <w:i w:val="0"/>
          <w:sz w:val="21"/>
        </w:rPr>
        <w:t>Por que a validação cruzada engana.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Os termos de maior peso da regressão logística sobre TF-IDF mostram o que o modelo aprendeu:</w:t>
      </w:r>
    </w:p>
    <w:p>
      <w:pPr>
        <w:keepNext/>
        <w:spacing w:before="120" w:after="60"/>
      </w:pPr>
      <w:r>
        <w:rPr>
          <w:rFonts w:ascii="Calibri" w:hAnsi="Calibri" w:cs="Calibri" w:eastAsia="Calibri"/>
          <w:b/>
          <w:i w:val="0"/>
          <w:sz w:val="19"/>
        </w:rPr>
        <w:t>Tabela 15 — Termos de maior peso por gênero (TF-IDF + regressão logística)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474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Gênero</w:t>
            </w:r>
          </w:p>
        </w:tc>
        <w:tc>
          <w:tcPr>
            <w:tcW w:type="dxa" w:w="3969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Sem mascarar nomes</w:t>
            </w:r>
          </w:p>
        </w:tc>
        <w:tc>
          <w:tcPr>
            <w:tcW w:type="dxa" w:w="3969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Com nomes mascarados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Ação/aventura</w:t>
            </w:r>
          </w:p>
        </w:tc>
        <w:tc>
          <w:tcPr>
            <w:tcW w:type="dxa" w:w="3969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whale, queequeg, ship, captain, whaling, sea, ahab, peleg, whales, thou</w:t>
            </w:r>
          </w:p>
        </w:tc>
        <w:tc>
          <w:tcPr>
            <w:tcW w:type="dxa" w:w="3969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whale, ship, captain, chapter, whaling, sea, thou, whales, voyage, harpooneer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Drama</w:t>
            </w:r>
          </w:p>
        </w:tc>
        <w:tc>
          <w:tcPr>
            <w:tcW w:type="dxa" w:w="3969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joe, havisham, pip, pumblechook, estella, biddy, wopsle, sister, boy, pocket</w:t>
            </w:r>
          </w:p>
        </w:tc>
        <w:tc>
          <w:tcPr>
            <w:tcW w:type="dxa" w:w="3969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sister, boy, kitchen, pocket, marshes, forge, gate, returned, gentleman, don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Ficção científica</w:t>
            </w:r>
          </w:p>
        </w:tc>
        <w:tc>
          <w:tcPr>
            <w:tcW w:type="dxa" w:w="3969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machine, traveller, weena, morlocks, sphinx, psychologist, filby, bronze, editor, medical</w:t>
            </w:r>
          </w:p>
        </w:tc>
        <w:tc>
          <w:tcPr>
            <w:tcW w:type="dxa" w:w="3969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machine, sphinx, space, palace, bronze, lever, white, travelling, matches, dimensions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Filosófico</w:t>
            </w:r>
          </w:p>
        </w:tc>
        <w:tc>
          <w:tcPr>
            <w:tcW w:type="dxa" w:w="3969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dorian, gray, henry, harry, basil, lord, hallward, sibyl, don, vane</w:t>
            </w:r>
          </w:p>
        </w:tc>
        <w:tc>
          <w:tcPr>
            <w:tcW w:type="dxa" w:w="3969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don, lad, art, life, portrait, picture, wonderful, murmured, painter, charming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Mistério</w:t>
            </w:r>
          </w:p>
        </w:tc>
        <w:tc>
          <w:tcPr>
            <w:tcW w:type="dxa" w:w="3969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holmes, sherlock, watson, street, case, police, remarked, matter, doctor, baker</w:t>
            </w:r>
          </w:p>
        </w:tc>
        <w:tc>
          <w:tcPr>
            <w:tcW w:type="dxa" w:w="3969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street, case, police, remarked, doctor, matter, visitor, singular, stepfather, miss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Romance</w:t>
            </w:r>
          </w:p>
        </w:tc>
        <w:tc>
          <w:tcPr>
            <w:tcW w:type="dxa" w:w="3969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bennet, bingley, darcy, elizabeth, jane, collins, illustration, miss, mrs, lucas</w:t>
            </w:r>
          </w:p>
        </w:tc>
        <w:tc>
          <w:tcPr>
            <w:tcW w:type="dxa" w:w="3969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herself, ladies, sisters, daughters, agreeable, girls, party, replied, lady, ball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Terror</w:t>
            </w:r>
          </w:p>
        </w:tc>
        <w:tc>
          <w:tcPr>
            <w:tcW w:type="dxa" w:w="3969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lucy, helsing, van, arthur, count, whilst, jonathan, mina, sleep, heart</w:t>
            </w:r>
          </w:p>
        </w:tc>
        <w:tc>
          <w:tcPr>
            <w:tcW w:type="dxa" w:w="3969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whilst, sleep, diary, heart, poor, cause, around, castle, death, sweet</w:t>
            </w:r>
          </w:p>
        </w:tc>
      </w:tr>
    </w:tbl>
    <w:p>
      <w:pPr>
        <w:spacing w:after="40"/>
      </w:pPr>
    </w:p>
    <w:p>
      <w:pPr>
        <w:keepNext w:val="0"/>
        <w:spacing w:after="8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Sem a máscara, o classificador é um </w:t>
      </w:r>
      <w:r>
        <w:rPr>
          <w:rFonts w:ascii="Times New Roman" w:hAnsi="Times New Roman" w:cs="Times New Roman" w:eastAsia="Times New Roman"/>
          <w:b/>
          <w:i w:val="0"/>
          <w:sz w:val="21"/>
        </w:rPr>
        <w:t>detector de personagens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>: acerta 100% em documentos de livros conhecidos e não tem como transferir isso para um livro novo. Com a máscara, os termos passam a descrever o gênero (</w:t>
      </w:r>
      <w:r>
        <w:rPr>
          <w:rFonts w:ascii="Times New Roman" w:hAnsi="Times New Roman" w:cs="Times New Roman" w:eastAsia="Times New Roman"/>
          <w:b w:val="0"/>
          <w:i/>
          <w:sz w:val="21"/>
        </w:rPr>
        <w:t>ladies, sisters, ball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no romance; </w:t>
      </w:r>
      <w:r>
        <w:rPr>
          <w:rFonts w:ascii="Times New Roman" w:hAnsi="Times New Roman" w:cs="Times New Roman" w:eastAsia="Times New Roman"/>
          <w:b w:val="0"/>
          <w:i/>
          <w:sz w:val="21"/>
        </w:rPr>
        <w:t>portrait, painter, art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no filosófico), e o TF-IDF com regressão logística sobe de 4 para 5 livros novos certos. A máscara </w:t>
      </w:r>
      <w:r>
        <w:rPr>
          <w:rFonts w:ascii="Times New Roman" w:hAnsi="Times New Roman" w:cs="Times New Roman" w:eastAsia="Times New Roman"/>
          <w:b/>
          <w:i w:val="0"/>
          <w:sz w:val="21"/>
        </w:rPr>
        <w:t>não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ajuda o BERT (cai de 5 para 3): ele já codifica o contexto, e trocar nomes por "X" degrada as frases que recebe.</w:t>
      </w:r>
    </w:p>
    <w:p>
      <w:pPr>
        <w:keepNext/>
        <w:spacing w:after="80"/>
        <w:jc w:val="both"/>
      </w:pPr>
      <w:r>
        <w:rPr>
          <w:rFonts w:ascii="Times New Roman" w:hAnsi="Times New Roman" w:cs="Times New Roman" w:eastAsia="Times New Roman"/>
          <w:b/>
          <w:i w:val="0"/>
          <w:sz w:val="21"/>
        </w:rPr>
        <w:t>Alguma representação favorece classificações mais precisas?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Sim:</w:t>
      </w:r>
    </w:p>
    <w:p>
      <w:pPr>
        <w:pStyle w:val="ListBullet"/>
        <w:spacing w:after="40"/>
        <w:jc w:val="both"/>
      </w:pPr>
      <w:r>
        <w:rPr>
          <w:rFonts w:ascii="Times New Roman" w:hAnsi="Times New Roman" w:cs="Times New Roman" w:eastAsia="Times New Roman"/>
          <w:b/>
          <w:i w:val="0"/>
          <w:sz w:val="21"/>
        </w:rPr>
        <w:t>TF-IDF e Word2Vec com modelo linear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são as melhores combinações em dados novos (F1 macro de 45% e 44%; acurácia de até 51%). O TF-IDF tem a vantagem de ser interpretável e de melhorar com a máscara de nomes.</w:t>
      </w:r>
    </w:p>
    <w:p>
      <w:pPr>
        <w:pStyle w:val="ListBullet"/>
        <w:spacing w:after="40"/>
        <w:jc w:val="both"/>
      </w:pPr>
      <w:r>
        <w:rPr>
          <w:rFonts w:ascii="Times New Roman" w:hAnsi="Times New Roman" w:cs="Times New Roman" w:eastAsia="Times New Roman"/>
          <w:b/>
          <w:i w:val="0"/>
          <w:sz w:val="21"/>
        </w:rPr>
        <w:t>O BERT não lidera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com 378 exemplos. O MiniLM foi treinado para similaridade semântica, não para estilo ou gênero, e um classificador linear em cima dele tem pouca informação para separar 7 gêneros. Ainda assim, empata em livros certos (5/7).</w:t>
      </w:r>
    </w:p>
    <w:p>
      <w:pPr>
        <w:pStyle w:val="ListBullet"/>
        <w:spacing w:after="40"/>
        <w:jc w:val="both"/>
      </w:pPr>
      <w:r>
        <w:rPr>
          <w:rFonts w:ascii="Times New Roman" w:hAnsi="Times New Roman" w:cs="Times New Roman" w:eastAsia="Times New Roman"/>
          <w:b/>
          <w:i w:val="0"/>
          <w:sz w:val="21"/>
        </w:rPr>
        <w:t>O BoW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perde para o TF-IDF sempre que há livros novos: sem o IDF, palavras frequentes dominam.</w:t>
      </w:r>
    </w:p>
    <w:p>
      <w:pPr>
        <w:keepNext/>
        <w:spacing w:after="80"/>
        <w:jc w:val="both"/>
      </w:pPr>
      <w:r>
        <w:rPr>
          <w:rFonts w:ascii="Times New Roman" w:hAnsi="Times New Roman" w:cs="Times New Roman" w:eastAsia="Times New Roman"/>
          <w:b/>
          <w:i w:val="0"/>
          <w:sz w:val="21"/>
        </w:rPr>
        <w:t>Modelos de linguagem e modelos de decisão.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Usamos os dois:</w:t>
      </w:r>
    </w:p>
    <w:p>
      <w:pPr>
        <w:pStyle w:val="ListBullet"/>
        <w:spacing w:after="40"/>
        <w:jc w:val="both"/>
      </w:pPr>
      <w:r>
        <w:rPr>
          <w:rFonts w:ascii="Times New Roman" w:hAnsi="Times New Roman" w:cs="Times New Roman" w:eastAsia="Times New Roman"/>
          <w:b/>
          <w:i w:val="0"/>
          <w:sz w:val="21"/>
        </w:rPr>
        <w:t>Modelo de decisão (Random Forest):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teve acurácia menor que a regressão logística no holdout em </w:t>
      </w:r>
      <w:r>
        <w:rPr>
          <w:rFonts w:ascii="Times New Roman" w:hAnsi="Times New Roman" w:cs="Times New Roman" w:eastAsia="Times New Roman"/>
          <w:b/>
          <w:i w:val="0"/>
          <w:sz w:val="21"/>
        </w:rPr>
        <w:t>todas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as 8 combinações (de 0,6 a 11,3 pontos), apesar da validação cruzada equivalente. As árvores escolhem poucos atributos muito discriminativos, justamente os nomes próprios, e sobreajustam.</w:t>
      </w:r>
    </w:p>
    <w:p>
      <w:pPr>
        <w:pStyle w:val="ListBullet"/>
        <w:spacing w:after="40"/>
        <w:jc w:val="both"/>
      </w:pPr>
      <w:r>
        <w:rPr>
          <w:rFonts w:ascii="Times New Roman" w:hAnsi="Times New Roman" w:cs="Times New Roman" w:eastAsia="Times New Roman"/>
          <w:b/>
          <w:i w:val="0"/>
          <w:sz w:val="21"/>
        </w:rPr>
        <w:t>BERT como extrator de características: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o MiniLM congelado (mean pooling) alimenta a regressão logística e a Random Forest.</w:t>
      </w:r>
    </w:p>
    <w:p>
      <w:pPr>
        <w:pStyle w:val="ListBullet"/>
        <w:spacing w:after="40"/>
        <w:jc w:val="both"/>
      </w:pPr>
      <w:r>
        <w:rPr>
          <w:rFonts w:ascii="Times New Roman" w:hAnsi="Times New Roman" w:cs="Times New Roman" w:eastAsia="Times New Roman"/>
          <w:b/>
          <w:i w:val="0"/>
          <w:sz w:val="21"/>
        </w:rPr>
        <w:t>Zero-shot por NLI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(</w:t>
      </w:r>
      <w:r>
        <w:rPr>
          <w:rFonts w:ascii="Consolas" w:hAnsi="Consolas" w:cs="Consolas" w:eastAsia="Consolas"/>
          <w:b w:val="0"/>
          <w:i w:val="0"/>
          <w:sz w:val="19"/>
        </w:rPr>
        <w:t>bart-large-mnli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), o backend do pipeline da Unidade 1, com a calibração contextual e o </w:t>
      </w:r>
      <w:r>
        <w:rPr>
          <w:rFonts w:ascii="Times New Roman" w:hAnsi="Times New Roman" w:cs="Times New Roman" w:eastAsia="Times New Roman"/>
          <w:b w:val="0"/>
          <w:i/>
          <w:sz w:val="21"/>
        </w:rPr>
        <w:t>sharpening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configurados no pipeline. Sem nenhum treino, teve o pior desempenho (20,9% de acurácia, 2/7 livros): rotulou 224 dos 302 documentos como terror, o mesmo </w:t>
      </w:r>
      <w:r>
        <w:rPr>
          <w:rFonts w:ascii="Times New Roman" w:hAnsi="Times New Roman" w:cs="Times New Roman" w:eastAsia="Times New Roman"/>
          <w:b/>
          <w:i w:val="0"/>
          <w:sz w:val="21"/>
        </w:rPr>
        <w:t>colapso de modo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documentado no README do pipeline. Ainda assim, foi o </w:t>
      </w:r>
      <w:r>
        <w:rPr>
          <w:rFonts w:ascii="Times New Roman" w:hAnsi="Times New Roman" w:cs="Times New Roman" w:eastAsia="Times New Roman"/>
          <w:b/>
          <w:i w:val="0"/>
          <w:sz w:val="21"/>
        </w:rPr>
        <w:t>único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método a acertar </w:t>
      </w:r>
      <w:r>
        <w:rPr>
          <w:rFonts w:ascii="Times New Roman" w:hAnsi="Times New Roman" w:cs="Times New Roman" w:eastAsia="Times New Roman"/>
          <w:b w:val="0"/>
          <w:i/>
          <w:sz w:val="21"/>
        </w:rPr>
        <w:t>Siddhartha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>, porque julga o texto contra a descrição do gênero e não contra exemplos de treino. O backend por LLM (Claude via API) existe no pipeline, mas não foi executado por exigir chave de API paga.</w:t>
      </w:r>
    </w:p>
    <w:p>
      <w:pPr>
        <w:keepNext/>
        <w:spacing w:before="120" w:after="40"/>
      </w:pPr>
      <w:r>
        <w:rPr>
          <w:rFonts w:ascii="Calibri" w:hAnsi="Calibri" w:cs="Calibri" w:eastAsia="Calibri"/>
          <w:b/>
          <w:i w:val="0"/>
          <w:sz w:val="19"/>
        </w:rPr>
        <w:t>Trecho de código — avaliação com dados novos (unidade3/classification.py)</w:t>
      </w:r>
    </w:p>
    <w:p>
      <w:pPr>
        <w:keepNext/>
        <w:keepLines/>
        <w:spacing w:after="0" w:before="0" w:line="240" w:lineRule="auto"/>
        <w:shd w:val="clear" w:color="auto" w:fill="F3F3F3"/>
      </w:pPr>
      <w:r>
        <w:rPr>
          <w:rFonts w:ascii="Consolas" w:hAnsi="Consolas" w:cs="Consolas" w:eastAsia="Consolas"/>
          <w:sz w:val="15"/>
        </w:rPr>
        <w:t>def evaluate_holdout(X_train, y_train, X_test, test_docs: list[Document], model_name: str, seed: int = 42) -&gt; dict:</w:t>
      </w:r>
    </w:p>
    <w:p>
      <w:pPr>
        <w:keepNext/>
        <w:keepLines/>
        <w:spacing w:after="0" w:before="0" w:line="240" w:lineRule="auto"/>
        <w:shd w:val="clear" w:color="auto" w:fill="F3F3F3"/>
      </w:pPr>
      <w:r>
        <w:rPr>
          <w:rFonts w:ascii="Consolas" w:hAnsi="Consolas" w:cs="Consolas" w:eastAsia="Consolas"/>
          <w:sz w:val="15"/>
        </w:rPr>
        <w:t xml:space="preserve">    """Treina na base e avalia no holdout. X_train/X_test vêm de uma representação</w:t>
      </w:r>
    </w:p>
    <w:p>
      <w:pPr>
        <w:keepNext/>
        <w:keepLines/>
        <w:spacing w:after="0" w:before="0" w:line="240" w:lineRule="auto"/>
        <w:shd w:val="clear" w:color="auto" w:fill="F3F3F3"/>
      </w:pPr>
      <w:r>
        <w:rPr>
          <w:rFonts w:ascii="Consolas" w:hAnsi="Consolas" w:cs="Consolas" w:eastAsia="Consolas"/>
          <w:sz w:val="15"/>
        </w:rPr>
        <w:t xml:space="preserve">    ajustada SÓ com a base: vocabulário, IDF e Word2Vec nunca veem o holdout."""</w:t>
      </w:r>
    </w:p>
    <w:p>
      <w:pPr>
        <w:keepNext/>
        <w:keepLines/>
        <w:spacing w:after="0" w:before="0" w:line="240" w:lineRule="auto"/>
        <w:shd w:val="clear" w:color="auto" w:fill="F3F3F3"/>
      </w:pPr>
      <w:r>
        <w:rPr>
          <w:rFonts w:ascii="Consolas" w:hAnsi="Consolas" w:cs="Consolas" w:eastAsia="Consolas"/>
          <w:sz w:val="15"/>
        </w:rPr>
        <w:t xml:space="preserve">    model = make_model(model_name, seed).fit(X_train, y_train)</w:t>
      </w:r>
    </w:p>
    <w:p>
      <w:pPr>
        <w:keepNext/>
        <w:keepLines/>
        <w:spacing w:after="0" w:before="0" w:line="240" w:lineRule="auto"/>
        <w:shd w:val="clear" w:color="auto" w:fill="F3F3F3"/>
      </w:pPr>
      <w:r>
        <w:rPr>
          <w:rFonts w:ascii="Consolas" w:hAnsi="Consolas" w:cs="Consolas" w:eastAsia="Consolas"/>
          <w:sz w:val="15"/>
        </w:rPr>
        <w:t xml:space="preserve">    y_test = np.array([d.genre for d in test_docs])</w:t>
      </w:r>
    </w:p>
    <w:p>
      <w:pPr>
        <w:keepNext/>
        <w:keepLines/>
        <w:spacing w:after="0" w:before="0" w:line="240" w:lineRule="auto"/>
        <w:shd w:val="clear" w:color="auto" w:fill="F3F3F3"/>
      </w:pPr>
      <w:r>
        <w:rPr>
          <w:rFonts w:ascii="Consolas" w:hAnsi="Consolas" w:cs="Consolas" w:eastAsia="Consolas"/>
          <w:sz w:val="15"/>
        </w:rPr>
        <w:t xml:space="preserve">    proba = model.predict_proba(X_test)</w:t>
      </w:r>
    </w:p>
    <w:p>
      <w:pPr>
        <w:keepNext/>
        <w:keepLines/>
        <w:spacing w:after="0" w:before="0" w:line="240" w:lineRule="auto"/>
        <w:shd w:val="clear" w:color="auto" w:fill="F3F3F3"/>
      </w:pPr>
      <w:r>
        <w:rPr>
          <w:rFonts w:ascii="Consolas" w:hAnsi="Consolas" w:cs="Consolas" w:eastAsia="Consolas"/>
          <w:sz w:val="15"/>
        </w:rPr>
        <w:t xml:space="preserve">    pred = model.classes_[np.argmax(proba, axis=1)]</w:t>
      </w:r>
    </w:p>
    <w:p>
      <w:pPr>
        <w:keepNext/>
        <w:keepLines/>
        <w:spacing w:after="0" w:before="0" w:line="240" w:lineRule="auto"/>
        <w:shd w:val="clear" w:color="auto" w:fill="F3F3F3"/>
      </w:pPr>
      <w:r>
        <w:rPr>
          <w:rFonts w:ascii="Consolas" w:hAnsi="Consolas" w:cs="Consolas" w:eastAsia="Consolas"/>
          <w:sz w:val="15"/>
        </w:rPr>
        <w:t xml:space="preserve">    dists = to_taxonomy(proba, model.classes_)</w:t>
      </w:r>
    </w:p>
    <w:p>
      <w:pPr>
        <w:keepNext/>
        <w:keepLines/>
        <w:spacing w:after="0" w:before="0" w:line="240" w:lineRule="auto"/>
        <w:shd w:val="clear" w:color="auto" w:fill="F3F3F3"/>
      </w:pPr>
      <w:r>
        <w:rPr>
          <w:rFonts w:ascii="Consolas" w:hAnsi="Consolas" w:cs="Consolas" w:eastAsia="Consolas"/>
          <w:sz w:val="15"/>
        </w:rPr>
        <w:t xml:space="preserve">    return {</w:t>
      </w:r>
    </w:p>
    <w:p>
      <w:pPr>
        <w:keepNext/>
        <w:keepLines/>
        <w:spacing w:after="0" w:before="0" w:line="240" w:lineRule="auto"/>
        <w:shd w:val="clear" w:color="auto" w:fill="F3F3F3"/>
      </w:pPr>
      <w:r>
        <w:rPr>
          <w:rFonts w:ascii="Consolas" w:hAnsi="Consolas" w:cs="Consolas" w:eastAsia="Consolas"/>
          <w:sz w:val="15"/>
        </w:rPr>
        <w:t xml:space="preserve">        **doc_metrics(y_test, pred),</w:t>
      </w:r>
    </w:p>
    <w:p>
      <w:pPr>
        <w:keepNext/>
        <w:keepLines/>
        <w:spacing w:after="0" w:before="0" w:line="240" w:lineRule="auto"/>
        <w:shd w:val="clear" w:color="auto" w:fill="F3F3F3"/>
      </w:pPr>
      <w:r>
        <w:rPr>
          <w:rFonts w:ascii="Consolas" w:hAnsi="Consolas" w:cs="Consolas" w:eastAsia="Consolas"/>
          <w:sz w:val="15"/>
        </w:rPr>
        <w:t xml:space="preserve">        "pred": pred,</w:t>
      </w:r>
    </w:p>
    <w:p>
      <w:pPr>
        <w:keepNext/>
        <w:keepLines/>
        <w:spacing w:after="0" w:before="0" w:line="240" w:lineRule="auto"/>
        <w:shd w:val="clear" w:color="auto" w:fill="F3F3F3"/>
      </w:pPr>
      <w:r>
        <w:rPr>
          <w:rFonts w:ascii="Consolas" w:hAnsi="Consolas" w:cs="Consolas" w:eastAsia="Consolas"/>
          <w:sz w:val="15"/>
        </w:rPr>
        <w:t xml:space="preserve">        "books": book_verdicts(dists, test_docs),</w:t>
      </w:r>
    </w:p>
    <w:p>
      <w:pPr>
        <w:keepNext/>
        <w:keepLines/>
        <w:spacing w:after="0" w:before="0" w:line="240" w:lineRule="auto"/>
        <w:shd w:val="clear" w:color="auto" w:fill="F3F3F3"/>
      </w:pPr>
      <w:r>
        <w:rPr>
          <w:rFonts w:ascii="Consolas" w:hAnsi="Consolas" w:cs="Consolas" w:eastAsia="Consolas"/>
          <w:sz w:val="15"/>
        </w:rPr>
        <w:t xml:space="preserve">        "model": model,</w:t>
      </w:r>
    </w:p>
    <w:p>
      <w:pPr>
        <w:keepNext/>
        <w:keepLines/>
        <w:spacing w:after="0" w:before="0" w:line="240" w:lineRule="auto"/>
        <w:shd w:val="clear" w:color="auto" w:fill="F3F3F3"/>
      </w:pPr>
      <w:r>
        <w:rPr>
          <w:rFonts w:ascii="Consolas" w:hAnsi="Consolas" w:cs="Consolas" w:eastAsia="Consolas"/>
          <w:sz w:val="15"/>
        </w:rPr>
        <w:t xml:space="preserve">        "classes": list(model.classes_),</w:t>
      </w:r>
    </w:p>
    <w:p>
      <w:pPr>
        <w:keepLines/>
        <w:spacing w:after="0" w:before="0" w:line="240" w:lineRule="auto"/>
        <w:shd w:val="clear" w:color="auto" w:fill="F3F3F3"/>
      </w:pPr>
      <w:r>
        <w:rPr>
          <w:rFonts w:ascii="Consolas" w:hAnsi="Consolas" w:cs="Consolas" w:eastAsia="Consolas"/>
          <w:sz w:val="15"/>
        </w:rPr>
        <w:t xml:space="preserve">    }</w:t>
      </w:r>
    </w:p>
    <w:p>
      <w:pPr>
        <w:spacing w:after="40"/>
      </w:pPr>
    </w:p>
    <w:p>
      <w:pPr>
        <w:keepNext/>
        <w:spacing w:before="280" w:after="80"/>
      </w:pPr>
      <w:r>
        <w:rPr>
          <w:rFonts w:ascii="Times New Roman" w:hAnsi="Times New Roman" w:cs="Times New Roman" w:eastAsia="Times New Roman"/>
          <w:b/>
          <w:color w:val="1F3A5F"/>
          <w:sz w:val="26"/>
        </w:rPr>
        <w:t>5) Análise de sentimentos, NER e extração de relações</w:t>
      </w:r>
    </w:p>
    <w:p>
      <w:pPr>
        <w:keepNext w:val="0"/>
        <w:spacing w:after="8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1"/>
        </w:rPr>
        <w:t>Sim, as três se aplicam aos dados, com ressalvas diferentes. Aplicamos as três aos 8 livros da base com modelos BERT pré-treinados, sem nenhum rótulo do corpus (</w:t>
      </w:r>
      <w:r>
        <w:rPr>
          <w:rFonts w:ascii="Consolas" w:hAnsi="Consolas" w:cs="Consolas" w:eastAsia="Consolas"/>
          <w:b w:val="0"/>
          <w:i w:val="0"/>
          <w:sz w:val="19"/>
        </w:rPr>
        <w:t>unidade3/extraction.py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>). Cada modelo roda em fp16 na GPU e é liberado antes do próximo, para caber nos 8 GB de VRAM.</w:t>
      </w:r>
    </w:p>
    <w:p>
      <w:pPr>
        <w:keepNext/>
        <w:spacing w:before="160" w:after="80"/>
      </w:pPr>
      <w:r>
        <w:rPr>
          <w:rFonts w:ascii="Times New Roman" w:hAnsi="Times New Roman" w:cs="Times New Roman" w:eastAsia="Times New Roman"/>
          <w:b/>
          <w:color w:val="1F3A5F"/>
          <w:sz w:val="23"/>
        </w:rPr>
        <w:t>Análise de sentimentos — aplicável, com ressalvas</w:t>
      </w:r>
    </w:p>
    <w:p>
      <w:pPr>
        <w:keepNext w:val="0"/>
        <w:spacing w:after="8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1"/>
        </w:rPr>
        <w:t>DistilBERT ajustado no SST-2 (</w:t>
      </w:r>
      <w:r>
        <w:rPr>
          <w:rFonts w:ascii="Consolas" w:hAnsi="Consolas" w:cs="Consolas" w:eastAsia="Consolas"/>
          <w:b w:val="0"/>
          <w:i w:val="0"/>
          <w:sz w:val="19"/>
        </w:rPr>
        <w:t>distilbert-base-uncased-finetuned-sst-2-english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>), aplicado frase a frase. A valência de cada página é P(positivo) − P(negativo), com média sobre as frases; a sequência de páginas forma o "arco emocional" do livro.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2390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timento_arc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39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cs="Calibri" w:eastAsia="Calibri"/>
          <w:b w:val="0"/>
          <w:i/>
          <w:sz w:val="17"/>
        </w:rPr>
        <w:t>Figura 7 — Arco emocional: valência média por página, com média móvel de 10 páginas.</w:t>
      </w:r>
    </w:p>
    <w:p>
      <w:pPr>
        <w:keepNext/>
        <w:spacing w:before="120" w:after="60"/>
      </w:pPr>
      <w:r>
        <w:rPr>
          <w:rFonts w:ascii="Calibri" w:hAnsi="Calibri" w:cs="Calibri" w:eastAsia="Calibri"/>
          <w:b/>
          <w:i w:val="0"/>
          <w:sz w:val="19"/>
        </w:rPr>
        <w:t>Tabela 16 — Valência por livro (ordenada da mais negativa para a mais positiva)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cantSplit/>
          <w:tblHeader/>
        </w:trPr>
        <w:tc>
          <w:tcPr>
            <w:tcW w:type="dxa" w:w="2154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Livro</w:t>
            </w:r>
          </w:p>
        </w:tc>
        <w:tc>
          <w:tcPr>
            <w:tcW w:type="dxa" w:w="1587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Gênero</w:t>
            </w:r>
          </w:p>
        </w:tc>
        <w:tc>
          <w:tcPr>
            <w:tcW w:type="dxa" w:w="1361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Valência média</w:t>
            </w:r>
          </w:p>
        </w:tc>
        <w:tc>
          <w:tcPr>
            <w:tcW w:type="dxa" w:w="1361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Páginas negativas</w:t>
            </w:r>
          </w:p>
        </w:tc>
        <w:tc>
          <w:tcPr>
            <w:tcW w:type="dxa" w:w="1474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Página mais negativa</w:t>
            </w:r>
          </w:p>
        </w:tc>
        <w:tc>
          <w:tcPr>
            <w:tcW w:type="dxa" w:w="1474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Página mais positiva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The Time Machine</w:t>
            </w:r>
          </w:p>
        </w:tc>
        <w:tc>
          <w:tcPr>
            <w:tcW w:type="dxa" w:w="1587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Ficção científica</w:t>
            </w:r>
          </w:p>
        </w:tc>
        <w:tc>
          <w:tcPr>
            <w:tcW w:type="dxa" w:w="1361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-0,222</w:t>
            </w:r>
          </w:p>
        </w:tc>
        <w:tc>
          <w:tcPr>
            <w:tcW w:type="dxa" w:w="1361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81%</w:t>
            </w:r>
          </w:p>
        </w:tc>
        <w:tc>
          <w:tcPr>
            <w:tcW w:type="dxa" w:w="147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33</w:t>
            </w:r>
          </w:p>
        </w:tc>
        <w:tc>
          <w:tcPr>
            <w:tcW w:type="dxa" w:w="147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Moby Dick</w:t>
            </w:r>
          </w:p>
        </w:tc>
        <w:tc>
          <w:tcPr>
            <w:tcW w:type="dxa" w:w="1587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Ação/aventura</w:t>
            </w:r>
          </w:p>
        </w:tc>
        <w:tc>
          <w:tcPr>
            <w:tcW w:type="dxa" w:w="1361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-0,124</w:t>
            </w:r>
          </w:p>
        </w:tc>
        <w:tc>
          <w:tcPr>
            <w:tcW w:type="dxa" w:w="1361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68%</w:t>
            </w:r>
          </w:p>
        </w:tc>
        <w:tc>
          <w:tcPr>
            <w:tcW w:type="dxa" w:w="147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38</w:t>
            </w:r>
          </w:p>
        </w:tc>
        <w:tc>
          <w:tcPr>
            <w:tcW w:type="dxa" w:w="147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Dracula</w:t>
            </w:r>
          </w:p>
        </w:tc>
        <w:tc>
          <w:tcPr>
            <w:tcW w:type="dxa" w:w="1587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Terror</w:t>
            </w:r>
          </w:p>
        </w:tc>
        <w:tc>
          <w:tcPr>
            <w:tcW w:type="dxa" w:w="1361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-0,077</w:t>
            </w:r>
          </w:p>
        </w:tc>
        <w:tc>
          <w:tcPr>
            <w:tcW w:type="dxa" w:w="1361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66%</w:t>
            </w:r>
          </w:p>
        </w:tc>
        <w:tc>
          <w:tcPr>
            <w:tcW w:type="dxa" w:w="147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42</w:t>
            </w:r>
          </w:p>
        </w:tc>
        <w:tc>
          <w:tcPr>
            <w:tcW w:type="dxa" w:w="147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34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Sherlock Holmes</w:t>
            </w:r>
          </w:p>
        </w:tc>
        <w:tc>
          <w:tcPr>
            <w:tcW w:type="dxa" w:w="1587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Mistério</w:t>
            </w:r>
          </w:p>
        </w:tc>
        <w:tc>
          <w:tcPr>
            <w:tcW w:type="dxa" w:w="1361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-0,073</w:t>
            </w:r>
          </w:p>
        </w:tc>
        <w:tc>
          <w:tcPr>
            <w:tcW w:type="dxa" w:w="1361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58%</w:t>
            </w:r>
          </w:p>
        </w:tc>
        <w:tc>
          <w:tcPr>
            <w:tcW w:type="dxa" w:w="147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58</w:t>
            </w:r>
          </w:p>
        </w:tc>
        <w:tc>
          <w:tcPr>
            <w:tcW w:type="dxa" w:w="147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Great Expectations</w:t>
            </w:r>
          </w:p>
        </w:tc>
        <w:tc>
          <w:tcPr>
            <w:tcW w:type="dxa" w:w="1587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Drama</w:t>
            </w:r>
          </w:p>
        </w:tc>
        <w:tc>
          <w:tcPr>
            <w:tcW w:type="dxa" w:w="1361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-0,059</w:t>
            </w:r>
          </w:p>
        </w:tc>
        <w:tc>
          <w:tcPr>
            <w:tcW w:type="dxa" w:w="1361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61%</w:t>
            </w:r>
          </w:p>
        </w:tc>
        <w:tc>
          <w:tcPr>
            <w:tcW w:type="dxa" w:w="147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47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Dorian Gray</w:t>
            </w:r>
          </w:p>
        </w:tc>
        <w:tc>
          <w:tcPr>
            <w:tcW w:type="dxa" w:w="1587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Filosófico</w:t>
            </w:r>
          </w:p>
        </w:tc>
        <w:tc>
          <w:tcPr>
            <w:tcW w:type="dxa" w:w="1361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-0,008</w:t>
            </w:r>
          </w:p>
        </w:tc>
        <w:tc>
          <w:tcPr>
            <w:tcW w:type="dxa" w:w="1361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56%</w:t>
            </w:r>
          </w:p>
        </w:tc>
        <w:tc>
          <w:tcPr>
            <w:tcW w:type="dxa" w:w="147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143</w:t>
            </w:r>
          </w:p>
        </w:tc>
        <w:tc>
          <w:tcPr>
            <w:tcW w:type="dxa" w:w="147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101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Frankenstein</w:t>
            </w:r>
          </w:p>
        </w:tc>
        <w:tc>
          <w:tcPr>
            <w:tcW w:type="dxa" w:w="1587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Terror</w:t>
            </w:r>
          </w:p>
        </w:tc>
        <w:tc>
          <w:tcPr>
            <w:tcW w:type="dxa" w:w="1361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0,054</w:t>
            </w:r>
          </w:p>
        </w:tc>
        <w:tc>
          <w:tcPr>
            <w:tcW w:type="dxa" w:w="1361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45%</w:t>
            </w:r>
          </w:p>
        </w:tc>
        <w:tc>
          <w:tcPr>
            <w:tcW w:type="dxa" w:w="147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105</w:t>
            </w:r>
          </w:p>
        </w:tc>
        <w:tc>
          <w:tcPr>
            <w:tcW w:type="dxa" w:w="147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34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Pride and Prejudice</w:t>
            </w:r>
          </w:p>
        </w:tc>
        <w:tc>
          <w:tcPr>
            <w:tcW w:type="dxa" w:w="1587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Romance</w:t>
            </w:r>
          </w:p>
        </w:tc>
        <w:tc>
          <w:tcPr>
            <w:tcW w:type="dxa" w:w="1361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0,124</w:t>
            </w:r>
          </w:p>
        </w:tc>
        <w:tc>
          <w:tcPr>
            <w:tcW w:type="dxa" w:w="1361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32%</w:t>
            </w:r>
          </w:p>
        </w:tc>
        <w:tc>
          <w:tcPr>
            <w:tcW w:type="dxa" w:w="1474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474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122</w:t>
            </w:r>
          </w:p>
        </w:tc>
      </w:tr>
    </w:tbl>
    <w:p>
      <w:pPr>
        <w:spacing w:after="40"/>
      </w:pPr>
    </w:p>
    <w:p>
      <w:pPr>
        <w:pStyle w:val="ListBullet"/>
        <w:spacing w:after="40"/>
        <w:jc w:val="both"/>
      </w:pPr>
      <w:r>
        <w:rPr>
          <w:rFonts w:ascii="Times New Roman" w:hAnsi="Times New Roman" w:cs="Times New Roman" w:eastAsia="Times New Roman"/>
          <w:b/>
          <w:i w:val="0"/>
          <w:sz w:val="21"/>
        </w:rPr>
        <w:t>Coerente nos extremos: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o romance é o livro mais positivo (32% de páginas negativas), e a viagem a um futuro decadente, o mais negativo (81%).</w:t>
      </w:r>
    </w:p>
    <w:p>
      <w:pPr>
        <w:pStyle w:val="ListBullet"/>
        <w:spacing w:after="40"/>
        <w:jc w:val="both"/>
      </w:pPr>
      <w:r>
        <w:rPr>
          <w:rFonts w:ascii="Times New Roman" w:hAnsi="Times New Roman" w:cs="Times New Roman" w:eastAsia="Times New Roman"/>
          <w:b/>
          <w:i w:val="0"/>
          <w:sz w:val="21"/>
        </w:rPr>
        <w:t>Os arcos mostram estrutura narrativa.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sz w:val="21"/>
        </w:rPr>
        <w:t>Dorian Gray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é positivo até a página ~60 e negativo depois. </w:t>
      </w:r>
      <w:r>
        <w:rPr>
          <w:rFonts w:ascii="Times New Roman" w:hAnsi="Times New Roman" w:cs="Times New Roman" w:eastAsia="Times New Roman"/>
          <w:b w:val="0"/>
          <w:i/>
          <w:sz w:val="21"/>
        </w:rPr>
        <w:t>Frankenstein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começa positivo, com as cartas de Walton e a infância feliz de Victor.</w:t>
      </w:r>
    </w:p>
    <w:p>
      <w:pPr>
        <w:pStyle w:val="ListBullet"/>
        <w:spacing w:after="40"/>
        <w:jc w:val="both"/>
      </w:pPr>
      <w:r>
        <w:rPr>
          <w:rFonts w:ascii="Times New Roman" w:hAnsi="Times New Roman" w:cs="Times New Roman" w:eastAsia="Times New Roman"/>
          <w:b/>
          <w:i w:val="0"/>
          <w:sz w:val="21"/>
        </w:rPr>
        <w:t>A valência não separa gêneros sozinha: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sz w:val="21"/>
        </w:rPr>
        <w:t>Frankenstein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, de terror, é mais positivo que </w:t>
      </w:r>
      <w:r>
        <w:rPr>
          <w:rFonts w:ascii="Times New Roman" w:hAnsi="Times New Roman" w:cs="Times New Roman" w:eastAsia="Times New Roman"/>
          <w:b w:val="0"/>
          <w:i/>
          <w:sz w:val="21"/>
        </w:rPr>
        <w:t>Sherlock Holmes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. O modelo foi treinado em críticas de cinema, não capta a ironia de Austen e se confunde com a linguagem do século XIX. As primeiras páginas de </w:t>
      </w:r>
      <w:r>
        <w:rPr>
          <w:rFonts w:ascii="Times New Roman" w:hAnsi="Times New Roman" w:cs="Times New Roman" w:eastAsia="Times New Roman"/>
          <w:b w:val="0"/>
          <w:i/>
          <w:sz w:val="21"/>
        </w:rPr>
        <w:t>Moby Dick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saem muito positivas, mas não são narrativa: são o sumário e as seções </w:t>
      </w:r>
      <w:r>
        <w:rPr>
          <w:rFonts w:ascii="Times New Roman" w:hAnsi="Times New Roman" w:cs="Times New Roman" w:eastAsia="Times New Roman"/>
          <w:b w:val="0"/>
          <w:i/>
          <w:sz w:val="21"/>
        </w:rPr>
        <w:t>Etymology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e </w:t>
      </w:r>
      <w:r>
        <w:rPr>
          <w:rFonts w:ascii="Times New Roman" w:hAnsi="Times New Roman" w:cs="Times New Roman" w:eastAsia="Times New Roman"/>
          <w:b w:val="0"/>
          <w:i/>
          <w:sz w:val="21"/>
        </w:rPr>
        <w:t>Extracts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(a página mais positiva é a 2).</w:t>
      </w:r>
    </w:p>
    <w:p>
      <w:pPr>
        <w:pStyle w:val="ListBullet"/>
        <w:spacing w:after="40"/>
        <w:jc w:val="both"/>
      </w:pPr>
      <w:r>
        <w:rPr>
          <w:rFonts w:ascii="Times New Roman" w:hAnsi="Times New Roman" w:cs="Times New Roman" w:eastAsia="Times New Roman"/>
          <w:b/>
          <w:i w:val="0"/>
          <w:sz w:val="21"/>
        </w:rPr>
        <w:t>Uso possível: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característica adicional para o classificador e sinal por segmento para o agente da Unidade 1, não um classificador de gênero.</w:t>
      </w:r>
    </w:p>
    <w:p>
      <w:pPr>
        <w:keepNext/>
        <w:spacing w:before="160" w:after="80"/>
      </w:pPr>
      <w:r>
        <w:rPr>
          <w:rFonts w:ascii="Times New Roman" w:hAnsi="Times New Roman" w:cs="Times New Roman" w:eastAsia="Times New Roman"/>
          <w:b/>
          <w:color w:val="1F3A5F"/>
          <w:sz w:val="23"/>
        </w:rPr>
        <w:t>Reconhecimento de entidades nomeadas — aplicável, com bons resultados</w:t>
      </w:r>
    </w:p>
    <w:p>
      <w:pPr>
        <w:keepNext w:val="0"/>
        <w:spacing w:after="80"/>
        <w:jc w:val="both"/>
      </w:pPr>
      <w:r>
        <w:rPr>
          <w:rFonts w:ascii="Consolas" w:hAnsi="Consolas" w:cs="Consolas" w:eastAsia="Consolas"/>
          <w:b w:val="0"/>
          <w:i w:val="0"/>
          <w:sz w:val="19"/>
        </w:rPr>
        <w:t>dslim/bert-base-NER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(PER, LOC, ORG, MISC), frase a frase, com </w:t>
      </w:r>
      <w:r>
        <w:rPr>
          <w:rFonts w:ascii="Consolas" w:hAnsi="Consolas" w:cs="Consolas" w:eastAsia="Consolas"/>
          <w:b w:val="0"/>
          <w:i w:val="0"/>
          <w:sz w:val="19"/>
        </w:rPr>
        <w:t>aggregation_strategy="first"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: com </w:t>
      </w:r>
      <w:r>
        <w:rPr>
          <w:rFonts w:ascii="Consolas" w:hAnsi="Consolas" w:cs="Consolas" w:eastAsia="Consolas"/>
          <w:b w:val="0"/>
          <w:i w:val="0"/>
          <w:sz w:val="19"/>
        </w:rPr>
        <w:t>"simple"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>, os nomes quebrados pelo WordPiece saíam truncados ("Lucy West", "Van Hels", "Miss Bing"). Nomes completos e curtos são unificados ("Lucy Westenra" → "Lucy").</w:t>
      </w:r>
    </w:p>
    <w:p>
      <w:pPr>
        <w:keepNext/>
        <w:spacing w:before="120" w:after="60"/>
      </w:pPr>
      <w:r>
        <w:rPr>
          <w:rFonts w:ascii="Calibri" w:hAnsi="Calibri" w:cs="Calibri" w:eastAsia="Calibri"/>
          <w:b/>
          <w:i w:val="0"/>
          <w:sz w:val="19"/>
        </w:rPr>
        <w:t>Tabela 17 — Entidades por livro: contagem por tipo, personagens e lugares mais citados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rPr>
          <w:cantSplit/>
          <w:tblHeader/>
        </w:trPr>
        <w:tc>
          <w:tcPr>
            <w:tcW w:type="dxa" w:w="1474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5"/>
              </w:rPr>
              <w:t>Livro</w:t>
            </w:r>
          </w:p>
        </w:tc>
        <w:tc>
          <w:tcPr>
            <w:tcW w:type="dxa" w:w="567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5"/>
              </w:rPr>
              <w:t>PER</w:t>
            </w:r>
          </w:p>
        </w:tc>
        <w:tc>
          <w:tcPr>
            <w:tcW w:type="dxa" w:w="567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5"/>
              </w:rPr>
              <w:t>LOC</w:t>
            </w:r>
          </w:p>
        </w:tc>
        <w:tc>
          <w:tcPr>
            <w:tcW w:type="dxa" w:w="567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5"/>
              </w:rPr>
              <w:t>ORG</w:t>
            </w:r>
          </w:p>
        </w:tc>
        <w:tc>
          <w:tcPr>
            <w:tcW w:type="dxa" w:w="624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5"/>
              </w:rPr>
              <w:t>MISC</w:t>
            </w:r>
          </w:p>
        </w:tc>
        <w:tc>
          <w:tcPr>
            <w:tcW w:type="dxa" w:w="3572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5"/>
              </w:rPr>
              <w:t>Personagens mais citados</w:t>
            </w:r>
          </w:p>
        </w:tc>
        <w:tc>
          <w:tcPr>
            <w:tcW w:type="dxa" w:w="2041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5"/>
              </w:rPr>
              <w:t>Lugares mais citados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Dracula</w:t>
            </w:r>
          </w:p>
        </w:tc>
        <w:tc>
          <w:tcPr>
            <w:tcW w:type="dxa" w:w="56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757</w:t>
            </w:r>
          </w:p>
        </w:tc>
        <w:tc>
          <w:tcPr>
            <w:tcW w:type="dxa" w:w="56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272</w:t>
            </w:r>
          </w:p>
        </w:tc>
        <w:tc>
          <w:tcPr>
            <w:tcW w:type="dxa" w:w="56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31</w:t>
            </w:r>
          </w:p>
        </w:tc>
        <w:tc>
          <w:tcPr>
            <w:tcW w:type="dxa" w:w="62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125</w:t>
            </w:r>
          </w:p>
        </w:tc>
        <w:tc>
          <w:tcPr>
            <w:tcW w:type="dxa" w:w="3572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Lucy (191), Van Helsing (95), Arthur (77), Jonathan (66), Mina (41)</w:t>
            </w:r>
          </w:p>
        </w:tc>
        <w:tc>
          <w:tcPr>
            <w:tcW w:type="dxa" w:w="2041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London (29), Whitby (19), Bistritz (9)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Frankenstein</w:t>
            </w:r>
          </w:p>
        </w:tc>
        <w:tc>
          <w:tcPr>
            <w:tcW w:type="dxa" w:w="56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437</w:t>
            </w:r>
          </w:p>
        </w:tc>
        <w:tc>
          <w:tcPr>
            <w:tcW w:type="dxa" w:w="56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236</w:t>
            </w:r>
          </w:p>
        </w:tc>
        <w:tc>
          <w:tcPr>
            <w:tcW w:type="dxa" w:w="56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6</w:t>
            </w:r>
          </w:p>
        </w:tc>
        <w:tc>
          <w:tcPr>
            <w:tcW w:type="dxa" w:w="62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90</w:t>
            </w:r>
          </w:p>
        </w:tc>
        <w:tc>
          <w:tcPr>
            <w:tcW w:type="dxa" w:w="3572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Elizabeth (55), Felix (47), Justine (46), Clerval (41), Safie (23)</w:t>
            </w:r>
          </w:p>
        </w:tc>
        <w:tc>
          <w:tcPr>
            <w:tcW w:type="dxa" w:w="2041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Geneva (24), England (15), Ingolstadt (13)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Great Expectations</w:t>
            </w:r>
          </w:p>
        </w:tc>
        <w:tc>
          <w:tcPr>
            <w:tcW w:type="dxa" w:w="56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1459</w:t>
            </w:r>
          </w:p>
        </w:tc>
        <w:tc>
          <w:tcPr>
            <w:tcW w:type="dxa" w:w="56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82</w:t>
            </w:r>
          </w:p>
        </w:tc>
        <w:tc>
          <w:tcPr>
            <w:tcW w:type="dxa" w:w="56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28</w:t>
            </w:r>
          </w:p>
        </w:tc>
        <w:tc>
          <w:tcPr>
            <w:tcW w:type="dxa" w:w="62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67</w:t>
            </w:r>
          </w:p>
        </w:tc>
        <w:tc>
          <w:tcPr>
            <w:tcW w:type="dxa" w:w="3572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Joe (481), Pip (139), Biddy (121), Pumblechook (91), Wopsle (87)</w:t>
            </w:r>
          </w:p>
        </w:tc>
        <w:tc>
          <w:tcPr>
            <w:tcW w:type="dxa" w:w="2041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London (29), High Street (5), Little Britain (3)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Moby Dick</w:t>
            </w:r>
          </w:p>
        </w:tc>
        <w:tc>
          <w:tcPr>
            <w:tcW w:type="dxa" w:w="56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709</w:t>
            </w:r>
          </w:p>
        </w:tc>
        <w:tc>
          <w:tcPr>
            <w:tcW w:type="dxa" w:w="56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268</w:t>
            </w:r>
          </w:p>
        </w:tc>
        <w:tc>
          <w:tcPr>
            <w:tcW w:type="dxa" w:w="56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57</w:t>
            </w:r>
          </w:p>
        </w:tc>
        <w:tc>
          <w:tcPr>
            <w:tcW w:type="dxa" w:w="62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255</w:t>
            </w:r>
          </w:p>
        </w:tc>
        <w:tc>
          <w:tcPr>
            <w:tcW w:type="dxa" w:w="3572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Queequeg (113), Bildad (71), Ahab (54), Peleg (54), Jonah (52)</w:t>
            </w:r>
          </w:p>
        </w:tc>
        <w:tc>
          <w:tcPr>
            <w:tcW w:type="dxa" w:w="2041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Nantucket (34), New Bedford (14), Cape Horn (9)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Pride and Prejudice</w:t>
            </w:r>
          </w:p>
        </w:tc>
        <w:tc>
          <w:tcPr>
            <w:tcW w:type="dxa" w:w="56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1462</w:t>
            </w:r>
          </w:p>
        </w:tc>
        <w:tc>
          <w:tcPr>
            <w:tcW w:type="dxa" w:w="56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149</w:t>
            </w:r>
          </w:p>
        </w:tc>
        <w:tc>
          <w:tcPr>
            <w:tcW w:type="dxa" w:w="56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14</w:t>
            </w:r>
          </w:p>
        </w:tc>
        <w:tc>
          <w:tcPr>
            <w:tcW w:type="dxa" w:w="62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20</w:t>
            </w:r>
          </w:p>
        </w:tc>
        <w:tc>
          <w:tcPr>
            <w:tcW w:type="dxa" w:w="3572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Elizabeth (209), Darcy (172), Bennet (155), Bingley (147), Jane (112)</w:t>
            </w:r>
          </w:p>
        </w:tc>
        <w:tc>
          <w:tcPr>
            <w:tcW w:type="dxa" w:w="2041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Netherfield (41), Longbourn (22), Meryton (21)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Sherlock Holmes</w:t>
            </w:r>
          </w:p>
        </w:tc>
        <w:tc>
          <w:tcPr>
            <w:tcW w:type="dxa" w:w="56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937</w:t>
            </w:r>
          </w:p>
        </w:tc>
        <w:tc>
          <w:tcPr>
            <w:tcW w:type="dxa" w:w="56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424</w:t>
            </w:r>
          </w:p>
        </w:tc>
        <w:tc>
          <w:tcPr>
            <w:tcW w:type="dxa" w:w="56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68</w:t>
            </w:r>
          </w:p>
        </w:tc>
        <w:tc>
          <w:tcPr>
            <w:tcW w:type="dxa" w:w="62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99</w:t>
            </w:r>
          </w:p>
        </w:tc>
        <w:tc>
          <w:tcPr>
            <w:tcW w:type="dxa" w:w="3572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Holmes (317), Watson (63), McCarthy (36), Clair (27), Lestrade (22)</w:t>
            </w:r>
          </w:p>
        </w:tc>
        <w:tc>
          <w:tcPr>
            <w:tcW w:type="dxa" w:w="2041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London (26), Baker Street (22), St (19)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Dorian Gray</w:t>
            </w:r>
          </w:p>
        </w:tc>
        <w:tc>
          <w:tcPr>
            <w:tcW w:type="dxa" w:w="56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1373</w:t>
            </w:r>
          </w:p>
        </w:tc>
        <w:tc>
          <w:tcPr>
            <w:tcW w:type="dxa" w:w="56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198</w:t>
            </w:r>
          </w:p>
        </w:tc>
        <w:tc>
          <w:tcPr>
            <w:tcW w:type="dxa" w:w="567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16</w:t>
            </w:r>
          </w:p>
        </w:tc>
        <w:tc>
          <w:tcPr>
            <w:tcW w:type="dxa" w:w="624"/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169</w:t>
            </w:r>
          </w:p>
        </w:tc>
        <w:tc>
          <w:tcPr>
            <w:tcW w:type="dxa" w:w="3572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Dorian (334), Basil (138), Harry (137), Henry (136), Hallward (51)</w:t>
            </w:r>
          </w:p>
        </w:tc>
        <w:tc>
          <w:tcPr>
            <w:tcW w:type="dxa" w:w="2041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London (18), England (16), Paris (15)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The Time Machine</w:t>
            </w:r>
          </w:p>
        </w:tc>
        <w:tc>
          <w:tcPr>
            <w:tcW w:type="dxa" w:w="567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92</w:t>
            </w:r>
          </w:p>
        </w:tc>
        <w:tc>
          <w:tcPr>
            <w:tcW w:type="dxa" w:w="567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50</w:t>
            </w:r>
          </w:p>
        </w:tc>
        <w:tc>
          <w:tcPr>
            <w:tcW w:type="dxa" w:w="567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11</w:t>
            </w:r>
          </w:p>
        </w:tc>
        <w:tc>
          <w:tcPr>
            <w:tcW w:type="dxa" w:w="624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185</w:t>
            </w:r>
          </w:p>
        </w:tc>
        <w:tc>
          <w:tcPr>
            <w:tcW w:type="dxa" w:w="3572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Weena (54), Filby (16), Nature (3), Blank (2), Watchett (2)</w:t>
            </w:r>
          </w:p>
        </w:tc>
        <w:tc>
          <w:tcPr>
            <w:tcW w:type="dxa" w:w="204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Underworld (10), Space (7), Thames (4)</w:t>
            </w:r>
          </w:p>
        </w:tc>
      </w:tr>
    </w:tbl>
    <w:p>
      <w:pPr>
        <w:spacing w:after="40"/>
      </w:pPr>
    </w:p>
    <w:p>
      <w:pPr>
        <w:pStyle w:val="ListBullet"/>
        <w:spacing w:after="40"/>
        <w:jc w:val="both"/>
      </w:pPr>
      <w:r>
        <w:rPr>
          <w:rFonts w:ascii="Times New Roman" w:hAnsi="Times New Roman" w:cs="Times New Roman" w:eastAsia="Times New Roman"/>
          <w:b/>
          <w:i w:val="0"/>
          <w:sz w:val="21"/>
        </w:rPr>
        <w:t>Os personagens e lugares batem com a leitura dos livros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>: 7.226 menções a pessoas nos 8 livros, com os protagonistas no topo (Elizabeth e Darcy; Holmes e Watson; Queequeg, Ahab; Netherfield, Longbourn, Baker Street, Nantucket).</w:t>
      </w:r>
    </w:p>
    <w:p>
      <w:pPr>
        <w:pStyle w:val="ListBullet"/>
        <w:spacing w:after="40"/>
        <w:jc w:val="both"/>
      </w:pPr>
      <w:r>
        <w:rPr>
          <w:rFonts w:ascii="Times New Roman" w:hAnsi="Times New Roman" w:cs="Times New Roman" w:eastAsia="Times New Roman"/>
          <w:b/>
          <w:i w:val="0"/>
          <w:sz w:val="21"/>
        </w:rPr>
        <w:t>Os erros se concentram em The Time Machine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>, que tem poucos personagens nomeados (o narrador não tem nome): 185 entidades MISC contra 92 PER, e substantivos abstratos capitalizados viram entidades (</w:t>
      </w:r>
      <w:r>
        <w:rPr>
          <w:rFonts w:ascii="Times New Roman" w:hAnsi="Times New Roman" w:cs="Times New Roman" w:eastAsia="Times New Roman"/>
          <w:b w:val="0"/>
          <w:i/>
          <w:sz w:val="21"/>
        </w:rPr>
        <w:t>Nature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, </w:t>
      </w:r>
      <w:r>
        <w:rPr>
          <w:rFonts w:ascii="Times New Roman" w:hAnsi="Times New Roman" w:cs="Times New Roman" w:eastAsia="Times New Roman"/>
          <w:b w:val="0"/>
          <w:i/>
          <w:sz w:val="21"/>
        </w:rPr>
        <w:t>Space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, </w:t>
      </w:r>
      <w:r>
        <w:rPr>
          <w:rFonts w:ascii="Times New Roman" w:hAnsi="Times New Roman" w:cs="Times New Roman" w:eastAsia="Times New Roman"/>
          <w:b w:val="0"/>
          <w:i/>
          <w:sz w:val="21"/>
        </w:rPr>
        <w:t>Time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, </w:t>
      </w:r>
      <w:r>
        <w:rPr>
          <w:rFonts w:ascii="Times New Roman" w:hAnsi="Times New Roman" w:cs="Times New Roman" w:eastAsia="Times New Roman"/>
          <w:b w:val="0"/>
          <w:i/>
          <w:sz w:val="21"/>
        </w:rPr>
        <w:t>Underworld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>).</w:t>
      </w:r>
    </w:p>
    <w:p>
      <w:pPr>
        <w:pStyle w:val="ListBullet"/>
        <w:spacing w:after="40"/>
        <w:jc w:val="both"/>
      </w:pPr>
      <w:r>
        <w:rPr>
          <w:rFonts w:ascii="Times New Roman" w:hAnsi="Times New Roman" w:cs="Times New Roman" w:eastAsia="Times New Roman"/>
          <w:b/>
          <w:i w:val="0"/>
          <w:sz w:val="21"/>
        </w:rPr>
        <w:t>O NER validou a heurística de nomes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usada na máscara da classificação: de 78% a 96% dos nomes detectados pela heurística aparecem como entidade (58% em </w:t>
      </w:r>
      <w:r>
        <w:rPr>
          <w:rFonts w:ascii="Times New Roman" w:hAnsi="Times New Roman" w:cs="Times New Roman" w:eastAsia="Times New Roman"/>
          <w:b w:val="0"/>
          <w:i/>
          <w:sz w:val="21"/>
        </w:rPr>
        <w:t>The Time Machine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>).</w:t>
      </w:r>
    </w:p>
    <w:p>
      <w:pPr>
        <w:keepNext/>
        <w:spacing w:before="160" w:after="80"/>
      </w:pPr>
      <w:r>
        <w:rPr>
          <w:rFonts w:ascii="Times New Roman" w:hAnsi="Times New Roman" w:cs="Times New Roman" w:eastAsia="Times New Roman"/>
          <w:b/>
          <w:color w:val="1F3A5F"/>
          <w:sz w:val="23"/>
        </w:rPr>
        <w:t>Extração de relações — aplicável aos personagens</w:t>
      </w:r>
    </w:p>
    <w:p>
      <w:pPr>
        <w:keepNext w:val="0"/>
        <w:spacing w:after="8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Fizemos a extração em duas etapas: (1) a </w:t>
      </w:r>
      <w:r>
        <w:rPr>
          <w:rFonts w:ascii="Times New Roman" w:hAnsi="Times New Roman" w:cs="Times New Roman" w:eastAsia="Times New Roman"/>
          <w:b/>
          <w:i w:val="0"/>
          <w:sz w:val="21"/>
        </w:rPr>
        <w:t>coocorrência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de personagens (PER) na mesma frase define </w:t>
      </w:r>
      <w:r>
        <w:rPr>
          <w:rFonts w:ascii="Times New Roman" w:hAnsi="Times New Roman" w:cs="Times New Roman" w:eastAsia="Times New Roman"/>
          <w:b w:val="0"/>
          <w:i/>
          <w:sz w:val="21"/>
        </w:rPr>
        <w:t>quem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se relaciona; (2) um modelo </w:t>
      </w:r>
      <w:r>
        <w:rPr>
          <w:rFonts w:ascii="Times New Roman" w:hAnsi="Times New Roman" w:cs="Times New Roman" w:eastAsia="Times New Roman"/>
          <w:b/>
          <w:i w:val="0"/>
          <w:sz w:val="21"/>
        </w:rPr>
        <w:t>NLI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(</w:t>
      </w:r>
      <w:r>
        <w:rPr>
          <w:rFonts w:ascii="Consolas" w:hAnsi="Consolas" w:cs="Consolas" w:eastAsia="Consolas"/>
          <w:b w:val="0"/>
          <w:i w:val="0"/>
          <w:sz w:val="19"/>
        </w:rPr>
        <w:t>bart-large-mnli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>) testa hipóteses como "Darcy is in love with Elizabeth" contra as frases em que o par aparece (extração de relações por implicação textual, Sainz et al., 2021). O NLI tem viés a priori: com uma premissa vazia, já dá 0,44 para "familiar". Por isso aplicamos a mesma calibração contextual do classificador zero-shot: o score é P(implicação | evidência) − P(implicação | premissa vazia).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2801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coes_personage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80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cs="Calibri" w:eastAsia="Calibri"/>
          <w:b w:val="0"/>
          <w:i/>
          <w:sz w:val="17"/>
        </w:rPr>
        <w:t>Figura 8 — Rede de personagens de Dracula e de Pride and Prejudice: espessura = coocorrências; cor = relação extraída.</w:t>
      </w:r>
    </w:p>
    <w:p>
      <w:pPr>
        <w:keepNext/>
        <w:spacing w:before="120" w:after="60"/>
      </w:pPr>
      <w:r>
        <w:rPr>
          <w:rFonts w:ascii="Calibri" w:hAnsi="Calibri" w:cs="Calibri" w:eastAsia="Calibri"/>
          <w:b/>
          <w:i w:val="0"/>
          <w:sz w:val="19"/>
        </w:rPr>
        <w:t>Tabela 18 — Os 5 pares que mais coocorrem em cada livro, a relação extraída e a conferência manual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cantSplit/>
          <w:tblHeader/>
        </w:trPr>
        <w:tc>
          <w:tcPr>
            <w:tcW w:type="dxa" w:w="1701"/>
            <w:shd w:val="clear" w:color="auto" w:fill="DCE6F0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5"/>
              </w:rPr>
              <w:t>Livro</w:t>
            </w:r>
          </w:p>
        </w:tc>
        <w:tc>
          <w:tcPr>
            <w:tcW w:type="dxa" w:w="2154"/>
            <w:shd w:val="clear" w:color="auto" w:fill="DCE6F0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5"/>
              </w:rPr>
              <w:t>Par</w:t>
            </w:r>
          </w:p>
        </w:tc>
        <w:tc>
          <w:tcPr>
            <w:tcW w:type="dxa" w:w="850"/>
            <w:shd w:val="clear" w:color="auto" w:fill="DCE6F0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5"/>
              </w:rPr>
              <w:t>Coocorr.</w:t>
            </w:r>
          </w:p>
        </w:tc>
        <w:tc>
          <w:tcPr>
            <w:tcW w:type="dxa" w:w="1474"/>
            <w:shd w:val="clear" w:color="auto" w:fill="DCE6F0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5"/>
              </w:rPr>
              <w:t>Relação extraída</w:t>
            </w:r>
          </w:p>
        </w:tc>
        <w:tc>
          <w:tcPr>
            <w:tcW w:type="dxa" w:w="3231"/>
            <w:shd w:val="clear" w:color="auto" w:fill="DCE6F0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5"/>
              </w:rPr>
              <w:t>Conferência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Dracula</w:t>
            </w:r>
          </w:p>
        </w:tc>
        <w:tc>
          <w:tcPr>
            <w:tcW w:type="dxa" w:w="215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Lucy — Van Helsing</w:t>
            </w:r>
          </w:p>
        </w:tc>
        <w:tc>
          <w:tcPr>
            <w:tcW w:type="dxa" w:w="850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12</w:t>
            </w:r>
          </w:p>
        </w:tc>
        <w:tc>
          <w:tcPr>
            <w:tcW w:type="dxa" w:w="147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amizade</w:t>
            </w:r>
          </w:p>
        </w:tc>
        <w:tc>
          <w:tcPr>
            <w:tcW w:type="dxa" w:w="323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✗ médico e paciente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Dracula</w:t>
            </w:r>
          </w:p>
        </w:tc>
        <w:tc>
          <w:tcPr>
            <w:tcW w:type="dxa" w:w="215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Lucy — Mina</w:t>
            </w:r>
          </w:p>
        </w:tc>
        <w:tc>
          <w:tcPr>
            <w:tcW w:type="dxa" w:w="850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11</w:t>
            </w:r>
          </w:p>
        </w:tc>
        <w:tc>
          <w:tcPr>
            <w:tcW w:type="dxa" w:w="147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amizade</w:t>
            </w:r>
          </w:p>
        </w:tc>
        <w:tc>
          <w:tcPr>
            <w:tcW w:type="dxa" w:w="323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✔ amigas íntimas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Dracula</w:t>
            </w:r>
          </w:p>
        </w:tc>
        <w:tc>
          <w:tcPr>
            <w:tcW w:type="dxa" w:w="215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Arthur — Lucy</w:t>
            </w:r>
          </w:p>
        </w:tc>
        <w:tc>
          <w:tcPr>
            <w:tcW w:type="dxa" w:w="850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9</w:t>
            </w:r>
          </w:p>
        </w:tc>
        <w:tc>
          <w:tcPr>
            <w:tcW w:type="dxa" w:w="147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familiar</w:t>
            </w:r>
          </w:p>
        </w:tc>
        <w:tc>
          <w:tcPr>
            <w:tcW w:type="dxa" w:w="323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✗ noivos (romântica ficou em 2º)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Dracula</w:t>
            </w:r>
          </w:p>
        </w:tc>
        <w:tc>
          <w:tcPr>
            <w:tcW w:type="dxa" w:w="215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Arthur — Van Helsing</w:t>
            </w:r>
          </w:p>
        </w:tc>
        <w:tc>
          <w:tcPr>
            <w:tcW w:type="dxa" w:w="850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6</w:t>
            </w:r>
          </w:p>
        </w:tc>
        <w:tc>
          <w:tcPr>
            <w:tcW w:type="dxa" w:w="147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subordinação</w:t>
            </w:r>
          </w:p>
        </w:tc>
        <w:tc>
          <w:tcPr>
            <w:tcW w:type="dxa" w:w="323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✗ aliados na caça ao Conde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Dracula</w:t>
            </w:r>
          </w:p>
        </w:tc>
        <w:tc>
          <w:tcPr>
            <w:tcW w:type="dxa" w:w="215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Arthur — Quincey</w:t>
            </w:r>
          </w:p>
        </w:tc>
        <w:tc>
          <w:tcPr>
            <w:tcW w:type="dxa" w:w="850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4</w:t>
            </w:r>
          </w:p>
        </w:tc>
        <w:tc>
          <w:tcPr>
            <w:tcW w:type="dxa" w:w="147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amizade</w:t>
            </w:r>
          </w:p>
        </w:tc>
        <w:tc>
          <w:tcPr>
            <w:tcW w:type="dxa" w:w="323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✔ amigos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Frankenstein</w:t>
            </w:r>
          </w:p>
        </w:tc>
        <w:tc>
          <w:tcPr>
            <w:tcW w:type="dxa" w:w="215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Agatha — Felix</w:t>
            </w:r>
          </w:p>
        </w:tc>
        <w:tc>
          <w:tcPr>
            <w:tcW w:type="dxa" w:w="850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11</w:t>
            </w:r>
          </w:p>
        </w:tc>
        <w:tc>
          <w:tcPr>
            <w:tcW w:type="dxa" w:w="147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familiar</w:t>
            </w:r>
          </w:p>
        </w:tc>
        <w:tc>
          <w:tcPr>
            <w:tcW w:type="dxa" w:w="323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✔ irmãos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Frankenstein</w:t>
            </w:r>
          </w:p>
        </w:tc>
        <w:tc>
          <w:tcPr>
            <w:tcW w:type="dxa" w:w="215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Felix — Safie</w:t>
            </w:r>
          </w:p>
        </w:tc>
        <w:tc>
          <w:tcPr>
            <w:tcW w:type="dxa" w:w="850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8</w:t>
            </w:r>
          </w:p>
        </w:tc>
        <w:tc>
          <w:tcPr>
            <w:tcW w:type="dxa" w:w="147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subordinação</w:t>
            </w:r>
          </w:p>
        </w:tc>
        <w:tc>
          <w:tcPr>
            <w:tcW w:type="dxa" w:w="323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✗ casal apaixonado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Frankenstein</w:t>
            </w:r>
          </w:p>
        </w:tc>
        <w:tc>
          <w:tcPr>
            <w:tcW w:type="dxa" w:w="215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Agatha — Safie</w:t>
            </w:r>
          </w:p>
        </w:tc>
        <w:tc>
          <w:tcPr>
            <w:tcW w:type="dxa" w:w="850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5</w:t>
            </w:r>
          </w:p>
        </w:tc>
        <w:tc>
          <w:tcPr>
            <w:tcW w:type="dxa" w:w="147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amizade</w:t>
            </w:r>
          </w:p>
        </w:tc>
        <w:tc>
          <w:tcPr>
            <w:tcW w:type="dxa" w:w="323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✔ Agatha acolhe Safie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Frankenstein</w:t>
            </w:r>
          </w:p>
        </w:tc>
        <w:tc>
          <w:tcPr>
            <w:tcW w:type="dxa" w:w="215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Clerval — Elizabeth</w:t>
            </w:r>
          </w:p>
        </w:tc>
        <w:tc>
          <w:tcPr>
            <w:tcW w:type="dxa" w:w="850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5</w:t>
            </w:r>
          </w:p>
        </w:tc>
        <w:tc>
          <w:tcPr>
            <w:tcW w:type="dxa" w:w="147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amizade</w:t>
            </w:r>
          </w:p>
        </w:tc>
        <w:tc>
          <w:tcPr>
            <w:tcW w:type="dxa" w:w="323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✔ amigos de infância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Frankenstein</w:t>
            </w:r>
          </w:p>
        </w:tc>
        <w:tc>
          <w:tcPr>
            <w:tcW w:type="dxa" w:w="215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Justine — William</w:t>
            </w:r>
          </w:p>
        </w:tc>
        <w:tc>
          <w:tcPr>
            <w:tcW w:type="dxa" w:w="850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5</w:t>
            </w:r>
          </w:p>
        </w:tc>
        <w:tc>
          <w:tcPr>
            <w:tcW w:type="dxa" w:w="147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familiar</w:t>
            </w:r>
          </w:p>
        </w:tc>
        <w:tc>
          <w:tcPr>
            <w:tcW w:type="dxa" w:w="323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parcial: criada da família, acusada da morte dele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Great Expectations</w:t>
            </w:r>
          </w:p>
        </w:tc>
        <w:tc>
          <w:tcPr>
            <w:tcW w:type="dxa" w:w="215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Joe — Pip</w:t>
            </w:r>
          </w:p>
        </w:tc>
        <w:tc>
          <w:tcPr>
            <w:tcW w:type="dxa" w:w="850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56</w:t>
            </w:r>
          </w:p>
        </w:tc>
        <w:tc>
          <w:tcPr>
            <w:tcW w:type="dxa" w:w="147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amizade</w:t>
            </w:r>
          </w:p>
        </w:tc>
        <w:tc>
          <w:tcPr>
            <w:tcW w:type="dxa" w:w="323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✔ cunhado e melhor amigo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Great Expectations</w:t>
            </w:r>
          </w:p>
        </w:tc>
        <w:tc>
          <w:tcPr>
            <w:tcW w:type="dxa" w:w="215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Biddy — Joe</w:t>
            </w:r>
          </w:p>
        </w:tc>
        <w:tc>
          <w:tcPr>
            <w:tcW w:type="dxa" w:w="850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16</w:t>
            </w:r>
          </w:p>
        </w:tc>
        <w:tc>
          <w:tcPr>
            <w:tcW w:type="dxa" w:w="147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amizade</w:t>
            </w:r>
          </w:p>
        </w:tc>
        <w:tc>
          <w:tcPr>
            <w:tcW w:type="dxa" w:w="323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✔ amigos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Great Expectations</w:t>
            </w:r>
          </w:p>
        </w:tc>
        <w:tc>
          <w:tcPr>
            <w:tcW w:type="dxa" w:w="215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Estella — Joe</w:t>
            </w:r>
          </w:p>
        </w:tc>
        <w:tc>
          <w:tcPr>
            <w:tcW w:type="dxa" w:w="850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7</w:t>
            </w:r>
          </w:p>
        </w:tc>
        <w:tc>
          <w:tcPr>
            <w:tcW w:type="dxa" w:w="147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familiar</w:t>
            </w:r>
          </w:p>
        </w:tc>
        <w:tc>
          <w:tcPr>
            <w:tcW w:type="dxa" w:w="323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✗ sem relação direta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Great Expectations</w:t>
            </w:r>
          </w:p>
        </w:tc>
        <w:tc>
          <w:tcPr>
            <w:tcW w:type="dxa" w:w="215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Estella — Miss Havisham</w:t>
            </w:r>
          </w:p>
        </w:tc>
        <w:tc>
          <w:tcPr>
            <w:tcW w:type="dxa" w:w="850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6</w:t>
            </w:r>
          </w:p>
        </w:tc>
        <w:tc>
          <w:tcPr>
            <w:tcW w:type="dxa" w:w="147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amizade</w:t>
            </w:r>
          </w:p>
        </w:tc>
        <w:tc>
          <w:tcPr>
            <w:tcW w:type="dxa" w:w="323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✗ filha adotiva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Great Expectations</w:t>
            </w:r>
          </w:p>
        </w:tc>
        <w:tc>
          <w:tcPr>
            <w:tcW w:type="dxa" w:w="215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Joe — Wopsle</w:t>
            </w:r>
          </w:p>
        </w:tc>
        <w:tc>
          <w:tcPr>
            <w:tcW w:type="dxa" w:w="850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6</w:t>
            </w:r>
          </w:p>
        </w:tc>
        <w:tc>
          <w:tcPr>
            <w:tcW w:type="dxa" w:w="147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amizade</w:t>
            </w:r>
          </w:p>
        </w:tc>
        <w:tc>
          <w:tcPr>
            <w:tcW w:type="dxa" w:w="323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✔ conhecidos da vila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Moby Dick</w:t>
            </w:r>
          </w:p>
        </w:tc>
        <w:tc>
          <w:tcPr>
            <w:tcW w:type="dxa" w:w="215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Bildad — Peleg</w:t>
            </w:r>
          </w:p>
        </w:tc>
        <w:tc>
          <w:tcPr>
            <w:tcW w:type="dxa" w:w="850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26</w:t>
            </w:r>
          </w:p>
        </w:tc>
        <w:tc>
          <w:tcPr>
            <w:tcW w:type="dxa" w:w="147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amizade</w:t>
            </w:r>
          </w:p>
        </w:tc>
        <w:tc>
          <w:tcPr>
            <w:tcW w:type="dxa" w:w="323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✔ sócios e velhos companheiros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Moby Dick</w:t>
            </w:r>
          </w:p>
        </w:tc>
        <w:tc>
          <w:tcPr>
            <w:tcW w:type="dxa" w:w="215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Ahab — Stubb</w:t>
            </w:r>
          </w:p>
        </w:tc>
        <w:tc>
          <w:tcPr>
            <w:tcW w:type="dxa" w:w="850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8</w:t>
            </w:r>
          </w:p>
        </w:tc>
        <w:tc>
          <w:tcPr>
            <w:tcW w:type="dxa" w:w="147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subordinação</w:t>
            </w:r>
          </w:p>
        </w:tc>
        <w:tc>
          <w:tcPr>
            <w:tcW w:type="dxa" w:w="323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✔ capitão e imediato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Moby Dick</w:t>
            </w:r>
          </w:p>
        </w:tc>
        <w:tc>
          <w:tcPr>
            <w:tcW w:type="dxa" w:w="215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Queequeg — Yojo</w:t>
            </w:r>
          </w:p>
        </w:tc>
        <w:tc>
          <w:tcPr>
            <w:tcW w:type="dxa" w:w="850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7</w:t>
            </w:r>
          </w:p>
        </w:tc>
        <w:tc>
          <w:tcPr>
            <w:tcW w:type="dxa" w:w="147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amizade</w:t>
            </w:r>
          </w:p>
        </w:tc>
        <w:tc>
          <w:tcPr>
            <w:tcW w:type="dxa" w:w="323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✗ Yojo é o ídolo de Queequeg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Moby Dick</w:t>
            </w:r>
          </w:p>
        </w:tc>
        <w:tc>
          <w:tcPr>
            <w:tcW w:type="dxa" w:w="215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Elijah — Queequeg</w:t>
            </w:r>
          </w:p>
        </w:tc>
        <w:tc>
          <w:tcPr>
            <w:tcW w:type="dxa" w:w="850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3</w:t>
            </w:r>
          </w:p>
        </w:tc>
        <w:tc>
          <w:tcPr>
            <w:tcW w:type="dxa" w:w="147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323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— sem relação; o modelo se absteve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Moby Dick</w:t>
            </w:r>
          </w:p>
        </w:tc>
        <w:tc>
          <w:tcPr>
            <w:tcW w:type="dxa" w:w="215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Ahab — Bildad</w:t>
            </w:r>
          </w:p>
        </w:tc>
        <w:tc>
          <w:tcPr>
            <w:tcW w:type="dxa" w:w="850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2</w:t>
            </w:r>
          </w:p>
        </w:tc>
        <w:tc>
          <w:tcPr>
            <w:tcW w:type="dxa" w:w="147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amizade</w:t>
            </w:r>
          </w:p>
        </w:tc>
        <w:tc>
          <w:tcPr>
            <w:tcW w:type="dxa" w:w="323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parcial: capitão e armador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Pride and Prejudice</w:t>
            </w:r>
          </w:p>
        </w:tc>
        <w:tc>
          <w:tcPr>
            <w:tcW w:type="dxa" w:w="215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Elizabeth — Jane</w:t>
            </w:r>
          </w:p>
        </w:tc>
        <w:tc>
          <w:tcPr>
            <w:tcW w:type="dxa" w:w="850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29</w:t>
            </w:r>
          </w:p>
        </w:tc>
        <w:tc>
          <w:tcPr>
            <w:tcW w:type="dxa" w:w="147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familiar</w:t>
            </w:r>
          </w:p>
        </w:tc>
        <w:tc>
          <w:tcPr>
            <w:tcW w:type="dxa" w:w="323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✔ irmãs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Pride and Prejudice</w:t>
            </w:r>
          </w:p>
        </w:tc>
        <w:tc>
          <w:tcPr>
            <w:tcW w:type="dxa" w:w="215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Bingley — Jane</w:t>
            </w:r>
          </w:p>
        </w:tc>
        <w:tc>
          <w:tcPr>
            <w:tcW w:type="dxa" w:w="850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18</w:t>
            </w:r>
          </w:p>
        </w:tc>
        <w:tc>
          <w:tcPr>
            <w:tcW w:type="dxa" w:w="147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romântica</w:t>
            </w:r>
          </w:p>
        </w:tc>
        <w:tc>
          <w:tcPr>
            <w:tcW w:type="dxa" w:w="323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✔ casal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Pride and Prejudice</w:t>
            </w:r>
          </w:p>
        </w:tc>
        <w:tc>
          <w:tcPr>
            <w:tcW w:type="dxa" w:w="215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Darcy — Elizabeth</w:t>
            </w:r>
          </w:p>
        </w:tc>
        <w:tc>
          <w:tcPr>
            <w:tcW w:type="dxa" w:w="850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16</w:t>
            </w:r>
          </w:p>
        </w:tc>
        <w:tc>
          <w:tcPr>
            <w:tcW w:type="dxa" w:w="147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romântica</w:t>
            </w:r>
          </w:p>
        </w:tc>
        <w:tc>
          <w:tcPr>
            <w:tcW w:type="dxa" w:w="323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✔ casal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Pride and Prejudice</w:t>
            </w:r>
          </w:p>
        </w:tc>
        <w:tc>
          <w:tcPr>
            <w:tcW w:type="dxa" w:w="215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Bingley — Darcy</w:t>
            </w:r>
          </w:p>
        </w:tc>
        <w:tc>
          <w:tcPr>
            <w:tcW w:type="dxa" w:w="850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9</w:t>
            </w:r>
          </w:p>
        </w:tc>
        <w:tc>
          <w:tcPr>
            <w:tcW w:type="dxa" w:w="147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amizade</w:t>
            </w:r>
          </w:p>
        </w:tc>
        <w:tc>
          <w:tcPr>
            <w:tcW w:type="dxa" w:w="323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✔ amigos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Pride and Prejudice</w:t>
            </w:r>
          </w:p>
        </w:tc>
        <w:tc>
          <w:tcPr>
            <w:tcW w:type="dxa" w:w="215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Charlotte — Elizabeth</w:t>
            </w:r>
          </w:p>
        </w:tc>
        <w:tc>
          <w:tcPr>
            <w:tcW w:type="dxa" w:w="850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9</w:t>
            </w:r>
          </w:p>
        </w:tc>
        <w:tc>
          <w:tcPr>
            <w:tcW w:type="dxa" w:w="147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familiar</w:t>
            </w:r>
          </w:p>
        </w:tc>
        <w:tc>
          <w:tcPr>
            <w:tcW w:type="dxa" w:w="323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✗ amigas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Sherlock Holmes</w:t>
            </w:r>
          </w:p>
        </w:tc>
        <w:tc>
          <w:tcPr>
            <w:tcW w:type="dxa" w:w="215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Holmes — Watson</w:t>
            </w:r>
          </w:p>
        </w:tc>
        <w:tc>
          <w:tcPr>
            <w:tcW w:type="dxa" w:w="850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7</w:t>
            </w:r>
          </w:p>
        </w:tc>
        <w:tc>
          <w:tcPr>
            <w:tcW w:type="dxa" w:w="147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amizade</w:t>
            </w:r>
          </w:p>
        </w:tc>
        <w:tc>
          <w:tcPr>
            <w:tcW w:type="dxa" w:w="323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✔ amigos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Sherlock Holmes</w:t>
            </w:r>
          </w:p>
        </w:tc>
        <w:tc>
          <w:tcPr>
            <w:tcW w:type="dxa" w:w="215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Holmes — McCarthy</w:t>
            </w:r>
          </w:p>
        </w:tc>
        <w:tc>
          <w:tcPr>
            <w:tcW w:type="dxa" w:w="850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3</w:t>
            </w:r>
          </w:p>
        </w:tc>
        <w:tc>
          <w:tcPr>
            <w:tcW w:type="dxa" w:w="147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amizade</w:t>
            </w:r>
          </w:p>
        </w:tc>
        <w:tc>
          <w:tcPr>
            <w:tcW w:type="dxa" w:w="323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✗ Holmes investiga o caso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Sherlock Holmes</w:t>
            </w:r>
          </w:p>
        </w:tc>
        <w:tc>
          <w:tcPr>
            <w:tcW w:type="dxa" w:w="215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McCarthy — Turner</w:t>
            </w:r>
          </w:p>
        </w:tc>
        <w:tc>
          <w:tcPr>
            <w:tcW w:type="dxa" w:w="850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3</w:t>
            </w:r>
          </w:p>
        </w:tc>
        <w:tc>
          <w:tcPr>
            <w:tcW w:type="dxa" w:w="147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subordinação</w:t>
            </w:r>
          </w:p>
        </w:tc>
        <w:tc>
          <w:tcPr>
            <w:tcW w:type="dxa" w:w="323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parcial: inquilino e senhorio (chantagem)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Sherlock Holmes</w:t>
            </w:r>
          </w:p>
        </w:tc>
        <w:tc>
          <w:tcPr>
            <w:tcW w:type="dxa" w:w="215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Holmes — Irene Adler</w:t>
            </w:r>
          </w:p>
        </w:tc>
        <w:tc>
          <w:tcPr>
            <w:tcW w:type="dxa" w:w="850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2</w:t>
            </w:r>
          </w:p>
        </w:tc>
        <w:tc>
          <w:tcPr>
            <w:tcW w:type="dxa" w:w="147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familiar</w:t>
            </w:r>
          </w:p>
        </w:tc>
        <w:tc>
          <w:tcPr>
            <w:tcW w:type="dxa" w:w="323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✗ adversários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Sherlock Holmes</w:t>
            </w:r>
          </w:p>
        </w:tc>
        <w:tc>
          <w:tcPr>
            <w:tcW w:type="dxa" w:w="215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Holmes — John Clay</w:t>
            </w:r>
          </w:p>
        </w:tc>
        <w:tc>
          <w:tcPr>
            <w:tcW w:type="dxa" w:w="850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2</w:t>
            </w:r>
          </w:p>
        </w:tc>
        <w:tc>
          <w:tcPr>
            <w:tcW w:type="dxa" w:w="147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conflito</w:t>
            </w:r>
          </w:p>
        </w:tc>
        <w:tc>
          <w:tcPr>
            <w:tcW w:type="dxa" w:w="323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✔ detetive e criminoso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Dorian Gray</w:t>
            </w:r>
          </w:p>
        </w:tc>
        <w:tc>
          <w:tcPr>
            <w:tcW w:type="dxa" w:w="215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Dorian — Henry</w:t>
            </w:r>
          </w:p>
        </w:tc>
        <w:tc>
          <w:tcPr>
            <w:tcW w:type="dxa" w:w="850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23</w:t>
            </w:r>
          </w:p>
        </w:tc>
        <w:tc>
          <w:tcPr>
            <w:tcW w:type="dxa" w:w="147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amizade</w:t>
            </w:r>
          </w:p>
        </w:tc>
        <w:tc>
          <w:tcPr>
            <w:tcW w:type="dxa" w:w="323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✔ amigos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Dorian Gray</w:t>
            </w:r>
          </w:p>
        </w:tc>
        <w:tc>
          <w:tcPr>
            <w:tcW w:type="dxa" w:w="215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Basil — Henry</w:t>
            </w:r>
          </w:p>
        </w:tc>
        <w:tc>
          <w:tcPr>
            <w:tcW w:type="dxa" w:w="850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11</w:t>
            </w:r>
          </w:p>
        </w:tc>
        <w:tc>
          <w:tcPr>
            <w:tcW w:type="dxa" w:w="147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amizade</w:t>
            </w:r>
          </w:p>
        </w:tc>
        <w:tc>
          <w:tcPr>
            <w:tcW w:type="dxa" w:w="323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✔ amigos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Dorian Gray</w:t>
            </w:r>
          </w:p>
        </w:tc>
        <w:tc>
          <w:tcPr>
            <w:tcW w:type="dxa" w:w="215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Dorian — Hallward</w:t>
            </w:r>
          </w:p>
        </w:tc>
        <w:tc>
          <w:tcPr>
            <w:tcW w:type="dxa" w:w="850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11</w:t>
            </w:r>
          </w:p>
        </w:tc>
        <w:tc>
          <w:tcPr>
            <w:tcW w:type="dxa" w:w="147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subordinação</w:t>
            </w:r>
          </w:p>
        </w:tc>
        <w:tc>
          <w:tcPr>
            <w:tcW w:type="dxa" w:w="323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✗ amigos; pintor e modelo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Dorian Gray</w:t>
            </w:r>
          </w:p>
        </w:tc>
        <w:tc>
          <w:tcPr>
            <w:tcW w:type="dxa" w:w="215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Basil — Dorian</w:t>
            </w:r>
          </w:p>
        </w:tc>
        <w:tc>
          <w:tcPr>
            <w:tcW w:type="dxa" w:w="850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10</w:t>
            </w:r>
          </w:p>
        </w:tc>
        <w:tc>
          <w:tcPr>
            <w:tcW w:type="dxa" w:w="147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amizade</w:t>
            </w:r>
          </w:p>
        </w:tc>
        <w:tc>
          <w:tcPr>
            <w:tcW w:type="dxa" w:w="323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✔ amigos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Dorian Gray</w:t>
            </w:r>
          </w:p>
        </w:tc>
        <w:tc>
          <w:tcPr>
            <w:tcW w:type="dxa" w:w="215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Dorian — Harry</w:t>
            </w:r>
          </w:p>
        </w:tc>
        <w:tc>
          <w:tcPr>
            <w:tcW w:type="dxa" w:w="850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10</w:t>
            </w:r>
          </w:p>
        </w:tc>
        <w:tc>
          <w:tcPr>
            <w:tcW w:type="dxa" w:w="147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amizade</w:t>
            </w:r>
          </w:p>
        </w:tc>
        <w:tc>
          <w:tcPr>
            <w:tcW w:type="dxa" w:w="323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✔ amigos (Harry = Lord Henry)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The Time Machine</w:t>
            </w:r>
          </w:p>
        </w:tc>
        <w:tc>
          <w:tcPr>
            <w:tcW w:type="dxa" w:w="215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Blank — Chose</w:t>
            </w:r>
          </w:p>
        </w:tc>
        <w:tc>
          <w:tcPr>
            <w:tcW w:type="dxa" w:w="850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1</w:t>
            </w:r>
          </w:p>
        </w:tc>
        <w:tc>
          <w:tcPr>
            <w:tcW w:type="dxa" w:w="147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amizade</w:t>
            </w:r>
          </w:p>
        </w:tc>
        <w:tc>
          <w:tcPr>
            <w:tcW w:type="dxa" w:w="323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✗ ruído do NER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The Time Machine</w:t>
            </w:r>
          </w:p>
        </w:tc>
        <w:tc>
          <w:tcPr>
            <w:tcW w:type="dxa" w:w="215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Blank — Dash</w:t>
            </w:r>
          </w:p>
        </w:tc>
        <w:tc>
          <w:tcPr>
            <w:tcW w:type="dxa" w:w="850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1</w:t>
            </w:r>
          </w:p>
        </w:tc>
        <w:tc>
          <w:tcPr>
            <w:tcW w:type="dxa" w:w="147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amizade</w:t>
            </w:r>
          </w:p>
        </w:tc>
        <w:tc>
          <w:tcPr>
            <w:tcW w:type="dxa" w:w="323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✗ ruído do NER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The Time Machine</w:t>
            </w:r>
          </w:p>
        </w:tc>
        <w:tc>
          <w:tcPr>
            <w:tcW w:type="dxa" w:w="215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Chose — Dash</w:t>
            </w:r>
          </w:p>
        </w:tc>
        <w:tc>
          <w:tcPr>
            <w:tcW w:type="dxa" w:w="850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1</w:t>
            </w:r>
          </w:p>
        </w:tc>
        <w:tc>
          <w:tcPr>
            <w:tcW w:type="dxa" w:w="147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323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— ruído do NER; abstenção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The Time Machine</w:t>
            </w:r>
          </w:p>
        </w:tc>
        <w:tc>
          <w:tcPr>
            <w:tcW w:type="dxa" w:w="215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Homer — Plato</w:t>
            </w:r>
          </w:p>
        </w:tc>
        <w:tc>
          <w:tcPr>
            <w:tcW w:type="dxa" w:w="850"/>
          </w:tcPr>
          <w:p>
            <w:pPr>
              <w:keepNext w:val="0"/>
              <w:spacing w:after="0" w:before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1</w:t>
            </w:r>
          </w:p>
        </w:tc>
        <w:tc>
          <w:tcPr>
            <w:tcW w:type="dxa" w:w="1474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familiar</w:t>
            </w:r>
          </w:p>
        </w:tc>
        <w:tc>
          <w:tcPr>
            <w:tcW w:type="dxa" w:w="323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✗ citação, não personagens</w:t>
            </w:r>
          </w:p>
        </w:tc>
      </w:tr>
    </w:tbl>
    <w:p>
      <w:pPr>
        <w:spacing w:after="40"/>
      </w:pPr>
    </w:p>
    <w:p>
      <w:pPr>
        <w:pStyle w:val="ListBullet"/>
        <w:spacing w:after="40"/>
        <w:jc w:val="both"/>
      </w:pPr>
      <w:r>
        <w:rPr>
          <w:rFonts w:ascii="Times New Roman" w:hAnsi="Times New Roman" w:cs="Times New Roman" w:eastAsia="Times New Roman"/>
          <w:b/>
          <w:i w:val="0"/>
          <w:sz w:val="21"/>
        </w:rPr>
        <w:t>Conferência de todos os 39 pares: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em 2 o modelo não atribuiu relação; dos 37 tipados, </w:t>
      </w:r>
      <w:r>
        <w:rPr>
          <w:rFonts w:ascii="Times New Roman" w:hAnsi="Times New Roman" w:cs="Times New Roman" w:eastAsia="Times New Roman"/>
          <w:b/>
          <w:i w:val="0"/>
          <w:sz w:val="21"/>
        </w:rPr>
        <w:t>20 estão corretos (54%)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, 3 parcialmente corretos e 14 errados. Sem os 3 de </w:t>
      </w:r>
      <w:r>
        <w:rPr>
          <w:rFonts w:ascii="Times New Roman" w:hAnsi="Times New Roman" w:cs="Times New Roman" w:eastAsia="Times New Roman"/>
          <w:b w:val="0"/>
          <w:i/>
          <w:sz w:val="21"/>
        </w:rPr>
        <w:t>The Time Machine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(ruído herdado do NER), a precisão sobe para 59%.</w:t>
      </w:r>
    </w:p>
    <w:p>
      <w:pPr>
        <w:pStyle w:val="ListBullet"/>
        <w:spacing w:after="40"/>
        <w:jc w:val="both"/>
      </w:pPr>
      <w:r>
        <w:rPr>
          <w:rFonts w:ascii="Times New Roman" w:hAnsi="Times New Roman" w:cs="Times New Roman" w:eastAsia="Times New Roman"/>
          <w:b/>
          <w:i w:val="0"/>
          <w:sz w:val="21"/>
        </w:rPr>
        <w:t>Acertos claros: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os dois casais de </w:t>
      </w:r>
      <w:r>
        <w:rPr>
          <w:rFonts w:ascii="Times New Roman" w:hAnsi="Times New Roman" w:cs="Times New Roman" w:eastAsia="Times New Roman"/>
          <w:b w:val="0"/>
          <w:i/>
          <w:sz w:val="21"/>
        </w:rPr>
        <w:t>Pride and Prejudice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(Darcy—Elizabeth e Bingley—Jane como românticas), as irmãs Elizabeth e Jane, Holmes—Watson (amizade), Holmes—John Clay (conflito: o criminoso de </w:t>
      </w:r>
      <w:r>
        <w:rPr>
          <w:rFonts w:ascii="Times New Roman" w:hAnsi="Times New Roman" w:cs="Times New Roman" w:eastAsia="Times New Roman"/>
          <w:b w:val="0"/>
          <w:i/>
          <w:sz w:val="21"/>
        </w:rPr>
        <w:t>The Red-Headed League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>) e Ahab—Stubb (subordinação).</w:t>
      </w:r>
    </w:p>
    <w:p>
      <w:pPr>
        <w:pStyle w:val="ListBullet"/>
        <w:spacing w:after="40"/>
        <w:jc w:val="both"/>
      </w:pPr>
      <w:r>
        <w:rPr>
          <w:rFonts w:ascii="Times New Roman" w:hAnsi="Times New Roman" w:cs="Times New Roman" w:eastAsia="Times New Roman"/>
          <w:b/>
          <w:i w:val="0"/>
          <w:sz w:val="21"/>
        </w:rPr>
        <w:t>Erros vêm de evidência ambígua ou de rótulo vizinho: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Arthur e Lucy são noivos, mas as frases falam da família dela ("romântica" ficou em 2º); Charlotte e Elizabeth são amigas, mas as frases falam das famílias Lucas e Bennet. Yojo, o ídolo de Queequeg, foi tomado por pessoa pelo NER.</w:t>
      </w:r>
    </w:p>
    <w:p>
      <w:pPr>
        <w:pStyle w:val="ListBullet"/>
        <w:spacing w:after="40"/>
        <w:jc w:val="both"/>
      </w:pPr>
      <w:r>
        <w:rPr>
          <w:rFonts w:ascii="Times New Roman" w:hAnsi="Times New Roman" w:cs="Times New Roman" w:eastAsia="Times New Roman"/>
          <w:b/>
          <w:i w:val="0"/>
          <w:sz w:val="21"/>
        </w:rPr>
        <w:t>Para a classificação de gênero, a relação é um sinal indireto mas plausível: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relações românticas dominam </w:t>
      </w:r>
      <w:r>
        <w:rPr>
          <w:rFonts w:ascii="Times New Roman" w:hAnsi="Times New Roman" w:cs="Times New Roman" w:eastAsia="Times New Roman"/>
          <w:b w:val="0"/>
          <w:i/>
          <w:sz w:val="21"/>
        </w:rPr>
        <w:t>Pride and Prejudice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>, e conflito ou amizade em torno de um investigador marca o mistério.</w:t>
      </w:r>
    </w:p>
    <w:p>
      <w:pPr>
        <w:keepNext/>
        <w:spacing w:before="120" w:after="40"/>
      </w:pPr>
      <w:r>
        <w:rPr>
          <w:rFonts w:ascii="Calibri" w:hAnsi="Calibri" w:cs="Calibri" w:eastAsia="Calibri"/>
          <w:b/>
          <w:i w:val="0"/>
          <w:sz w:val="19"/>
        </w:rPr>
        <w:t>Trecho de código — tipagem de relações por NLI calibrado (unidade3/extraction.py)</w:t>
      </w:r>
    </w:p>
    <w:p>
      <w:pPr>
        <w:keepNext/>
        <w:keepLines/>
        <w:spacing w:after="0" w:before="0" w:line="240" w:lineRule="auto"/>
        <w:shd w:val="clear" w:color="auto" w:fill="F3F3F3"/>
      </w:pPr>
      <w:r>
        <w:rPr>
          <w:rFonts w:ascii="Consolas" w:hAnsi="Consolas" w:cs="Consolas" w:eastAsia="Consolas"/>
          <w:sz w:val="15"/>
        </w:rPr>
        <w:t>RELATIONS = {</w:t>
      </w:r>
    </w:p>
    <w:p>
      <w:pPr>
        <w:keepNext/>
        <w:keepLines/>
        <w:spacing w:after="0" w:before="0" w:line="240" w:lineRule="auto"/>
        <w:shd w:val="clear" w:color="auto" w:fill="F3F3F3"/>
      </w:pPr>
      <w:r>
        <w:rPr>
          <w:rFonts w:ascii="Consolas" w:hAnsi="Consolas" w:cs="Consolas" w:eastAsia="Consolas"/>
          <w:sz w:val="15"/>
        </w:rPr>
        <w:t xml:space="preserve">    "romantica": "{a} is in love with {b}.",</w:t>
      </w:r>
    </w:p>
    <w:p>
      <w:pPr>
        <w:keepNext/>
        <w:keepLines/>
        <w:spacing w:after="0" w:before="0" w:line="240" w:lineRule="auto"/>
        <w:shd w:val="clear" w:color="auto" w:fill="F3F3F3"/>
      </w:pPr>
      <w:r>
        <w:rPr>
          <w:rFonts w:ascii="Consolas" w:hAnsi="Consolas" w:cs="Consolas" w:eastAsia="Consolas"/>
          <w:sz w:val="15"/>
        </w:rPr>
        <w:t xml:space="preserve">    "familiar": "{a} and {b} are members of the same family.",</w:t>
      </w:r>
    </w:p>
    <w:p>
      <w:pPr>
        <w:keepNext/>
        <w:keepLines/>
        <w:spacing w:after="0" w:before="0" w:line="240" w:lineRule="auto"/>
        <w:shd w:val="clear" w:color="auto" w:fill="F3F3F3"/>
      </w:pPr>
      <w:r>
        <w:rPr>
          <w:rFonts w:ascii="Consolas" w:hAnsi="Consolas" w:cs="Consolas" w:eastAsia="Consolas"/>
          <w:sz w:val="15"/>
        </w:rPr>
        <w:t xml:space="preserve">    "amizade": "{a} and {b} are friends.",</w:t>
      </w:r>
    </w:p>
    <w:p>
      <w:pPr>
        <w:keepNext/>
        <w:keepLines/>
        <w:spacing w:after="0" w:before="0" w:line="240" w:lineRule="auto"/>
        <w:shd w:val="clear" w:color="auto" w:fill="F3F3F3"/>
      </w:pPr>
      <w:r>
        <w:rPr>
          <w:rFonts w:ascii="Consolas" w:hAnsi="Consolas" w:cs="Consolas" w:eastAsia="Consolas"/>
          <w:sz w:val="15"/>
        </w:rPr>
        <w:t xml:space="preserve">    "conflito": "{a} and {b} are enemies.",</w:t>
      </w:r>
    </w:p>
    <w:p>
      <w:pPr>
        <w:keepNext/>
        <w:keepLines/>
        <w:spacing w:after="0" w:before="0" w:line="240" w:lineRule="auto"/>
        <w:shd w:val="clear" w:color="auto" w:fill="F3F3F3"/>
      </w:pPr>
      <w:r>
        <w:rPr>
          <w:rFonts w:ascii="Consolas" w:hAnsi="Consolas" w:cs="Consolas" w:eastAsia="Consolas"/>
          <w:sz w:val="15"/>
        </w:rPr>
        <w:t xml:space="preserve">    "subordinacao": "{a} works for {b}.",</w:t>
      </w:r>
    </w:p>
    <w:p>
      <w:pPr>
        <w:keepNext/>
        <w:keepLines/>
        <w:spacing w:after="0" w:before="0" w:line="240" w:lineRule="auto"/>
        <w:shd w:val="clear" w:color="auto" w:fill="F3F3F3"/>
      </w:pPr>
      <w:r>
        <w:rPr>
          <w:rFonts w:ascii="Consolas" w:hAnsi="Consolas" w:cs="Consolas" w:eastAsia="Consolas"/>
          <w:sz w:val="15"/>
        </w:rPr>
        <w:t>}</w:t>
      </w:r>
    </w:p>
    <w:p>
      <w:pPr>
        <w:keepNext/>
        <w:keepLines/>
        <w:spacing w:after="0" w:before="0" w:line="240" w:lineRule="auto"/>
        <w:shd w:val="clear" w:color="auto" w:fill="F3F3F3"/>
      </w:pPr>
      <w:r>
        <w:rPr>
          <w:rFonts w:ascii="Consolas" w:hAnsi="Consolas" w:cs="Consolas" w:eastAsia="Consolas"/>
          <w:sz w:val="15"/>
        </w:rPr>
        <w:t xml:space="preserve"> </w:t>
      </w:r>
    </w:p>
    <w:p>
      <w:pPr>
        <w:keepNext/>
        <w:keepLines/>
        <w:spacing w:after="0" w:before="0" w:line="240" w:lineRule="auto"/>
        <w:shd w:val="clear" w:color="auto" w:fill="F3F3F3"/>
      </w:pPr>
      <w:r>
        <w:rPr>
          <w:rFonts w:ascii="Consolas" w:hAnsi="Consolas" w:cs="Consolas" w:eastAsia="Consolas"/>
          <w:sz w:val="15"/>
        </w:rPr>
        <w:t>def classify(self, a: str, b: str, evidence: list[str]) -&gt; dict:</w:t>
      </w:r>
    </w:p>
    <w:p>
      <w:pPr>
        <w:keepNext/>
        <w:keepLines/>
        <w:spacing w:after="0" w:before="0" w:line="240" w:lineRule="auto"/>
        <w:shd w:val="clear" w:color="auto" w:fill="F3F3F3"/>
      </w:pPr>
      <w:r>
        <w:rPr>
          <w:rFonts w:ascii="Consolas" w:hAnsi="Consolas" w:cs="Consolas" w:eastAsia="Consolas"/>
          <w:sz w:val="15"/>
        </w:rPr>
        <w:t xml:space="preserve">    """Scores brutos, prior, scores calibrados e a relação vencedora."""</w:t>
      </w:r>
    </w:p>
    <w:p>
      <w:pPr>
        <w:keepNext/>
        <w:keepLines/>
        <w:spacing w:after="0" w:before="0" w:line="240" w:lineRule="auto"/>
        <w:shd w:val="clear" w:color="auto" w:fill="F3F3F3"/>
      </w:pPr>
      <w:r>
        <w:rPr>
          <w:rFonts w:ascii="Consolas" w:hAnsi="Consolas" w:cs="Consolas" w:eastAsia="Consolas"/>
          <w:sz w:val="15"/>
        </w:rPr>
        <w:t xml:space="preserve">    raw = self._entailment(" ".join(evidence[: self.max_sentences]), a, b)</w:t>
      </w:r>
    </w:p>
    <w:p>
      <w:pPr>
        <w:keepNext/>
        <w:keepLines/>
        <w:spacing w:after="0" w:before="0" w:line="240" w:lineRule="auto"/>
        <w:shd w:val="clear" w:color="auto" w:fill="F3F3F3"/>
      </w:pPr>
      <w:r>
        <w:rPr>
          <w:rFonts w:ascii="Consolas" w:hAnsi="Consolas" w:cs="Consolas" w:eastAsia="Consolas"/>
          <w:sz w:val="15"/>
        </w:rPr>
        <w:t xml:space="preserve">    prior = self.prior(a, b)  # implicação média com premissas sem conteúdo: o viés do modelo</w:t>
      </w:r>
    </w:p>
    <w:p>
      <w:pPr>
        <w:keepNext/>
        <w:keepLines/>
        <w:spacing w:after="0" w:before="0" w:line="240" w:lineRule="auto"/>
        <w:shd w:val="clear" w:color="auto" w:fill="F3F3F3"/>
      </w:pPr>
      <w:r>
        <w:rPr>
          <w:rFonts w:ascii="Consolas" w:hAnsi="Consolas" w:cs="Consolas" w:eastAsia="Consolas"/>
          <w:sz w:val="15"/>
        </w:rPr>
        <w:t xml:space="preserve">    calibrated = {k: raw[k] - prior[k] for k in RELATIONS}</w:t>
      </w:r>
    </w:p>
    <w:p>
      <w:pPr>
        <w:keepNext/>
        <w:keepLines/>
        <w:spacing w:after="0" w:before="0" w:line="240" w:lineRule="auto"/>
        <w:shd w:val="clear" w:color="auto" w:fill="F3F3F3"/>
      </w:pPr>
      <w:r>
        <w:rPr>
          <w:rFonts w:ascii="Consolas" w:hAnsi="Consolas" w:cs="Consolas" w:eastAsia="Consolas"/>
          <w:sz w:val="15"/>
        </w:rPr>
        <w:t xml:space="preserve">    best = max(calibrated, key=calibrated.get)</w:t>
      </w:r>
    </w:p>
    <w:p>
      <w:pPr>
        <w:keepNext/>
        <w:keepLines/>
        <w:spacing w:after="0" w:before="0" w:line="240" w:lineRule="auto"/>
        <w:shd w:val="clear" w:color="auto" w:fill="F3F3F3"/>
      </w:pPr>
      <w:r>
        <w:rPr>
          <w:rFonts w:ascii="Consolas" w:hAnsi="Consolas" w:cs="Consolas" w:eastAsia="Consolas"/>
          <w:sz w:val="15"/>
        </w:rPr>
        <w:t xml:space="preserve">    return {"raw": raw, "prior": prior, "calibrated": calibrated,</w:t>
      </w:r>
    </w:p>
    <w:p>
      <w:pPr>
        <w:keepLines/>
        <w:spacing w:after="0" w:before="0" w:line="240" w:lineRule="auto"/>
        <w:shd w:val="clear" w:color="auto" w:fill="F3F3F3"/>
      </w:pPr>
      <w:r>
        <w:rPr>
          <w:rFonts w:ascii="Consolas" w:hAnsi="Consolas" w:cs="Consolas" w:eastAsia="Consolas"/>
          <w:sz w:val="15"/>
        </w:rPr>
        <w:t xml:space="preserve">            "relation": best if calibrated[best] &gt; 0 else None}</w:t>
      </w:r>
    </w:p>
    <w:p>
      <w:pPr>
        <w:spacing w:after="40"/>
      </w:pPr>
    </w:p>
    <w:p>
      <w:pPr>
        <w:keepNext/>
        <w:spacing w:before="280" w:after="80"/>
      </w:pPr>
      <w:r>
        <w:rPr>
          <w:rFonts w:ascii="Times New Roman" w:hAnsi="Times New Roman" w:cs="Times New Roman" w:eastAsia="Times New Roman"/>
          <w:b/>
          <w:color w:val="1F3A5F"/>
          <w:sz w:val="26"/>
        </w:rPr>
        <w:t>6) As técnicas auxiliam o projeto da Unidade 1?</w:t>
      </w:r>
    </w:p>
    <w:p>
      <w:pPr>
        <w:keepNext w:val="0"/>
        <w:spacing w:after="8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Na Unidade 1, propusemos o </w:t>
      </w:r>
      <w:r>
        <w:rPr>
          <w:rFonts w:ascii="Times New Roman" w:hAnsi="Times New Roman" w:cs="Times New Roman" w:eastAsia="Times New Roman"/>
          <w:b w:val="0"/>
          <w:i/>
          <w:sz w:val="21"/>
        </w:rPr>
        <w:t>Librarian AI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: classificar o gênero de um livro em PDF lendo só uma fração das páginas, escolhidas por um agente de aprendizado por reforço, com várias gerações de leitura interpoladas até a distribuição de gêneros convergir. </w:t>
      </w:r>
      <w:r>
        <w:rPr>
          <w:rFonts w:ascii="Times New Roman" w:hAnsi="Times New Roman" w:cs="Times New Roman" w:eastAsia="Times New Roman"/>
          <w:b/>
          <w:i w:val="0"/>
          <w:sz w:val="21"/>
        </w:rPr>
        <w:t>Sim, as técnicas ajudam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>, e de forma concreta:</w:t>
      </w:r>
    </w:p>
    <w:p>
      <w:pPr>
        <w:keepNext/>
        <w:spacing w:before="120" w:after="60"/>
      </w:pPr>
      <w:r>
        <w:rPr>
          <w:rFonts w:ascii="Calibri" w:hAnsi="Calibri" w:cs="Calibri" w:eastAsia="Calibri"/>
          <w:b/>
          <w:i w:val="0"/>
          <w:sz w:val="19"/>
        </w:rPr>
        <w:t>Tabela 19 — Proposta da Unidade 1 × o que as técnicas da Unidade 3 mostraram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2608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Proposta da Unidade 1</w:t>
            </w:r>
          </w:p>
        </w:tc>
        <w:tc>
          <w:tcPr>
            <w:tcW w:type="dxa" w:w="4762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O que foi feito e medido</w:t>
            </w:r>
          </w:p>
        </w:tc>
        <w:tc>
          <w:tcPr>
            <w:tcW w:type="dxa" w:w="2041"/>
            <w:shd w:val="clear" w:color="auto" w:fill="DCE6F0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/>
                <w:i w:val="0"/>
                <w:sz w:val="17"/>
              </w:rPr>
              <w:t>Técnica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Classificador de gênero do pipeline (zero-shot BART-MNLI)</w:t>
            </w:r>
          </w:p>
        </w:tc>
        <w:tc>
          <w:tcPr>
            <w:tcW w:type="dxa" w:w="4762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Acertou 2 de 7 livros novos e colapsou em terror. Uma regressão logística sobre TF-IDF com nomes mascarados, treinada com os nossos dados, acertou 5 de 7, sem GPU</w:t>
            </w:r>
          </w:p>
        </w:tc>
        <w:tc>
          <w:tcPr>
            <w:tcW w:type="dxa" w:w="2041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TF-IDF, regressão logística, NER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Ler só 15–30% do livro por geração e interpolar as gerações</w:t>
            </w:r>
          </w:p>
        </w:tc>
        <w:tc>
          <w:tcPr>
            <w:tcW w:type="dxa" w:w="4762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Uma geração isolada acerta 64% das vezes; a interpolação das 10 gerações chega a 5/7 livros, o mesmo resultado de ler o livro inteiro</w:t>
            </w:r>
          </w:p>
        </w:tc>
        <w:tc>
          <w:tcPr>
            <w:tcW w:type="dxa" w:w="2041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Classificação + aggregation.aggregate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Parada antecipada quando a distribuição converge (JSD &lt; 0,01)</w:t>
            </w:r>
          </w:p>
        </w:tc>
        <w:tc>
          <w:tcPr>
            <w:tcW w:type="dxa" w:w="4762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A JSD entre agregações consecutivas já fica abaixo de 0,01 na 2ª geração e chega à ordem de 10⁻⁵ por volta da 5ª</w:t>
            </w:r>
          </w:p>
        </w:tc>
        <w:tc>
          <w:tcPr>
            <w:tcW w:type="dxa" w:w="2041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Divergência de Jensen-Shannon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Agente de RL que evita páginas pouco informativas</w:t>
            </w:r>
          </w:p>
        </w:tc>
        <w:tc>
          <w:tcPr>
            <w:tcW w:type="dxa" w:w="4762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Clusters próprios de sumário e páginas de rosto; o sentimento das primeiras páginas de Moby Dick denuncia o sumário</w:t>
            </w:r>
          </w:p>
        </w:tc>
        <w:tc>
          <w:tcPr>
            <w:tcW w:type="dxa" w:w="2041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Clusterização, sentimento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Robustez a nomes próprios de ficção</w:t>
            </w:r>
          </w:p>
        </w:tc>
        <w:tc>
          <w:tcPr>
            <w:tcW w:type="dxa" w:w="4762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A máscara de nomes (validada pelo NER) transformou os pesos do classificador de personagens em vocabulário de gênero</w:t>
            </w:r>
          </w:p>
        </w:tc>
        <w:tc>
          <w:tcPr>
            <w:tcW w:type="dxa" w:w="2041"/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NER, heurística de nomes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Recomendar livros parecidos (extensão)</w:t>
            </w:r>
          </w:p>
        </w:tc>
        <w:tc>
          <w:tcPr>
            <w:tcW w:type="dxa" w:w="4762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Vizinhos por cosseno no acervo; pares Moby Dick ↔ Treasure Island e Time Machine ↔ War of the Worlds em todas as representações</w:t>
            </w:r>
          </w:p>
        </w:tc>
        <w:tc>
          <w:tcPr>
            <w:tcW w:type="dxa" w:w="2041"/>
          </w:tcPr>
          <w:p>
            <w:pPr>
              <w:keepNext w:val="0"/>
              <w:spacing w:after="0" w:before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Busca, recomendação</w:t>
            </w:r>
          </w:p>
        </w:tc>
      </w:tr>
    </w:tbl>
    <w:p>
      <w:pPr>
        <w:spacing w:after="4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52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itura_parcial_convergenci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cs="Calibri" w:eastAsia="Calibri"/>
          <w:b w:val="0"/>
          <w:i/>
          <w:sz w:val="17"/>
        </w:rPr>
        <w:t>Figura 9 — Leitura parcial dos 7 livros novos (TF-IDF + regressão logística, nomes mascarados): JSD entre agregações consecutivas a cada geração (escala 10⁻⁴).</w:t>
      </w:r>
    </w:p>
    <w:p>
      <w:pPr>
        <w:pStyle w:val="ListBullet"/>
        <w:spacing w:after="40"/>
        <w:jc w:val="both"/>
      </w:pPr>
      <w:r>
        <w:rPr>
          <w:rFonts w:ascii="Times New Roman" w:hAnsi="Times New Roman" w:cs="Times New Roman" w:eastAsia="Times New Roman"/>
          <w:b/>
          <w:i w:val="0"/>
          <w:sz w:val="21"/>
        </w:rPr>
        <w:t>Um classificador melhor que o atual.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O pipeline já aceita backends plugáveis (o TF-IDF supervisionado está previsto via </w:t>
      </w:r>
      <w:r>
        <w:rPr>
          <w:rFonts w:ascii="Consolas" w:hAnsi="Consolas" w:cs="Consolas" w:eastAsia="Consolas"/>
          <w:b w:val="0"/>
          <w:i w:val="0"/>
          <w:sz w:val="19"/>
        </w:rPr>
        <w:t>classifier.tfidf.model_path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>), então trocar o zero-shot pela regressão logística é uma troca direta, com inferência praticamente instantânea.</w:t>
      </w:r>
    </w:p>
    <w:p>
      <w:pPr>
        <w:pStyle w:val="ListBullet"/>
        <w:spacing w:after="40"/>
        <w:jc w:val="both"/>
      </w:pPr>
      <w:r>
        <w:rPr>
          <w:rFonts w:ascii="Times New Roman" w:hAnsi="Times New Roman" w:cs="Times New Roman" w:eastAsia="Times New Roman"/>
          <w:b/>
          <w:i w:val="0"/>
          <w:sz w:val="21"/>
        </w:rPr>
        <w:t>A premissa central se confirma: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com este classificador, ler 15–30% das páginas por geração dá o mesmo veredito que ler o livro inteiro, e a parada antecipada do pipeline encerraria o laço no mínimo configurado de gerações.</w:t>
      </w:r>
    </w:p>
    <w:p>
      <w:pPr>
        <w:pStyle w:val="ListBullet"/>
        <w:spacing w:after="40"/>
        <w:jc w:val="both"/>
      </w:pPr>
      <w:r>
        <w:rPr>
          <w:rFonts w:ascii="Times New Roman" w:hAnsi="Times New Roman" w:cs="Times New Roman" w:eastAsia="Times New Roman"/>
          <w:b/>
          <w:i w:val="0"/>
          <w:sz w:val="21"/>
        </w:rPr>
        <w:t>Sinal para o agente de RL: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a distância de um segmento aos clusters de sumário e de páginas de rosto pode entrar na recompensa ou servir de filtro prévio.</w:t>
      </w:r>
    </w:p>
    <w:p>
      <w:pPr>
        <w:pStyle w:val="ListBullet"/>
        <w:spacing w:after="40"/>
        <w:jc w:val="both"/>
      </w:pPr>
      <w:r>
        <w:rPr>
          <w:rFonts w:ascii="Times New Roman" w:hAnsi="Times New Roman" w:cs="Times New Roman" w:eastAsia="Times New Roman"/>
          <w:b/>
          <w:i w:val="0"/>
          <w:sz w:val="21"/>
        </w:rPr>
        <w:t>O principal limite a resolver: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um livro por gênero não basta para generalizar (</w:t>
      </w:r>
      <w:r>
        <w:rPr>
          <w:rFonts w:ascii="Times New Roman" w:hAnsi="Times New Roman" w:cs="Times New Roman" w:eastAsia="Times New Roman"/>
          <w:b w:val="0"/>
          <w:i/>
          <w:sz w:val="21"/>
        </w:rPr>
        <w:t>Siddhartha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falhou em todas as configurações supervisionadas). O próximo passo é ampliar a base para vários livros por gênero, o que a coleta da Etapa 2 já automatiza.</w:t>
      </w:r>
    </w:p>
    <w:p>
      <w:pPr>
        <w:keepNext/>
        <w:spacing w:before="280" w:after="80"/>
      </w:pPr>
      <w:r>
        <w:rPr>
          <w:rFonts w:ascii="Times New Roman" w:hAnsi="Times New Roman" w:cs="Times New Roman" w:eastAsia="Times New Roman"/>
          <w:b/>
          <w:color w:val="1F3A5F"/>
          <w:sz w:val="26"/>
        </w:rPr>
        <w:t>Uso de IA generativa</w:t>
      </w:r>
    </w:p>
    <w:p>
      <w:pPr>
        <w:keepNext w:val="0"/>
        <w:spacing w:after="80"/>
        <w:jc w:val="both"/>
      </w:pPr>
      <w:r>
        <w:rPr>
          <w:rFonts w:ascii="Times New Roman" w:hAnsi="Times New Roman" w:cs="Times New Roman" w:eastAsia="Times New Roman"/>
          <w:b/>
          <w:i w:val="0"/>
          <w:sz w:val="21"/>
        </w:rPr>
        <w:t>Fornecedor e modelo: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Anthropic, </w:t>
      </w:r>
      <w:r>
        <w:rPr>
          <w:rFonts w:ascii="Times New Roman" w:hAnsi="Times New Roman" w:cs="Times New Roman" w:eastAsia="Times New Roman"/>
          <w:b/>
          <w:i w:val="0"/>
          <w:sz w:val="21"/>
        </w:rPr>
        <w:t>Claude Opus 5.5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(</w:t>
      </w:r>
      <w:r>
        <w:rPr>
          <w:rFonts w:ascii="Consolas" w:hAnsi="Consolas" w:cs="Consolas" w:eastAsia="Consolas"/>
          <w:b w:val="0"/>
          <w:i w:val="0"/>
          <w:sz w:val="19"/>
        </w:rPr>
        <w:t>claude-opus-5-5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), usado pela ferramenta </w:t>
      </w:r>
      <w:r>
        <w:rPr>
          <w:rFonts w:ascii="Times New Roman" w:hAnsi="Times New Roman" w:cs="Times New Roman" w:eastAsia="Times New Roman"/>
          <w:b/>
          <w:i w:val="0"/>
          <w:sz w:val="21"/>
        </w:rPr>
        <w:t>Claude Code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(CLI), com acesso ao repositório. O assistente implementou o código de </w:t>
      </w:r>
      <w:r>
        <w:rPr>
          <w:rFonts w:ascii="Consolas" w:hAnsi="Consolas" w:cs="Consolas" w:eastAsia="Consolas"/>
          <w:b w:val="0"/>
          <w:i w:val="0"/>
          <w:sz w:val="19"/>
        </w:rPr>
        <w:t>unidade3/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e as extensões de </w:t>
      </w:r>
      <w:r>
        <w:rPr>
          <w:rFonts w:ascii="Consolas" w:hAnsi="Consolas" w:cs="Consolas" w:eastAsia="Consolas"/>
          <w:b w:val="0"/>
          <w:i w:val="0"/>
          <w:sz w:val="19"/>
        </w:rPr>
        <w:t>src/librarian_ai/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(catálogo, frases e nomes próprios, agregação e classificadores do pipeline), escreveu os testes (97, todos passando), executou os experimentos e redigiu este documento a partir dos resultados medidos.</w:t>
      </w:r>
    </w:p>
    <w:p>
      <w:pPr>
        <w:keepNext/>
        <w:spacing w:after="80"/>
        <w:jc w:val="both"/>
      </w:pPr>
      <w:r>
        <w:rPr>
          <w:rFonts w:ascii="Times New Roman" w:hAnsi="Times New Roman" w:cs="Times New Roman" w:eastAsia="Times New Roman"/>
          <w:b/>
          <w:i w:val="0"/>
          <w:sz w:val="21"/>
        </w:rPr>
        <w:t>Prompts utilizados:</w:t>
      </w:r>
    </w:p>
    <w:p>
      <w:pPr>
        <w:pStyle w:val="ListBullet"/>
        <w:spacing w:after="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1"/>
        </w:rPr>
        <w:t>"Bom dia, Claude! Na pasta de Downloads do computador há duas outras pastas. Uma delas chama-se "Modelo", e a outra "Em Andamento". Ainda na pasta de Downloads há um arquivo PDF chamado "PLN - Trabalho Unidade 3". [...] Por gentileza, comece analisando o conteúdo do repositório da pasta "Modelo", depois parta para o conteúdo da "Em Andamento", e por fim, analise o que o PDF acusa que deve ser desenvolvido na "Em Andamento" e realize este desenvolvimento baseando-se intrisecamente na "Modelo". Tome seu tempo. Realize testes unitários para garantir que o projeto da "Em Andamento" atende aos critérios gerais. Complemente a "Em Andamento" de forma limpa e eficiente, garantindo que o modelo PLN funciona e é eficiente."</w:t>
      </w:r>
    </w:p>
    <w:p>
      <w:pPr>
        <w:pStyle w:val="ListBullet"/>
        <w:spacing w:after="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1"/>
        </w:rPr>
        <w:t>"Analise o trabalho, leia os PDFs e gere o PDF do nosso trabalho no padrão do modelo de exemplo. Instale o que for necessário e execute o que for necessário do nosso trabalho para entregar os dados mais precisos e completos possíveis no PDF"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