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O desfile dos números redondos</w:t>
      </w:r>
    </w:p>
    <w:p>
      <w:pPr>
        <w:spacing w:after="240"/>
      </w:pPr>
      <w:r>
        <w:rPr>
          <w:color w:val="808080"/>
          <w:sz w:val="22"/>
          <w:szCs w:val="22"/>
        </w:rPr>
        <w:t xml:space="preserve">23 de setembro de 2026</w:t>
      </w:r>
    </w:p>
    <w:p>
      <w:pPr>
        <w:spacing w:after="200"/>
      </w:pPr>
      <w:r>
        <w:rPr>
          <w:sz w:val="22"/>
          <w:szCs w:val="22"/>
        </w:rPr>
        <w:t xml:space="preserve">Cinco chefes de tecnologia abriram o placar de uma vez.</w:t>
      </w:r>
    </w:p>
    <w:p>
      <w:pPr>
        <w:spacing w:after="200"/>
      </w:pPr>
      <w:r>
        <w:rPr>
          <w:sz w:val="22"/>
          <w:szCs w:val="22"/>
        </w:rPr>
        <w:t xml:space="preserve">O CIO.com publicou em 13 de maio de 2026 uma reportagem em que eles contam o que agentes de IA (programas que fazem a tarefa sozinhos, sem comando a cada passo) renderam na área comercial. Na Workato, um agente que escuta ligações gerou US$ 2,7 milhões em oportunidades novas, e há 28 agentes rodando ali.</w:t>
      </w:r>
    </w:p>
    <w:p>
      <w:pPr>
        <w:spacing w:after="200"/>
      </w:pPr>
      <w:r>
        <w:rPr>
          <w:sz w:val="22"/>
          <w:szCs w:val="22"/>
        </w:rPr>
        <w:t xml:space="preserve">A Samsara fala em 16% a mais de desempenho de quem faz o primeiro contato com o cliente e 300% mais respostas de e-mail. A Akamai poupou o equivalente a três funcionários em nove meses, a OutSystems, 1.700 horas de trabalho administrativo, e a ServiceNow cortou em 95% o tempo de preparar uma venda.</w:t>
      </w:r>
    </w:p>
    <w:p>
      <w:pPr>
        <w:spacing w:after="200"/>
      </w:pPr>
      <w:r>
        <w:rPr>
          <w:sz w:val="22"/>
          <w:szCs w:val="22"/>
        </w:rPr>
        <w:t xml:space="preserve">Bonito. Agora o outro lado do balcão.</w:t>
      </w:r>
    </w:p>
    <w:p>
      <w:pPr>
        <w:spacing w:after="200"/>
      </w:pPr>
      <w:r>
        <w:rPr>
          <w:sz w:val="22"/>
          <w:szCs w:val="22"/>
        </w:rPr>
        <w:t xml:space="preserve">No podcast da RevOps Co-op, comunidade do pessoal que organiza a bagunça entre marketing e vendas, Fabrice Buron, da Outreach, contou que tentou construir a IA dentro de casa e não foi: "não consegui entregar um resultado convincente". Conhecidos dele torraram milhões em piloto sem retorno.</w:t>
      </w:r>
    </w:p>
    <w:p>
      <w:pPr>
        <w:spacing w:after="200"/>
      </w:pPr>
      <w:r>
        <w:rPr>
          <w:sz w:val="22"/>
          <w:szCs w:val="22"/>
        </w:rPr>
        <w:t xml:space="preserve">O diagnóstico é velho como a informática: entra lixo, sai lixo. Antes do agente, o cadastro.</w:t>
      </w:r>
    </w:p>
    <w:p>
      <w:pPr>
        <w:spacing w:after="0"/>
      </w:pPr>
      <w:r>
        <w:rPr>
          <w:sz w:val="20"/>
          <w:szCs w:val="20"/>
        </w:rPr>
        <w:t xml:space="preserve">Fonte (CIO.com): https://www.cio.com/article/4164331/how-cios-use-ai-agents-to-accelerate-revenue-growth.html</w:t>
      </w:r>
    </w:p>
    <w:p>
      <w:pPr>
        <w:spacing w:after="0"/>
      </w:pPr>
      <w:r>
        <w:rPr>
          <w:sz w:val="20"/>
          <w:szCs w:val="20"/>
        </w:rPr>
        <w:t xml:space="preserve">Fonte (RevOps Co-op): https://www.revopscoop.com/podcast/ai-experiments-revenue-machines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2026-09-23T12:14:42.436Z</dcterms:created>
  <dcterms:modified xsi:type="dcterms:W3CDTF">2026-09-23T12:14:42.438Z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