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Modern PCR Testing at bioMérieux: The BIOFIRE FILMARRAY TORCH System</w:t>
      </w:r>
    </w:p>
    <w:p>
      <w:r>
        <w:t>This report explains how bioMérieux has modernized PCR diagnostics through the BIOFIRE FILMARRAY TORCH platform and syndromic testing approach.</w:t>
      </w:r>
    </w:p>
    <w:p>
      <w:pPr>
        <w:pStyle w:val="Heading1"/>
      </w:pPr>
      <w:r>
        <w:t>Traditional PCR vs. Modern PCR</w:t>
      </w:r>
    </w:p>
    <w:p>
      <w:r>
        <w:t>Traditional PCR often requires multiple preparation steps, separate assays, and extensive laboratory workflow. Modern systems automate sample preparation, amplification, detection, and reporting.</w:t>
      </w:r>
    </w:p>
    <w:p>
      <w:pPr>
        <w:pStyle w:val="Heading1"/>
      </w:pPr>
      <w:r>
        <w:t>What is the BIOFIRE FILMARRAY TORCH System?</w:t>
      </w:r>
    </w:p>
    <w:p>
      <w:r>
        <w:t>The TORCH platform is a sample-to-answer molecular diagnostics system designed for infectious disease testing. It combines multiplex PCR with automation and high-throughput operation.</w:t>
      </w:r>
    </w:p>
    <w:p>
      <w:pPr>
        <w:pStyle w:val="Heading1"/>
      </w:pPr>
      <w:r>
        <w:t>Multiplex PCR Technology</w:t>
      </w:r>
    </w:p>
    <w:p>
      <w:r>
        <w:t>Instead of testing for only one organism at a time, multiplex PCR detects many pathogens simultaneously. A single test may identify viruses, bacteria, fungi, and selected antimicrobial resistance genes associated with a clinical syndrome.</w:t>
      </w:r>
    </w:p>
    <w:p>
      <w:pPr>
        <w:pStyle w:val="Heading1"/>
      </w:pPr>
      <w:r>
        <w:t>The Syndromic Testing Approach</w:t>
      </w:r>
    </w:p>
    <w:p>
      <w:r>
        <w:t>The BIOFIRE strategy groups pathogens by syndrome, such as respiratory disease, gastrointestinal illness, meningitis/encephalitis, bloodstream infection, and pneumonia. Clinicians receive comprehensive results from one test instead of ordering multiple separate assays.</w:t>
      </w:r>
    </w:p>
    <w:p>
      <w:pPr>
        <w:pStyle w:val="Heading1"/>
      </w:pPr>
      <w:r>
        <w:t>Advantages of the TORCH Platform</w:t>
      </w:r>
    </w:p>
    <w:p>
      <w:r>
        <w:t>Benefits include automated workflows, minimal hands-on time, rapid turnaround, standardized operation, scalable throughput, laboratory information system connectivity, and random-access testing.</w:t>
      </w:r>
    </w:p>
    <w:p>
      <w:pPr>
        <w:pStyle w:val="Heading1"/>
      </w:pPr>
      <w:r>
        <w:t>Clinical Impact</w:t>
      </w:r>
    </w:p>
    <w:p>
      <w:r>
        <w:t>Rapid identification of infectious agents may support earlier treatment decisions, antimicrobial stewardship, infection control measures, and more efficient laboratory operations.</w:t>
      </w:r>
    </w:p>
    <w:p>
      <w:pPr>
        <w:pStyle w:val="Heading1"/>
      </w:pPr>
      <w:r>
        <w:t>Future Directions</w:t>
      </w:r>
    </w:p>
    <w:p>
      <w:r>
        <w:t>The trend in molecular diagnostics is toward greater automation, faster turnaround times, broader pathogen coverage, and integration of data-driven decision support tools.</w:t>
      </w:r>
    </w:p>
    <w:p>
      <w:pPr>
        <w:pStyle w:val="Heading1"/>
      </w:pPr>
      <w:r>
        <w:t>References</w:t>
      </w:r>
    </w:p>
    <w:p>
      <w:r>
        <w:t>bioMérieux. BIOFIRE Syndromic Approach, PCR Testing &amp; Diagnostics.</w:t>
      </w:r>
    </w:p>
    <w:p>
      <w:r>
        <w:t>bioMérieux. BIOFIRE FILMARRAY TORCH System information pages.</w:t>
      </w:r>
    </w:p>
    <w:p>
      <w:r>
        <w:t>BioFire Diagnostics. Syndromic Testing: The Right Test, The First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Rodriguez</dc:creator>
  <keywords/>
  <dc:description>generated by python-docx</dc:description>
  <lastModifiedBy>Pedro Rodriguez</lastModifiedBy>
  <revision>1</revision>
  <dcterms:created xsi:type="dcterms:W3CDTF">2026-08-27T21:48:04.1587747Z</dcterms:created>
  <dcterms:modified xsi:type="dcterms:W3CDTF">2026-08-27T21:48:04.1587747Z</dcterms:modified>
  <category/>
</coreProperties>
</file>