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6E8" w:rsidRDefault="008F425D">
      <w:r>
        <w:t xml:space="preserve">Resolução e expostas do Box </w:t>
      </w:r>
      <w:proofErr w:type="spellStart"/>
      <w:r>
        <w:t>Plot</w:t>
      </w:r>
      <w:proofErr w:type="spellEnd"/>
      <w:r>
        <w:t xml:space="preserve"> (Estatística aplicada</w:t>
      </w:r>
      <w:r w:rsidR="00D95A95">
        <w:t>, Parte 3 da lista 2 – medida de distribuição de frequências</w:t>
      </w:r>
      <w:bookmarkStart w:id="0" w:name="_GoBack"/>
      <w:bookmarkEnd w:id="0"/>
      <w:r>
        <w:t>)</w:t>
      </w:r>
    </w:p>
    <w:p w:rsidR="008F425D" w:rsidRDefault="008F425D" w:rsidP="008F425D">
      <w:pPr>
        <w:pStyle w:val="PargrafodaLista"/>
        <w:numPr>
          <w:ilvl w:val="0"/>
          <w:numId w:val="1"/>
        </w:numPr>
      </w:pPr>
      <w:r>
        <w:t>A) O gênero que possuiu a maior variação nos tempos de corrida foi a prova feminina, com o tempo médio de duas horas e quarenta minutos (160 minutos), variando de 150 (duas horas e meia) a 170 minutos (duas horas e cinquenta) de prova, durante todo o percurso (42,195 Km)</w:t>
      </w:r>
    </w:p>
    <w:p w:rsidR="008F425D" w:rsidRDefault="008F425D" w:rsidP="008F425D">
      <w:pPr>
        <w:pStyle w:val="PargrafodaLista"/>
      </w:pPr>
      <w:r>
        <w:t>B) O tempo aproximado do valor mediano das mulheres nesta corrida foi de 160 minutos (duas horas e quarenta)</w:t>
      </w:r>
    </w:p>
    <w:p w:rsidR="008F425D" w:rsidRDefault="008F425D" w:rsidP="008F425D">
      <w:pPr>
        <w:pStyle w:val="PargrafodaLista"/>
      </w:pPr>
      <w:r>
        <w:t>C) O gênero que obteve o melhor desempenho de corrida foi a prova masculina com o tempo mediano superior a 130 minutos (duas horas e dez) com variação inferior e superior a este tempo.</w:t>
      </w:r>
    </w:p>
    <w:p w:rsidR="008F425D" w:rsidRDefault="008F425D" w:rsidP="008F425D"/>
    <w:p w:rsidR="008F425D" w:rsidRDefault="008F425D" w:rsidP="008F425D">
      <w:pPr>
        <w:pStyle w:val="PargrafodaLista"/>
        <w:numPr>
          <w:ilvl w:val="0"/>
          <w:numId w:val="1"/>
        </w:numPr>
      </w:pPr>
      <w:r>
        <w:t xml:space="preserve">A) A mistura que teve a maior variação na viscosidade foi a mistura </w:t>
      </w:r>
      <w:r w:rsidR="002B3573">
        <w:t>1</w:t>
      </w:r>
    </w:p>
    <w:p w:rsidR="008F425D" w:rsidRDefault="008F425D" w:rsidP="008F425D">
      <w:pPr>
        <w:pStyle w:val="PargrafodaLista"/>
      </w:pPr>
      <w:r>
        <w:t xml:space="preserve">B) </w:t>
      </w:r>
      <w:r>
        <w:t xml:space="preserve">A mistura que teve a </w:t>
      </w:r>
      <w:r>
        <w:t>menor</w:t>
      </w:r>
      <w:r>
        <w:t xml:space="preserve"> variação na viscosidade foi a mistura </w:t>
      </w:r>
      <w:r w:rsidR="002B3573">
        <w:t>3</w:t>
      </w:r>
    </w:p>
    <w:p w:rsidR="002B3573" w:rsidRDefault="008F425D" w:rsidP="002B3573">
      <w:pPr>
        <w:pStyle w:val="PargrafodaLista"/>
      </w:pPr>
      <w:r>
        <w:t xml:space="preserve">C) O valor aproximado da viscosidade da mistura 1 e </w:t>
      </w:r>
      <w:r w:rsidR="002B3573">
        <w:t>um pouco acima de 25.</w:t>
      </w:r>
    </w:p>
    <w:p w:rsidR="002B3573" w:rsidRDefault="002B3573" w:rsidP="002B3573"/>
    <w:p w:rsidR="008342CC" w:rsidRDefault="002B3573" w:rsidP="002B3573">
      <w:pPr>
        <w:pStyle w:val="PargrafodaLista"/>
        <w:numPr>
          <w:ilvl w:val="0"/>
          <w:numId w:val="1"/>
        </w:numPr>
      </w:pPr>
      <w:r>
        <w:t>A)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2607"/>
        <w:gridCol w:w="2628"/>
        <w:gridCol w:w="2539"/>
      </w:tblGrid>
      <w:tr w:rsidR="008342CC" w:rsidTr="00E86220">
        <w:tc>
          <w:tcPr>
            <w:tcW w:w="2607" w:type="dxa"/>
          </w:tcPr>
          <w:p w:rsidR="008342CC" w:rsidRDefault="008342CC" w:rsidP="008342CC">
            <w:pPr>
              <w:pStyle w:val="PargrafodaLista"/>
              <w:numPr>
                <w:ilvl w:val="0"/>
                <w:numId w:val="1"/>
              </w:numPr>
            </w:pPr>
            <w:r>
              <w:t>VALOR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POSIÇAO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 xml:space="preserve">OBSERVAÇOES 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5,4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7,4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8,8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9,2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9,4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9,9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1º QUATIL (10,6)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11,8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1º QUATIL (10,6)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12,6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8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12,7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9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13,4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10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14,3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11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15,4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12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15,6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13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2º QUATIL (MEDIANA)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15,9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14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16,8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15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16,9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16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17,0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17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18,4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18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19,2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19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>3º QUATIL (19,4)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19,5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20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  <w:r>
              <w:t>3º QUATIL (19,4)</w:t>
            </w: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20,5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21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20,8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22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22,1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23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24,1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24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  <w:tr w:rsidR="008342CC" w:rsidTr="00E86220">
        <w:tc>
          <w:tcPr>
            <w:tcW w:w="2607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28,6</w:t>
            </w:r>
          </w:p>
        </w:tc>
        <w:tc>
          <w:tcPr>
            <w:tcW w:w="2628" w:type="dxa"/>
          </w:tcPr>
          <w:p w:rsidR="008342CC" w:rsidRDefault="008342CC" w:rsidP="00E86220">
            <w:pPr>
              <w:pStyle w:val="PargrafodaLista"/>
              <w:ind w:left="0"/>
            </w:pPr>
            <w:r>
              <w:t>25</w:t>
            </w:r>
          </w:p>
        </w:tc>
        <w:tc>
          <w:tcPr>
            <w:tcW w:w="2539" w:type="dxa"/>
          </w:tcPr>
          <w:p w:rsidR="008342CC" w:rsidRDefault="008342CC" w:rsidP="00E86220">
            <w:pPr>
              <w:pStyle w:val="PargrafodaLista"/>
              <w:ind w:left="0"/>
            </w:pPr>
          </w:p>
        </w:tc>
      </w:tr>
    </w:tbl>
    <w:p w:rsidR="008342CC" w:rsidRDefault="008342CC" w:rsidP="008342CC"/>
    <w:p w:rsidR="008342CC" w:rsidRDefault="008342CC" w:rsidP="008342CC">
      <w:r>
        <w:t>FORMULA DE CALCULO:</w:t>
      </w:r>
    </w:p>
    <w:p w:rsidR="008342CC" w:rsidRPr="002B3573" w:rsidRDefault="008342CC" w:rsidP="00834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=13,5</m:t>
          </m:r>
        </m:oMath>
      </m:oMathPara>
    </w:p>
    <w:p w:rsid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VALOR DA MEDIANA ESTÁ NA 13º POSIÇAO DESTA LISTA</w:t>
      </w:r>
    </w:p>
    <w:p w:rsidR="008342CC" w:rsidRPr="002B3573" w:rsidRDefault="008342CC" w:rsidP="008342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25-1=24</m:t>
          </m:r>
        </m:oMath>
      </m:oMathPara>
    </w:p>
    <w:p w:rsidR="008342CC" w:rsidRPr="002B3573" w:rsidRDefault="008342CC" w:rsidP="00834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=12</m:t>
          </m:r>
        </m:oMath>
      </m:oMathPara>
    </w:p>
    <w:p w:rsid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PARA DETERMINAR O 1º E O 3º QUATIL, OS VINTE E QUATRO NUMEROS FORAM DIVIDIOS EM DOIS GRUPOS DE 12, O PRIMEIRO COM OS VALORES INFEIRORES A 15,6 E O SEGUNDO COM OS VALORES SUPERIORES A 15,6</w:t>
      </w:r>
    </w:p>
    <w:p w:rsidR="008342CC" w:rsidRPr="008342CC" w:rsidRDefault="008342CC" w:rsidP="00834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=6</m:t>
          </m:r>
        </m:oMath>
      </m:oMathPara>
    </w:p>
    <w:p w:rsid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COMO O NUMERO 6 E PAR, SERA LEVADO EM CONSIDERAÇAO A MEDIA ARITMETICA DOS VALORES DA SEXTA E SETIMA POSIÇAO PARA A DETERMINAÇAO DO PRIMEIRO QUATIL E DO DECIMO NONO E VIGESIMO PARA A DETERMINAÇAO DO TERCEIRO QUARTIL</w:t>
      </w:r>
    </w:p>
    <w:p w:rsid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1° QUATIL</w:t>
      </w:r>
    </w:p>
    <w:p w:rsidR="008342CC" w:rsidRPr="008342CC" w:rsidRDefault="008342CC" w:rsidP="008342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9,9+11,8=21,7</m:t>
          </m:r>
        </m:oMath>
      </m:oMathPara>
    </w:p>
    <w:p w:rsidR="008342CC" w:rsidRPr="008342CC" w:rsidRDefault="008342CC" w:rsidP="00834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21,7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=10,55</m:t>
          </m:r>
        </m:oMath>
      </m:oMathPara>
    </w:p>
    <w:p w:rsid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COMO O RESULTADO FOI DE 10,55, O MESMO SERA ARREDONDADO PARA 10,6</w:t>
      </w:r>
    </w:p>
    <w:p w:rsidR="008342CC" w:rsidRP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3° QUATIL</w:t>
      </w:r>
    </w:p>
    <w:p w:rsidR="008342CC" w:rsidRPr="008342CC" w:rsidRDefault="008342CC" w:rsidP="008342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19,2+19,5=38,7</m:t>
          </m:r>
        </m:oMath>
      </m:oMathPara>
    </w:p>
    <w:p w:rsidR="008342CC" w:rsidRPr="008342CC" w:rsidRDefault="008342CC" w:rsidP="008342C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38,7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=19,35</m:t>
          </m:r>
        </m:oMath>
      </m:oMathPara>
    </w:p>
    <w:p w:rsidR="008342CC" w:rsidRPr="008342CC" w:rsidRDefault="008342CC" w:rsidP="008342CC">
      <w:pPr>
        <w:rPr>
          <w:rFonts w:eastAsiaTheme="minorEastAsia"/>
        </w:rPr>
      </w:pPr>
      <w:r>
        <w:rPr>
          <w:rFonts w:eastAsiaTheme="minorEastAsia"/>
        </w:rPr>
        <w:t>COMO O RESULTADO FOI DE 19,35, O MESMO SERA ARREDONDADO PARA 19,4</w:t>
      </w:r>
    </w:p>
    <w:p w:rsidR="002B3573" w:rsidRDefault="002B3573" w:rsidP="008342CC">
      <w:pPr>
        <w:pStyle w:val="PargrafodaLista"/>
      </w:pPr>
    </w:p>
    <w:p w:rsidR="002B3573" w:rsidRDefault="002B3573" w:rsidP="002B3573">
      <w:pPr>
        <w:pStyle w:val="PargrafodaLista"/>
      </w:pPr>
      <w:r>
        <w:t>B)</w:t>
      </w:r>
      <w:r w:rsidR="008342CC">
        <w:t xml:space="preserve"> OS 25% MAIS CAROS ESTAO ENTRE 19,5 E 28,6</w:t>
      </w:r>
    </w:p>
    <w:p w:rsidR="002B3573" w:rsidRDefault="002B3573" w:rsidP="008342CC">
      <w:pPr>
        <w:pStyle w:val="PargrafodaLista"/>
      </w:pPr>
      <w:r>
        <w:t>C)</w:t>
      </w:r>
      <w:r w:rsidR="008342CC" w:rsidRPr="008342CC">
        <w:t xml:space="preserve"> </w:t>
      </w:r>
      <w:r w:rsidR="008342CC">
        <w:t xml:space="preserve">OS 25% MAIS </w:t>
      </w:r>
      <w:r w:rsidR="008342CC">
        <w:t>BARATOS</w:t>
      </w:r>
      <w:r w:rsidR="008342CC">
        <w:t xml:space="preserve"> ESTAO ENTRE </w:t>
      </w:r>
      <w:r w:rsidR="00D95A95">
        <w:t>5,4 E 9,9</w:t>
      </w:r>
    </w:p>
    <w:p w:rsidR="002B3573" w:rsidRDefault="002B3573" w:rsidP="002B3573">
      <w:pPr>
        <w:pStyle w:val="PargrafodaLista"/>
      </w:pPr>
    </w:p>
    <w:p w:rsidR="002B3573" w:rsidRDefault="002B3573" w:rsidP="002B3573">
      <w:pPr>
        <w:pStyle w:val="PargrafodaLista"/>
      </w:pPr>
    </w:p>
    <w:sectPr w:rsidR="002B3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51138"/>
    <w:multiLevelType w:val="hybridMultilevel"/>
    <w:tmpl w:val="8454100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25D"/>
    <w:rsid w:val="002A16E8"/>
    <w:rsid w:val="002B3573"/>
    <w:rsid w:val="008342CC"/>
    <w:rsid w:val="008F425D"/>
    <w:rsid w:val="00D9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C6B8"/>
  <w15:chartTrackingRefBased/>
  <w15:docId w15:val="{B1479F81-BBCE-456E-A862-44F6F90C6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25D"/>
    <w:pPr>
      <w:ind w:left="720"/>
      <w:contextualSpacing/>
    </w:pPr>
  </w:style>
  <w:style w:type="table" w:styleId="Tabelacomgrade">
    <w:name w:val="Table Grid"/>
    <w:basedOn w:val="Tabelanormal"/>
    <w:uiPriority w:val="39"/>
    <w:rsid w:val="002B3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B35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48BAD-F44A-4519-9B4A-ACF2DDF9B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2023-03-30T11:31:00Z</dcterms:created>
  <dcterms:modified xsi:type="dcterms:W3CDTF">2023-03-30T12:02:00Z</dcterms:modified>
</cp:coreProperties>
</file>