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Olá,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Segue procedimento em Vídeo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configurar o sistema de Tickets FreshDesk Free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 FreshDesk é um poderoso sistema Online de Tickets e tem sua versão Gratuita 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Passo - Criar sua conta no site freshdesk.com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Passo - Configurar o Email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support@semempresa.freshdesk.com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Passo - Configurar Campos do Ticket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 Passo - Configurar Analistas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 Passo - Configurar Grupos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 Passo - Configurar SLA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Passo - Configurar Horário de Trabalho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 Passo - Configurar Regras de Distribuição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 Passo - Configurar Notificações por E-mail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 Passo - Configurar Respostas Pré Definidas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foi obtida estas atualizaçoes em amarelo alem de outras modificadas, o que passou do limite minino da realizaçao desta atividade.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 para acesso a tarefa: https://semempresa.freshdesk.com/a/admin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Participe do Curso Gratuito de TI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