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Atividade sobre a categorização do abstract</w:t>
      </w:r>
    </w:p>
    <w:p w:rsidR="00000000" w:rsidDel="00000000" w:rsidP="00000000" w:rsidRDefault="00000000" w:rsidRPr="00000000" w14:paraId="00000003">
      <w:pPr>
        <w:shd w:fill="auto" w:val="clear"/>
        <w:spacing w:line="360" w:lineRule="auto"/>
        <w:rPr/>
      </w:pPr>
      <w:r w:rsidDel="00000000" w:rsidR="00000000" w:rsidRPr="00000000">
        <w:rPr>
          <w:rtl w:val="0"/>
        </w:rPr>
        <w:t xml:space="preserve">O artigo é referente ao tema sobre: Sobre a bilhetagem eletrônica e suas características relacionadas à área de informática, além de outros dispositivos eletrônicos similares na área de automação.</w:t>
      </w:r>
    </w:p>
    <w:p w:rsidR="00000000" w:rsidDel="00000000" w:rsidP="00000000" w:rsidRDefault="00000000" w:rsidRPr="00000000" w14:paraId="00000004">
      <w:pPr>
        <w:shd w:fill="auto" w:val="clear"/>
        <w:spacing w:line="360" w:lineRule="auto"/>
        <w:rPr/>
      </w:pPr>
      <w:r w:rsidDel="00000000" w:rsidR="00000000" w:rsidRPr="00000000">
        <w:rPr>
          <w:rtl w:val="0"/>
        </w:rPr>
        <w:t xml:space="preserve">Descrição: o abstract a seguir mostra e uma pesquisa sobre o sistema de bilhetagem eletrônica no transporte coletivo da cidade de Maceió, onde pesquisadores da Universidade Federal de Minas Gerais fizeram um relatório sobre o certame  sobre como e realizado a pesquisa origem/destino, o uso de banco de dados e a conexão para saber sobre a movimentação dentro das linhas, inicio e termino das viagens além de outros, assim este sistema substitui a cobrança manual em espécie, além de outros, na nossa cidade e utilizado desde 2004.</w:t>
      </w:r>
    </w:p>
    <w:p w:rsidR="00000000" w:rsidDel="00000000" w:rsidP="00000000" w:rsidRDefault="00000000" w:rsidRPr="00000000" w14:paraId="00000005">
      <w:pPr>
        <w:shd w:fill="auto" w:val="clear"/>
        <w:spacing w:line="360" w:lineRule="auto"/>
        <w:rPr/>
      </w:pPr>
      <w:r w:rsidDel="00000000" w:rsidR="00000000" w:rsidRPr="00000000">
        <w:rPr>
          <w:rtl w:val="0"/>
        </w:rPr>
        <w:t xml:space="preserve">Abstract:</w:t>
      </w:r>
    </w:p>
    <w:p w:rsidR="00000000" w:rsidDel="00000000" w:rsidP="00000000" w:rsidRDefault="00000000" w:rsidRPr="00000000" w14:paraId="00000006">
      <w:pPr>
        <w:shd w:fill="auto" w:val="clear"/>
        <w:spacing w:line="360" w:lineRule="auto"/>
        <w:rPr/>
      </w:pPr>
      <w:r w:rsidDel="00000000" w:rsidR="00000000" w:rsidRPr="00000000">
        <w:rPr>
          <w:highlight w:val="yellow"/>
          <w:rtl w:val="0"/>
        </w:rPr>
        <w:t xml:space="preserve">The knowledge of the population movements is fundamental for bus public transport planning,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being the OD matrix the main tool for the studies in this field</w:t>
      </w:r>
      <w:r w:rsidDel="00000000" w:rsidR="00000000" w:rsidRPr="00000000">
        <w:rPr>
          <w:highlight w:val="cyan"/>
          <w:rtl w:val="0"/>
        </w:rPr>
        <w:t xml:space="preserve">. This article presents the proposed methodology for determining the Origin/Destination Matrix of a public transit system using information from Automatic Fare Collection System and GIS-based data from the transit network.</w:t>
      </w:r>
      <w:r w:rsidDel="00000000" w:rsidR="00000000" w:rsidRPr="00000000">
        <w:rPr>
          <w:highlight w:val="magenta"/>
          <w:rtl w:val="0"/>
        </w:rPr>
        <w:t xml:space="preserve"> The main advantage of this methodology is related to the considerable reduction in cost and production time of the final matrix compared to the traditional method,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darkCyan"/>
          <w:rtl w:val="0"/>
        </w:rPr>
        <w:t xml:space="preserve">which makes possible its frequent update.</w:t>
      </w:r>
      <w:r w:rsidDel="00000000" w:rsidR="00000000" w:rsidRPr="00000000">
        <w:rPr>
          <w:highlight w:val="red"/>
          <w:rtl w:val="0"/>
        </w:rPr>
        <w:t xml:space="preserve"> The application in Maceio City indicates that the methodology may be used to generate information for bus public transport planning.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auto" w:val="clear"/>
        <w:spacing w:line="360" w:lineRule="auto"/>
        <w:rPr/>
      </w:pPr>
      <w:r w:rsidDel="00000000" w:rsidR="00000000" w:rsidRPr="00000000">
        <w:rPr>
          <w:rtl w:val="0"/>
        </w:rPr>
        <w:t xml:space="preserve">Legenda </w:t>
      </w:r>
    </w:p>
    <w:p w:rsidR="00000000" w:rsidDel="00000000" w:rsidP="00000000" w:rsidRDefault="00000000" w:rsidRPr="00000000" w14:paraId="00000008">
      <w:pPr>
        <w:shd w:fill="auto" w:val="clear"/>
        <w:spacing w:line="360" w:lineRule="auto"/>
        <w:rPr/>
      </w:pPr>
      <w:r w:rsidDel="00000000" w:rsidR="00000000" w:rsidRPr="00000000">
        <w:rPr>
          <w:highlight w:val="yellow"/>
          <w:rtl w:val="0"/>
        </w:rPr>
        <w:t xml:space="preserve">1. Amarelo: contextualização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auto" w:val="clear"/>
        <w:spacing w:line="360" w:lineRule="auto"/>
        <w:rPr/>
      </w:pPr>
      <w:r w:rsidDel="00000000" w:rsidR="00000000" w:rsidRPr="00000000">
        <w:rPr>
          <w:highlight w:val="green"/>
          <w:rtl w:val="0"/>
        </w:rPr>
        <w:t xml:space="preserve">2. Verde claro: GAP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auto" w:val="clear"/>
        <w:spacing w:line="360" w:lineRule="auto"/>
        <w:rPr/>
      </w:pPr>
      <w:r w:rsidDel="00000000" w:rsidR="00000000" w:rsidRPr="00000000">
        <w:rPr>
          <w:highlight w:val="cyan"/>
          <w:rtl w:val="0"/>
        </w:rPr>
        <w:t xml:space="preserve">3. Turquesa: Objetivo/proposito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auto" w:val="clear"/>
        <w:spacing w:line="360" w:lineRule="auto"/>
        <w:rPr/>
      </w:pPr>
      <w:r w:rsidDel="00000000" w:rsidR="00000000" w:rsidRPr="00000000">
        <w:rPr>
          <w:highlight w:val="magenta"/>
          <w:rtl w:val="0"/>
        </w:rPr>
        <w:t xml:space="preserve">4. Rosa: 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auto" w:val="clear"/>
        <w:spacing w:line="360" w:lineRule="auto"/>
        <w:rPr/>
      </w:pPr>
      <w:r w:rsidDel="00000000" w:rsidR="00000000" w:rsidRPr="00000000">
        <w:rPr>
          <w:highlight w:val="darkCyan"/>
          <w:rtl w:val="0"/>
        </w:rPr>
        <w:t xml:space="preserve">5. Azul-petróleo: 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auto" w:val="clear"/>
        <w:tabs>
          <w:tab w:val="left" w:leader="none" w:pos="2355"/>
        </w:tabs>
        <w:spacing w:line="360" w:lineRule="auto"/>
        <w:rPr/>
      </w:pPr>
      <w:r w:rsidDel="00000000" w:rsidR="00000000" w:rsidRPr="00000000">
        <w:rPr>
          <w:highlight w:val="red"/>
          <w:rtl w:val="0"/>
        </w:rPr>
        <w:t xml:space="preserve">6. Conclusão: vermelho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shd w:fill="auto" w:val="clear"/>
        <w:tabs>
          <w:tab w:val="left" w:leader="none" w:pos="2355"/>
        </w:tabs>
        <w:spacing w:line="360" w:lineRule="auto"/>
        <w:rPr/>
      </w:pPr>
      <w:r w:rsidDel="00000000" w:rsidR="00000000" w:rsidRPr="00000000">
        <w:rPr>
          <w:rtl w:val="0"/>
        </w:rPr>
        <w:t xml:space="preserve">Referencias bibliográficas: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https://anpet.org.br/ssat/interface/content/autor/trabalhos/publicacao/2013/7_AC.pdf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auto" w:val="clear"/>
        <w:tabs>
          <w:tab w:val="left" w:leader="none" w:pos="2355"/>
        </w:tabs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auto" w:val="clear"/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Faculdade de tecnologia de São José dos Campos Professor Jessen Vidal</w:t>
    </w:r>
  </w:p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Nome do aluno:</w:t>
    </w:r>
  </w:p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Turma:</w:t>
    </w:r>
  </w:p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Data:</w:t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Professor:</w:t>
    </w:r>
  </w:p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Disciplina: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236E10"/>
    <w:pPr>
      <w:ind w:left="720"/>
      <w:contextualSpacing w:val="1"/>
    </w:pPr>
  </w:style>
  <w:style w:type="table" w:styleId="Tabelacomgrade">
    <w:name w:val="Table Grid"/>
    <w:basedOn w:val="Tabelanormal"/>
    <w:uiPriority w:val="59"/>
    <w:rsid w:val="000D1C1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B13D62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13D62"/>
  </w:style>
  <w:style w:type="paragraph" w:styleId="Rodap">
    <w:name w:val="footer"/>
    <w:basedOn w:val="Normal"/>
    <w:link w:val="RodapChar"/>
    <w:uiPriority w:val="99"/>
    <w:unhideWhenUsed w:val="1"/>
    <w:rsid w:val="00B13D62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13D62"/>
  </w:style>
  <w:style w:type="character" w:styleId="Hyperlink">
    <w:name w:val="Hyperlink"/>
    <w:basedOn w:val="Fontepargpadro"/>
    <w:uiPriority w:val="99"/>
    <w:unhideWhenUsed w:val="1"/>
    <w:rsid w:val="004C6AAA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npet.org.br/ssat/interface/content/autor/trabalhos/publicacao/2013/7_AC.pdf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kdVWIFgSbx7hBEvTPwPDNaWWWg==">CgMxLjAyCGguZ2pkZ3hzOAByITExUGd3U05kN0FvVGhqQ0c0cGFGY3pyN2dJN0lBUHo3Ng==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2018-03-09T17:37:00Z</dcterms:created>
  <dc:creator>User</dc:creator>
</cp:coreProperties>
</file>