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spacing w:after="120" w:before="0" w:lineRule="auto"/>
        <w:rPr/>
      </w:pPr>
      <w:r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🤖 Semanas 5 e 6 — Glossário, spec e RPI no Desafio Frontend: Atividade Prática (Entregável)</w:t>
      </w:r>
    </w:p>
    <w:p>
      <w:pPr>
        <w:spacing w:after="240" w:line="276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Módulo 2 — AI Orchestrator / Contexto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Material da aula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80" w:line="276" w:lineRule="auto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github.com/oliviasmim/pda-especializacao-ia/tree/main/aula9-engenharia-para-ia</w:t>
            </w:r>
          </w:p>
          <w:p>
            <w:pPr>
              <w:spacing w:after="0" w:line="276" w:lineRule="auto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github.com/oliviasmim/pda-especializacao-ia/tree/main/aula11-diagnostico-documentos-rpi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Repositório do projeto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0" w:line="276" w:lineRule="auto"/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seu fork de </w:t>
            </w: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github.com/oliviasmim/frontend-challenge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Formulário de entrega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0" w:line="276" w:lineRule="auto"/>
              <w:rPr/>
            </w:pPr>
            <w:hyperlink r:id="rId100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https://forms.gle/PSd6i65g44GwBMgq6</w:t>
              </w:r>
            </w:hyperlink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0" w:line="276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Prazo de entrega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pPr>
              <w:spacing w:after="0" w:line="276" w:lineRule="auto"/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Antes da aula 1 da semana 7</w:t>
            </w:r>
          </w:p>
        </w:tc>
      </w:tr>
    </w:tbl>
    <w:p>
      <w:pPr>
        <w:spacing w:after="120" w:line="276" w:lineRule="auto"/>
        <w:rPr/>
      </w:pPr>
    </w:p>
    <w:p>
      <w:pPr>
        <w:spacing w:after="120" w:line="276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Nestas duas semanas o projeto não é o seu: é o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Desafio Frontend — Marketplace de NFTs</w:t>
      </w:r>
      <w:r>
        <w:rPr>
          <w:rFonts w:ascii="Arial" w:cs="Arial" w:eastAsia="Arial" w:hAnsi="Arial"/>
          <w:sz w:val="22"/>
          <w:szCs w:val="22"/>
          <w:rtl w:val="0"/>
        </w:rPr>
        <w:t xml:space="preserve">, um desafio técnico real de contratação. O </w:t>
      </w:r>
      <w:r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README.md</w:t>
      </w:r>
      <w:r>
        <w:rPr>
          <w:rFonts w:ascii="Arial" w:cs="Arial" w:eastAsia="Arial" w:hAnsi="Arial"/>
          <w:sz w:val="22"/>
          <w:szCs w:val="22"/>
          <w:rtl w:val="0"/>
        </w:rPr>
        <w:t xml:space="preserve"> dele é o enunciado e faz o papel do dono do negócio: todo termo do glossário, todo cenário e todo critério EARS que você escrever precisa apontar para uma frase dele. Você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</w:t>
      </w:r>
      <w:r>
        <w:rPr>
          <w:rFonts w:ascii="Arial" w:cs="Arial" w:eastAsia="Arial" w:hAnsi="Arial"/>
          <w:sz w:val="22"/>
          <w:szCs w:val="22"/>
          <w:rtl w:val="0"/>
        </w:rPr>
        <w:t xml:space="preserve"> vai implementar o desafio inteiro. Vai especificar uma parte dele direito e, na faixa completa, construir essa parte.</w:t>
      </w:r>
    </w:p>
    <w:p>
      <w:pPr>
        <w:spacing w:after="120" w:line="276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O que você entrega no formulário é o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link do seu fork do frontend-challenge no GitHub</w:t>
      </w:r>
      <w:r>
        <w:rPr>
          <w:rFonts w:ascii="Arial" w:cs="Arial" w:eastAsia="Arial" w:hAnsi="Arial"/>
          <w:sz w:val="22"/>
          <w:szCs w:val="22"/>
          <w:rtl w:val="0"/>
        </w:rPr>
        <w:t xml:space="preserve">, com os arquivos das duas semanas commitados (e, na faixa completa, um PR aberto dentro do seu fork — ver passo 8 do passo a passo).</w:t>
      </w:r>
    </w:p>
    <w:p>
      <w:pPr>
        <w:pStyle w:val="Heading2"/>
        <w:spacing w:after="120" w:before="360" w:lineRule="auto"/>
        <w:rPr/>
      </w:pPr>
      <w:r>
        <w:rPr>
          <w:rFonts w:ascii="Arial" w:cs="Arial" w:eastAsia="Arial" w:hAnsi="Arial"/>
          <w:b w:val="0"/>
          <w:bCs w:val="0"/>
          <w:color w:val="000000"/>
          <w:sz w:val="32"/>
          <w:szCs w:val="32"/>
          <w:rtl w:val="0"/>
        </w:rPr>
        <w:t xml:space="preserve">O que você vai entregar</w:t>
      </w:r>
    </w:p>
    <w:p>
      <w:pPr>
        <w:spacing w:after="60" w:line="276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Mínima: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marketplace (semana 5): 2 bounded contexts com a pasta onde cada um vai morar, 3 termos por contexto e 1 palavra que muda de sentido entre eles, tudo tirado do README do desafio.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feature especificada com OpenSpec ou TLC (semana 5), mexendo em um contexto só, com o validador passando sem erro e um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DIFERENCAS.md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3 linhas.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ADR (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docs/adr/0001-&lt;slug&gt;.md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o documento enxuto (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docs/&lt;slug&gt;-spec.md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com 5 critérios EARS e 3 cenários BDD em Gherkin (semana 6), sobre um problema de escala M do desafio.</w:t>
      </w:r>
    </w:p>
    <w:p>
      <w:pPr>
        <w:spacing w:after="60" w:line="276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Completa (tudo da mínima +):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Sessão 3 — Implement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rodada: a parte especificada implementada com a stack do README e os 3 cenários BDD passando como teste Playwright.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feature da semana 5 especificada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na outra ferramenta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(quem usou OpenSpec faz no TLC e vice-versa), com um parágrafo comparando as duas.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 aberto dentro do seu fork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tudo isso e um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REVIEW.md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curto.</w:t>
      </w:r>
    </w:p>
    <w:p>
      <w:pPr>
        <w:pStyle w:val="Heading2"/>
        <w:spacing w:after="120" w:before="360" w:lineRule="auto"/>
        <w:rPr/>
      </w:pPr>
      <w:r>
        <w:rPr>
          <w:rFonts w:ascii="Arial" w:cs="Arial" w:eastAsia="Arial" w:hAnsi="Arial"/>
          <w:b w:val="0"/>
          <w:bCs w:val="0"/>
          <w:color w:val="000000"/>
          <w:sz w:val="32"/>
          <w:szCs w:val="32"/>
          <w:rtl w:val="0"/>
        </w:rPr>
        <w:t xml:space="preserve">Material de apoio</w:t>
      </w:r>
    </w:p>
    <w:p>
      <w:pPr>
        <w:spacing w:after="120" w:line="276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Turmas sem acesso à Alura: comece por aqui em vez dos blocos indicados no </w:t>
      </w:r>
      <w:r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README.md</w:t>
      </w:r>
      <w:r>
        <w:rPr>
          <w:rFonts w:ascii="Arial" w:cs="Arial" w:eastAsia="Arial" w:hAnsi="Arial"/>
          <w:sz w:val="22"/>
          <w:szCs w:val="22"/>
          <w:rtl w:val="0"/>
        </w:rPr>
        <w:t xml:space="preserve"> das aulas 9 e 11. São leituras curtas que cobrem o mesmo terreno — como tirar glossário e fronteira de um texto de requisitos, e como transformar requisito em critério verificável: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hyperlink r:id="rId101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DDD na Prática, parte 2: locadora de veículos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16 histórias viram glossário e bounded contexts. É o mesmo exercício que você vai fazer com o README do desafio.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hyperlink r:id="rId102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DDD: Bounded Context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"Produto" em Vendas e em Suporte: a mesma palavra com dois sentidos, que é o que o seu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encontrar.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hyperlink r:id="rId103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Usando todo o poder do Gherkin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Gherkin em português, com exemplo ruim e corrigido. Leia antes de escrever os cenários à mão.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hyperlink r:id="rId104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Critérios de aceitação para histórias de usuários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diferença entre critério como regra e critério como cenário Dado/Quando/Então.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hyperlink r:id="rId105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EARS — guia oficial de Alistair Mavin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os 5 padrões, com o gabarito de frase de cada um. Em inglês, mas curto: use como consulta ao revisar os seus 5 critérios.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hyperlink r:id="rId106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Advanced Context Engineering for Coding Agents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origem do fluxo Research → Plan → Implement em sessões separadas. Em inglês; leia a parte sobre RPI.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hyperlink r:id="rId107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OpenSpec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hyperlink r:id="rId10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TLC spec-driven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instalação e comandos das duas ferramentas. Consulta, não leitura corrida.</w:t>
      </w:r>
    </w:p>
    <w:p>
      <w:pPr>
        <w:pStyle w:val="Heading2"/>
        <w:spacing w:after="120" w:before="360" w:lineRule="auto"/>
        <w:rPr/>
      </w:pPr>
      <w:r>
        <w:rPr>
          <w:rFonts w:ascii="Arial" w:cs="Arial" w:eastAsia="Arial" w:hAnsi="Arial"/>
          <w:b w:val="0"/>
          <w:bCs w:val="0"/>
          <w:color w:val="000000"/>
          <w:sz w:val="32"/>
          <w:szCs w:val="32"/>
          <w:rtl w:val="0"/>
        </w:rPr>
        <w:t xml:space="preserve">Pré-requisitos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lido pelo menos um material da lista acima (ou os blocos da Alura das semanas 5 e 6, se você tiver acesso).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acompanhado os labs da aula 9 (glossário e primeira spec) e da aula 11 (Research e Plan). O passo a passo abaixo repete os mesmos movimentos, agora em cima do desafio.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20.19 ou mais novo e git funcionando (o OpenSpec exige essa versão do Node). Para o TLC, Python 3 no PATH (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python3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Sem Python, o agente confere a spec lendo, e você anota que não rodou o script.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Chegar na aula 10 com o </w:t>
      </w:r>
      <w:r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 change validada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rodada 2 do Excalidraw é troca de spec com o trio.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Chegar na aula 12 com o </w:t>
      </w:r>
      <w:r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RESEARCH.md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pronto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no rodízio do diagnóstico, um colega continua o seu quadro só lendo o que você escreveu.</w:t>
      </w:r>
    </w:p>
    <w:p>
      <w:pPr>
        <w:pStyle w:val="Heading2"/>
        <w:spacing w:after="120" w:before="360" w:lineRule="auto"/>
        <w:rPr/>
      </w:pPr>
      <w:r>
        <w:rPr>
          <w:rFonts w:ascii="Arial" w:cs="Arial" w:eastAsia="Arial" w:hAnsi="Arial"/>
          <w:b w:val="0"/>
          <w:bCs w:val="0"/>
          <w:color w:val="000000"/>
          <w:sz w:val="32"/>
          <w:szCs w:val="32"/>
          <w:rtl w:val="0"/>
        </w:rPr>
        <w:t xml:space="preserve">Passo a passo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Faça o fork e leia o enunciado.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Abra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github.com/oliviasmim/frontend-challenge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clique em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Fork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clone o seu fork (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https://github.com/&lt;seu-usuario&gt;/frontend-challenge.git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Leia 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inteiro uma vez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abrir o agente e marque os substantivos que se repetem.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(Semana 5) Escreva o </w:t>
      </w:r>
      <w:r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(LAB 1 da aula 9). Peça ao agente só o levantamento: "Não altere nenhum arquivo. Leia o README.md e liste os substantivos de domínio que aparecem nele. Para cada um, diga em quais seções aparece. Não sugira nomes novos e não explique o que eles significam." Quem decide o significado é você: preencha o template do glossário (slide S24 da aula 9) na raiz do fork. Ainda não existe código, então escreva a pasta que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deveria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existir (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src/&lt;pasta&gt;/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Se não achar a palavra que muda de sentido, procure no README uma palavra que aparece em duas seções com significados diferentes.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(Semana 5) Especifique uma feature com OpenSpec ou TLC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(LAB 2 da aula 9). Número par na chamada: OpenSpec. Ímpar: TLC.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Escolha uma feature pequena que mexe em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contexto só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seu glossário — por exemplo, busca e filtros que sobrevivem ao refresh, ou cupom no carrinho.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Escreva 3 cenários em Gherkin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mão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sem abrir o agente, com os termos do glossário e números concretos.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Par: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npm install -g @fission-ai/openspec@latest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openspec init --tools claude --language pt-BR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Cole 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openspec/config.yaml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embaixo de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context: |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Ímpar: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npx @tech-leads-club/agent-skills install -s tlc-spec-driven -a claude-code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Cole 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fim do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CLAUDE.md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Rode o prompt do slide S44 da aula 9 e valide com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openspec validate &lt;nome-da-change&gt;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(par) ou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python3 .claude/skills/tlc-spec-driven/scripts/validate_spec.py .specs/features/&lt;feature&gt;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(ímpar).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Escreva 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DIFERENCAS.md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3 linhas: uma coisa que o agente acrescentou, uma que ele mudou nos seus cenários e uma pergunta que ele fez (ou "não fez pergunta nenhuma", que também é achado).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(Semana 6) Sessão 1 — Research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numa sessão nova de agente. Use o prompt "Sessão 1 — Research" de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aula11-diagnostico-documentos-rpi/starter/prompts-rpi.md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 lugar do domínio, escreva "marketplace de NFTs do Desafio Frontend"; no lugar do parágrafo da semana 2, cole o trecho do README que descreve o problema. Quem sente a dor é o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colecionador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está comprando. Bons candidatos de escala M: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preço ou a disponibilidade muda com o NFT já no carrinho, e o checkout não pode confirmar com cotação desatualizada (seção 7 do README);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repetido ou timeout no pagamento não pode gerar dois pedidos (seção 3, "Pagamento e confirmação");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sessão expira no meio do checkout e o colecionador não pode perder o que estava fazendo (seção 3, "Conta e sessão").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 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de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starter/RESEARCH-template.md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Ele fala da dor de quem compra,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nome de tecnologia: nada de Socket.IO, MSW ou TanStack aqui.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(Semana 6) Sessão 2 — Plan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 outra sessão nova. Cole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conteúdo do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(não a conversa da sessão 1), o nome do bounded context e os termos dele do seu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prompt "Sessão 2 — Plan" pede os dois documentos: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docs/adr/0001-&lt;slug&gt;.md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docs/&lt;slug&gt;-spec.md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 cada um dos 5 EARS: ao lado de cada critério, anote a frase do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 seção do README de onde ele veio. Critério sem origem não entra — reescreva ou apague.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Confira se pelo menos 1 dos 3 cenários BDD cobre erro ou limite, não só o caminho feliz.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(Completa) Sessão 3 — Implement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sessão nova de novo. Cole só a ADR e a spec já revisadas e implemente a parte especificada com as tecnologias da stack do README que ela usa. Os 3 cenários BDD viram testes Playwright e passam com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npx playwright test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Não precisa montar o desafio inteiro nem fazer deploy.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(Completa) Repita a feature da semana 5 na outra ferramenta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acrescente ao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DIFERENCAS.md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parágrafo: qual perguntou mais, qual inventou mais, qual você usaria neste projeto e por quê.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e push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seu fork. Na faixa completa, abra um PR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do seu fork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tudo isso e um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REVIEW.md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curto: o que você pediu na sessão de Plan, o que o agente devolveu e o que você rejeitou ou reescreveu nos EARS e no BDD, e por quê.</w:t>
      </w:r>
    </w:p>
    <w:p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4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Atenção: o GitHub sugere abrir o PR contra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oliviasmim/frontend-challenge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Troque o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repository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seu fork antes de criar.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 o link do seu fork (ou do PR, na faixa completa) no formulário de entrega.</w:t>
      </w:r>
    </w:p>
    <w:p>
      <w:pPr>
        <w:pStyle w:val="Heading2"/>
        <w:spacing w:after="120" w:before="360" w:lineRule="auto"/>
        <w:rPr/>
      </w:pPr>
      <w:r>
        <w:rPr>
          <w:rFonts w:ascii="Arial" w:cs="Arial" w:eastAsia="Arial" w:hAnsi="Arial"/>
          <w:b w:val="0"/>
          <w:bCs w:val="0"/>
          <w:color w:val="000000"/>
          <w:sz w:val="32"/>
          <w:szCs w:val="32"/>
          <w:rtl w:val="0"/>
        </w:rPr>
        <w:t xml:space="preserve">Checklist antes de entregar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GLOSSARIO.md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 2 contextos com pasta, 3 termos cada e 1 palavra que muda de sentido. Nenhum termo é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Manager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Handler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Util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todos aparecem no README do desafio.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feature da semana 5 mexe em um contexto só, o validador sai sem erro e 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DIFERENCAS.md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 as 3 linhas.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descreve a dor do colecionador com quem, quando e quanto custa, sem nome de tecnologia.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Research, Plan e Implement rodaram em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sessões separadas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cada uma recebendo só o artefato da anterior.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5 padrões EARS aparecem, e cada critério aponta a frase do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onde veio.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3 cenários BDD estão em Gherkin (Dado/Quando/Então), com pelo menos 1 de erro ou limite.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(Completa) Os 3 cenários passam em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npx playwright test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o PR com </w:t>
      </w:r>
      <w:r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REVIEW.md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está aberto dentro do seu fork.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link colado no formulário é do 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fork do frontend-challenge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não do fork do curso.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/>
    </w:lvl>
    <w:lvl w:ilvl="1">
      <w:start w:val="1"/>
      <w:numFmt w:val="bullet"/>
      <w:lvlText w:val="-"/>
      <w:lvlJc w:val="left"/>
      <w:pPr>
        <w:ind w:left="2160" w:hanging="360"/>
      </w:pPr>
      <w:rPr/>
    </w:lvl>
    <w:lvl w:ilvl="2">
      <w:start w:val="1"/>
      <w:numFmt w:val="bullet"/>
      <w:lvlText w:val="-"/>
      <w:lvlJc w:val="left"/>
      <w:pPr>
        <w:ind w:left="288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●"/>
      <w:lvlJc w:val="left"/>
      <w:pPr>
        <w:ind w:left="0" w:firstLine="0"/>
      </w:pPr>
      <w:rPr/>
    </w:lvl>
    <w:lvl w:ilvl="5">
      <w:start w:val="1"/>
      <w:numFmt w:val="bullet"/>
      <w:lvlText w:val="●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●"/>
      <w:lvlJc w:val="left"/>
      <w:pPr>
        <w:ind w:left="0" w:firstLine="0"/>
      </w:pPr>
      <w:rPr/>
    </w:lvl>
    <w:lvl w:ilvl="8">
      <w:start w:val="1"/>
      <w:numFmt w:val="bullet"/>
      <w:lvlText w:val="●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100" Type="http://schemas.openxmlformats.org/officeDocument/2006/relationships/hyperlink" Target="https://forms.gle/PSd6i65g44GwBMgq6" TargetMode="External"/><Relationship Id="rId101" Type="http://schemas.openxmlformats.org/officeDocument/2006/relationships/hyperlink" Target="https://douglasalonso.medium.com/ddd-na-pr%C3%A1tica-parte-2-ee3cedd26125" TargetMode="External"/><Relationship Id="rId102" Type="http://schemas.openxmlformats.org/officeDocument/2006/relationships/hyperlink" Target="https://www.fabriciorissetto.com/blog/ddd-bounded-context/" TargetMode="External"/><Relationship Id="rId103" Type="http://schemas.openxmlformats.org/officeDocument/2006/relationships/hyperlink" Target="https://dgosantos89.github.io/Gherkin-p1/" TargetMode="External"/><Relationship Id="rId104" Type="http://schemas.openxmlformats.org/officeDocument/2006/relationships/hyperlink" Target="https://medium.com/@lilianborbadeoliveira/crit%C3%A9rios-de-aceita%C3%A7%C3%A3o-para-hist%C3%B3rias-de-usu%C3%A1rios-no-agile-finalidades-formatos-exemplos-e-e00ad43d3543" TargetMode="External"/><Relationship Id="rId105" Type="http://schemas.openxmlformats.org/officeDocument/2006/relationships/hyperlink" Target="https://alistairmavin.com/ears/" TargetMode="External"/><Relationship Id="rId106" Type="http://schemas.openxmlformats.org/officeDocument/2006/relationships/hyperlink" Target="https://www.humanlayer.dev/blog/advanced-context-engineering" TargetMode="External"/><Relationship Id="rId107" Type="http://schemas.openxmlformats.org/officeDocument/2006/relationships/hyperlink" Target="https://github.com/Fission-AI/OpenSpec" TargetMode="External"/><Relationship Id="rId108" Type="http://schemas.openxmlformats.org/officeDocument/2006/relationships/hyperlink" Target="https://agent-skills.techleads.club/tlc-spec-drive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