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360" w:lineRule="auto"/>
        <w:ind w:left="0" w:firstLine="0"/>
        <w:rPr>
          <w:sz w:val="24"/>
          <w:szCs w:val="24"/>
        </w:rPr>
      </w:pPr>
      <w:bookmarkStart w:colFirst="0" w:colLast="0" w:name="_heading=h.vtk0u05v5oul" w:id="0"/>
      <w:bookmarkEnd w:id="0"/>
      <w:r w:rsidDel="00000000" w:rsidR="00000000" w:rsidRPr="00000000">
        <w:rPr>
          <w:sz w:val="24"/>
          <w:szCs w:val="24"/>
          <w:rtl w:val="0"/>
        </w:rPr>
        <w:t xml:space="preserve">SUPPLEMEntary material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S1.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Sampling points, treatment, coordinates, sampling year, impact index, and distance (m) from the nearest pit to the streams sampled in the Carajás National Forest. Sampling 1 (September/October 2015). Sampling 2 (October/November 2016), Sampling 3 (October 2017).</w:t>
      </w:r>
    </w:p>
    <w:tbl>
      <w:tblPr>
        <w:tblStyle w:val="Table1"/>
        <w:tblW w:w="8504.0" w:type="dxa"/>
        <w:jc w:val="left"/>
        <w:tblInd w:w="-70.0" w:type="dxa"/>
        <w:tblLayout w:type="fixed"/>
        <w:tblLook w:val="0400"/>
      </w:tblPr>
      <w:tblGrid>
        <w:gridCol w:w="1186"/>
        <w:gridCol w:w="932"/>
        <w:gridCol w:w="825"/>
        <w:gridCol w:w="916"/>
        <w:gridCol w:w="505"/>
        <w:gridCol w:w="917"/>
        <w:gridCol w:w="1553"/>
        <w:gridCol w:w="1670"/>
        <w:tblGridChange w:id="0">
          <w:tblGrid>
            <w:gridCol w:w="1186"/>
            <w:gridCol w:w="932"/>
            <w:gridCol w:w="825"/>
            <w:gridCol w:w="916"/>
            <w:gridCol w:w="505"/>
            <w:gridCol w:w="917"/>
            <w:gridCol w:w="1553"/>
            <w:gridCol w:w="167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Sampling point (stream)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Treatment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Coordinates 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Year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Index 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 from the nearest mining pit (m)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Average area of nearest mining pit (m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)*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589329.9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9318463.1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0.501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8399.5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592535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9316425.5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0.345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9653.1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596393.6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9315166.1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0.267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10186.8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591046.9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9323168.5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1.926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3914.9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565199.5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9300429.1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10549.8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562222.4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9299915.4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12448.6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563492.4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9297517.6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0.161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10092.4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CS11-05AG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561918.6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9296287.3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11034.2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574393.7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37.851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471.3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8,376,965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576608.2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9322851.8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44.584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8,376,965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579584.8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9324979.1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152.184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8,376,965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578537.1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9328622.4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84.466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8,376,965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588245.5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9325868.8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7.688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1751.1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592794.4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9325607.8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10.898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1654.8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N4-03AG-R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592125.1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9324559.8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4.092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2697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588546.3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9328361.8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16.558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1175.2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22,166,106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595263.1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9325711.9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31.584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9,156,887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595874.3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9324910.2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32.508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543.7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9,156,887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598104.8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9326712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14.866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821.2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9,156,887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598200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9327196.2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9.623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1051.2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9,156,887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575669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9294108.2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16.958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889.4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573089.5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9295355.1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2.376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2391.2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569783.3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9294713.7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1.277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3277.6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S11D-05AG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566035.4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9290842.1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0.355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6351.4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13,388,681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589329.9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9318463.1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0.796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6662.4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592535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9316425.5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8176.1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596393.6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9315166.1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0.386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10022.5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591046.9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9323168.5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10.019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1664.8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565199.5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9300429.1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0.163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10549.8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562222.4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9299915.4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12448.6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563492.4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9297517.6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0.167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10092.4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CS11-05AG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561918.6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9296287.3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0.142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11034.2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574393.7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38.702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471.3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8,560,023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576608.2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9322851.8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45.591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8,560,023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579584.8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9324979.1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155.573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8,560,023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578537.1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9328622.4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86.347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8,560,023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588245.5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9325868.8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18.65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1200.7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592794.4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9325607.8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47.772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778.7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N4-03AG-R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592125.1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9324559.8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5226.311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70.7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588546.3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9328361.8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40.605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26,124,097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595263.1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9325711.9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43.312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502.9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10,122,325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595874.3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9324910.2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54.948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437.1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10,122,325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598104.8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9326712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16.943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818.7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10,122,325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598200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9327196.2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11.157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1048.8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10,122,325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575669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9294108.2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17.192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889.4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573089.5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9295355.1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2.413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2391.2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569783.3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9294713.7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1.299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3277.6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S11D-05AG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566035.4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9290842.1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0.364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6351.4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13,569,335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589329.9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9318463.1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0.842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6501.4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592535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9316425.5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0.571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8176.1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596393.6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9315166.1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0.393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10022.5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591046.9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9323168.5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10.205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1664.8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565199.5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9300429.1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0.172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10549.7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562222.4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9299915.4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12448.2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563492.4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9297517.6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0.176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10091.8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CS11-05AG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561918.6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9296287.3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11033.5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574393.7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40.56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469.7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8,912,352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576608.2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9322851.8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47.464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8,912,352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579584.8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9324979.1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161.969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8,912,352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MANG-04AG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578537.1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9328622.4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89.895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315.4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8,912,352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588245.5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9325868.8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20.889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1143.7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592794.4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9325607.8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48.616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778.7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N4-03AG-R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592125.1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9324559.8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5325.405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70.7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N4-04AG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588546.3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9328361.8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46.973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757.4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26,619,508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595263.1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9325711.9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59.439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430.9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10,175,423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595874.3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9324910.2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55.719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437.1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10,175,423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N5-03AG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598104.8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9326712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17.059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818.7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10,175,423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N5-04AG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598200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9327196.2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11.243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1048.8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10,175,423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S11D-01AG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575669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9294108.2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18.291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889.4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S11D-02AG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Altered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573089.5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9295355.1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2.566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2391.2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S11D-04AG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569783.3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9294713.7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1.381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3277.3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S11D-05AG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Preserved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566035.4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9290842.1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2017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0.386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6350.6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14,437,368 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*Area calculated for the reference month of collection in each year.</w:t>
      </w:r>
    </w:p>
    <w:p w:rsidR="00000000" w:rsidDel="00000000" w:rsidP="00000000" w:rsidRDefault="00000000" w:rsidRPr="00000000" w14:paraId="00000254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0p18zlsb5b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S2.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Functional traits used to build the functional matrix of the Ephemeroptera genera. </w:t>
      </w:r>
    </w:p>
    <w:tbl>
      <w:tblPr>
        <w:tblStyle w:val="Table2"/>
        <w:tblW w:w="8504.0" w:type="dxa"/>
        <w:jc w:val="left"/>
        <w:tblInd w:w="-70.0" w:type="dxa"/>
        <w:tblLayout w:type="fixed"/>
        <w:tblLook w:val="0400"/>
      </w:tblPr>
      <w:tblGrid>
        <w:gridCol w:w="1137"/>
        <w:gridCol w:w="1309"/>
        <w:gridCol w:w="409"/>
        <w:gridCol w:w="411"/>
        <w:gridCol w:w="410"/>
        <w:gridCol w:w="883"/>
        <w:gridCol w:w="1664"/>
        <w:gridCol w:w="2281"/>
        <w:tblGridChange w:id="0">
          <w:tblGrid>
            <w:gridCol w:w="1137"/>
            <w:gridCol w:w="1309"/>
            <w:gridCol w:w="409"/>
            <w:gridCol w:w="411"/>
            <w:gridCol w:w="410"/>
            <w:gridCol w:w="883"/>
            <w:gridCol w:w="1664"/>
            <w:gridCol w:w="2281"/>
          </w:tblGrid>
        </w:tblGridChange>
      </w:tblGrid>
      <w:tr>
        <w:trPr>
          <w:cantSplit w:val="1"/>
          <w:trHeight w:val="1361" w:hRule="atLeast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Functional trait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ind w:left="113" w:right="113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Quantitative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ind w:left="113" w:right="113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Qualitative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after="0" w:before="0" w:lineRule="auto"/>
              <w:ind w:left="113" w:right="113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Binary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References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Functional Feeding Group (FFG)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Balance in the food chain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Merritt and Cummins, 1996, Cummins et al., 2005, Shimano et al., 2012, Cruz, Salles and Hamada, 2013, Brasil et al., 2014, Dedieu et al., 2015.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Predator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Cutter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Presence of opercular gill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Habitat Resilience, Breathing, Protection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Domínguez et al., 2006, Zhou &amp; Zheng., 2010. Salles et al., 2018.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Morphology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Head size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Length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Feeding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Merritt and Cummins, 1996, Goncalves et al, 2003, Shimano et al., 201, Domínguez et al., 2006, Salles et al., 2018.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Size of the mesonotum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Life cycle (development of the alar weave); nymph size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Domínguez et al., 2006, Flowers &amp; De La Rosa, 2010, Salles et al., 2018.</w:t>
            </w:r>
          </w:p>
        </w:tc>
      </w:tr>
    </w:tbl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S3.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 of morphological (quantitative) and ecological (qualitative) traits of Ephemeroptera genera used in the data analysis; opercular gill (og), nog: non-opercular gill size.</w:t>
      </w:r>
    </w:p>
    <w:tbl>
      <w:tblPr>
        <w:tblStyle w:val="Table3"/>
        <w:tblW w:w="8490.0" w:type="dxa"/>
        <w:jc w:val="left"/>
        <w:tblInd w:w="-70.0" w:type="dxa"/>
        <w:tblLayout w:type="fixed"/>
        <w:tblLook w:val="0400"/>
      </w:tblPr>
      <w:tblGrid>
        <w:gridCol w:w="1440"/>
        <w:gridCol w:w="1845"/>
        <w:gridCol w:w="1290"/>
        <w:gridCol w:w="1290"/>
        <w:gridCol w:w="1545"/>
        <w:gridCol w:w="1080"/>
        <w:tblGridChange w:id="0">
          <w:tblGrid>
            <w:gridCol w:w="1440"/>
            <w:gridCol w:w="1845"/>
            <w:gridCol w:w="1290"/>
            <w:gridCol w:w="1290"/>
            <w:gridCol w:w="1545"/>
            <w:gridCol w:w="10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Traits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Genus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Size of the mesonotum (mm)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Length head size (mm)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Width head size (mm)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Presence of opercular gill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Feeding group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Amanahyphes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10.927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10.639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12.916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Americabaetis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17.641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16.960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13.551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Askola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15.268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17.863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17.789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Baetodes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18.086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17.966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16.062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Brasilocaenis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10.979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0.718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10.089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Caenis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15.424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0.6335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11.103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Callibaetis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26.752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24.865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16.135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Callibaetoides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13.321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0.9958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12.417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Campylocia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50.676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35.543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39.238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Cloeodes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15.588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17.956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13.045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Farrodes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12.613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16.843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17.962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Fittkaulus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12.350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18.333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17.538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Hagenulopsis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11.781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15.836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15.489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Hydrosmilodon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28.275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34.915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39.132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Leptohyphes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15.827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12.812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17.736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Miroculis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14.309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18.704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20.258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Paracloeodes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24.072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12.634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18.363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Paramaka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25.768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29.620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33.622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Simothraulopsis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22.461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27.761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24.526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Terpides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15.304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13.502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16.671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Thraulodes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22.046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20.062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24.583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Scraper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Traverhyphes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23.971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11.882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17.749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Tricorythodes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16.765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0.9332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13.513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Tricorythopsis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22.291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11.860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18.027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Ulmeritoides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13.773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13.085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16.575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Filterer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Waltzoyphius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15.969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14.910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11.333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Zelusia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13.818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0.8606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10.305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nog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Collector</w:t>
            </w:r>
          </w:p>
        </w:tc>
      </w:tr>
    </w:tbl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S4</w:t>
      </w:r>
      <w:r w:rsidDel="00000000" w:rsidR="00000000" w:rsidRPr="00000000">
        <w:rPr>
          <w:rtl w:val="0"/>
        </w:rPr>
        <w:t xml:space="preserve">. List of genera used in functional beta diversity analysis.</w:t>
      </w:r>
    </w:p>
    <w:tbl>
      <w:tblPr>
        <w:tblStyle w:val="Table4"/>
        <w:tblW w:w="6533.0" w:type="dxa"/>
        <w:jc w:val="left"/>
        <w:tblInd w:w="-70.0" w:type="dxa"/>
        <w:tblLayout w:type="fixed"/>
        <w:tblLook w:val="0400"/>
      </w:tblPr>
      <w:tblGrid>
        <w:gridCol w:w="4049"/>
        <w:gridCol w:w="822"/>
        <w:gridCol w:w="1055"/>
        <w:gridCol w:w="607"/>
        <w:tblGridChange w:id="0">
          <w:tblGrid>
            <w:gridCol w:w="4049"/>
            <w:gridCol w:w="822"/>
            <w:gridCol w:w="1055"/>
            <w:gridCol w:w="60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Genus</w:t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Abundance/Streams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Altered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Preserved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Amanahyphes</w:t>
            </w:r>
            <w:r w:rsidDel="00000000" w:rsidR="00000000" w:rsidRPr="00000000">
              <w:rPr>
                <w:color w:val="000000"/>
                <w:rtl w:val="0"/>
              </w:rPr>
              <w:t xml:space="preserve"> Salles &amp; Molineri, 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Americabaetis</w:t>
            </w:r>
            <w:r w:rsidDel="00000000" w:rsidR="00000000" w:rsidRPr="00000000">
              <w:rPr>
                <w:color w:val="000000"/>
                <w:rtl w:val="0"/>
              </w:rPr>
              <w:t xml:space="preserve"> Kluge,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Askola</w:t>
            </w:r>
            <w:r w:rsidDel="00000000" w:rsidR="00000000" w:rsidRPr="00000000">
              <w:rPr>
                <w:color w:val="000000"/>
                <w:rtl w:val="0"/>
              </w:rPr>
              <w:t xml:space="preserve"> Peters, 1969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Baetodes</w:t>
            </w:r>
            <w:r w:rsidDel="00000000" w:rsidR="00000000" w:rsidRPr="00000000">
              <w:rPr>
                <w:color w:val="000000"/>
                <w:rtl w:val="0"/>
              </w:rPr>
              <w:t xml:space="preserve"> Needham &amp; Murphy, 1924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Brasilocaenis</w:t>
            </w:r>
            <w:r w:rsidDel="00000000" w:rsidR="00000000" w:rsidRPr="00000000">
              <w:rPr>
                <w:color w:val="000000"/>
                <w:rtl w:val="0"/>
              </w:rPr>
              <w:t xml:space="preserve"> Malzacher, 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Caenis</w:t>
            </w:r>
            <w:r w:rsidDel="00000000" w:rsidR="00000000" w:rsidRPr="00000000">
              <w:rPr>
                <w:color w:val="000000"/>
                <w:rtl w:val="0"/>
              </w:rPr>
              <w:t xml:space="preserve"> Malzacher, 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Callibaetis</w:t>
            </w:r>
            <w:r w:rsidDel="00000000" w:rsidR="00000000" w:rsidRPr="00000000">
              <w:rPr>
                <w:color w:val="000000"/>
                <w:rtl w:val="0"/>
              </w:rPr>
              <w:t xml:space="preserve"> Eaton, 1881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Callibaetoides </w:t>
            </w:r>
            <w:r w:rsidDel="00000000" w:rsidR="00000000" w:rsidRPr="00000000">
              <w:rPr>
                <w:color w:val="000000"/>
                <w:rtl w:val="0"/>
              </w:rPr>
              <w:t xml:space="preserve">Cruz, Salles &amp; Hamada,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Campylocia</w:t>
            </w:r>
            <w:r w:rsidDel="00000000" w:rsidR="00000000" w:rsidRPr="00000000">
              <w:rPr>
                <w:color w:val="000000"/>
                <w:rtl w:val="0"/>
              </w:rPr>
              <w:t xml:space="preserve"> Needham &amp; Murphy, 1924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Cloeodes</w:t>
            </w:r>
            <w:r w:rsidDel="00000000" w:rsidR="00000000" w:rsidRPr="00000000">
              <w:rPr>
                <w:color w:val="000000"/>
                <w:rtl w:val="0"/>
              </w:rPr>
              <w:t xml:space="preserve"> Traver, 1938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Farrodes</w:t>
            </w:r>
            <w:r w:rsidDel="00000000" w:rsidR="00000000" w:rsidRPr="00000000">
              <w:rPr>
                <w:color w:val="000000"/>
                <w:rtl w:val="0"/>
              </w:rPr>
              <w:t xml:space="preserve"> Peters, 1971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Fittkaulus</w:t>
            </w:r>
            <w:r w:rsidDel="00000000" w:rsidR="00000000" w:rsidRPr="00000000">
              <w:rPr>
                <w:color w:val="000000"/>
                <w:rtl w:val="0"/>
              </w:rPr>
              <w:t xml:space="preserve"> Savage &amp; Peters, 1978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Hagenulopsis</w:t>
            </w:r>
            <w:r w:rsidDel="00000000" w:rsidR="00000000" w:rsidRPr="00000000">
              <w:rPr>
                <w:color w:val="000000"/>
                <w:rtl w:val="0"/>
              </w:rPr>
              <w:t xml:space="preserve"> Ulmer,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Hydrosmilodon</w:t>
            </w:r>
            <w:r w:rsidDel="00000000" w:rsidR="00000000" w:rsidRPr="00000000">
              <w:rPr>
                <w:color w:val="000000"/>
                <w:rtl w:val="0"/>
              </w:rPr>
              <w:t xml:space="preserve"> Flowers &amp; Domínguez,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Leptohyphes </w:t>
            </w:r>
            <w:r w:rsidDel="00000000" w:rsidR="00000000" w:rsidRPr="00000000">
              <w:rPr>
                <w:color w:val="000000"/>
                <w:rtl w:val="0"/>
              </w:rPr>
              <w:t xml:space="preserve">Ulmer, 1919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Miroculis</w:t>
            </w:r>
            <w:r w:rsidDel="00000000" w:rsidR="00000000" w:rsidRPr="00000000">
              <w:rPr>
                <w:color w:val="000000"/>
                <w:rtl w:val="0"/>
              </w:rPr>
              <w:t xml:space="preserve"> Edmunds, 1963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396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Paracloeodes </w:t>
            </w:r>
            <w:r w:rsidDel="00000000" w:rsidR="00000000" w:rsidRPr="00000000">
              <w:rPr>
                <w:color w:val="000000"/>
                <w:rtl w:val="0"/>
              </w:rPr>
              <w:t xml:space="preserve">Day, 1955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Paramaka</w:t>
            </w:r>
            <w:r w:rsidDel="00000000" w:rsidR="00000000" w:rsidRPr="00000000">
              <w:rPr>
                <w:color w:val="000000"/>
                <w:rtl w:val="0"/>
              </w:rPr>
              <w:t xml:space="preserve"> Savage &amp; Domínguez,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Simothraulopsis</w:t>
            </w:r>
            <w:r w:rsidDel="00000000" w:rsidR="00000000" w:rsidRPr="00000000">
              <w:rPr>
                <w:color w:val="000000"/>
                <w:rtl w:val="0"/>
              </w:rPr>
              <w:t xml:space="preserve"> Demoulin, 1966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Terpides</w:t>
            </w:r>
            <w:r w:rsidDel="00000000" w:rsidR="00000000" w:rsidRPr="00000000">
              <w:rPr>
                <w:color w:val="000000"/>
                <w:rtl w:val="0"/>
              </w:rPr>
              <w:t xml:space="preserve"> Demoulin, 1966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Thraulodes</w:t>
            </w:r>
            <w:r w:rsidDel="00000000" w:rsidR="00000000" w:rsidRPr="00000000">
              <w:rPr>
                <w:color w:val="000000"/>
                <w:rtl w:val="0"/>
              </w:rPr>
              <w:t xml:space="preserve"> Ulmer,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Traverhyphes</w:t>
            </w:r>
            <w:r w:rsidDel="00000000" w:rsidR="00000000" w:rsidRPr="00000000">
              <w:rPr>
                <w:color w:val="000000"/>
                <w:rtl w:val="0"/>
              </w:rPr>
              <w:t xml:space="preserve"> Molineri,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Tricorythodes</w:t>
            </w:r>
            <w:r w:rsidDel="00000000" w:rsidR="00000000" w:rsidRPr="00000000">
              <w:rPr>
                <w:color w:val="000000"/>
                <w:rtl w:val="0"/>
              </w:rPr>
              <w:t xml:space="preserve"> Ulmer, 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Tricorythopsis</w:t>
            </w:r>
            <w:r w:rsidDel="00000000" w:rsidR="00000000" w:rsidRPr="00000000">
              <w:rPr>
                <w:color w:val="000000"/>
                <w:rtl w:val="0"/>
              </w:rPr>
              <w:t xml:space="preserve"> Traver, 1958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Ulmeritoides</w:t>
            </w:r>
            <w:r w:rsidDel="00000000" w:rsidR="00000000" w:rsidRPr="00000000">
              <w:rPr>
                <w:color w:val="000000"/>
                <w:rtl w:val="0"/>
              </w:rPr>
              <w:t xml:space="preserve"> Traver, 1959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Waltzoyphius</w:t>
            </w:r>
            <w:r w:rsidDel="00000000" w:rsidR="00000000" w:rsidRPr="00000000">
              <w:rPr>
                <w:color w:val="000000"/>
                <w:rtl w:val="0"/>
              </w:rPr>
              <w:t xml:space="preserve"> Lugo-Ortiz&amp; Mccafferty, 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Zelusia</w:t>
            </w:r>
            <w:r w:rsidDel="00000000" w:rsidR="00000000" w:rsidRPr="00000000">
              <w:rPr>
                <w:color w:val="000000"/>
                <w:rtl w:val="0"/>
              </w:rPr>
              <w:t xml:space="preserve"> Lugo-Ortiz &amp; Mccafferty,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1330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2153</w:t>
            </w:r>
          </w:p>
        </w:tc>
      </w:tr>
    </w:tbl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Table S5- </w:t>
      </w:r>
      <w:r w:rsidDel="00000000" w:rsidR="00000000" w:rsidRPr="00000000">
        <w:rPr>
          <w:rtl w:val="0"/>
        </w:rPr>
        <w:t xml:space="preserve">Principal Components Analysis (PCA) results indicating the variables and scores relationships, variance explanation (%) and eigenvalues for principal components 1 and 2.</w:t>
      </w:r>
    </w:p>
    <w:tbl>
      <w:tblPr>
        <w:tblStyle w:val="Table5"/>
        <w:tblW w:w="2857.0000000000005" w:type="dxa"/>
        <w:jc w:val="left"/>
        <w:tblInd w:w="-70.0" w:type="dxa"/>
        <w:tblLayout w:type="fixed"/>
        <w:tblLook w:val="0400"/>
      </w:tblPr>
      <w:tblGrid>
        <w:gridCol w:w="1349"/>
        <w:gridCol w:w="754"/>
        <w:gridCol w:w="754"/>
        <w:tblGridChange w:id="0">
          <w:tblGrid>
            <w:gridCol w:w="1349"/>
            <w:gridCol w:w="754"/>
            <w:gridCol w:w="754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PC2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Conductivity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-0.898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0.215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-0.231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-0.078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-0.041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OxygenDis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-0.077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0.248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SolidTot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-0.886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6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0.410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Impact.Index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0.636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0.242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%Explanation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19.977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16.653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Eigenvalues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2.359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1.967</w:t>
            </w:r>
          </w:p>
        </w:tc>
      </w:tr>
    </w:tbl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S6. </w:t>
      </w:r>
      <w:r w:rsidDel="00000000" w:rsidR="00000000" w:rsidRPr="00000000">
        <w:rPr>
          <w:rtl w:val="0"/>
        </w:rPr>
        <w:t xml:space="preserve">Subset of predictor variables (environmental and spatial dataset) selected by forward selection for explaining the community structure of mayflies in sampled streams.</w:t>
      </w:r>
    </w:p>
    <w:tbl>
      <w:tblPr>
        <w:tblStyle w:val="Table6"/>
        <w:tblW w:w="7121.999999999999" w:type="dxa"/>
        <w:jc w:val="left"/>
        <w:tblInd w:w="-70.0" w:type="dxa"/>
        <w:tblLayout w:type="fixed"/>
        <w:tblLook w:val="0400"/>
      </w:tblPr>
      <w:tblGrid>
        <w:gridCol w:w="1295"/>
        <w:gridCol w:w="1680"/>
        <w:gridCol w:w="1424"/>
        <w:gridCol w:w="1216"/>
        <w:gridCol w:w="753"/>
        <w:gridCol w:w="754"/>
        <w:tblGridChange w:id="0">
          <w:tblGrid>
            <w:gridCol w:w="1295"/>
            <w:gridCol w:w="1680"/>
            <w:gridCol w:w="1424"/>
            <w:gridCol w:w="1216"/>
            <w:gridCol w:w="753"/>
            <w:gridCol w:w="754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Matrix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Accum. R</w:t>
            </w:r>
            <w:r w:rsidDel="00000000" w:rsidR="00000000" w:rsidRPr="00000000">
              <w:rPr>
                <w:color w:val="00000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cum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Accum. R</w:t>
            </w:r>
            <w:r w:rsidDel="00000000" w:rsidR="00000000" w:rsidRPr="00000000">
              <w:rPr>
                <w:color w:val="00000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Environment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 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2.2222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0.0730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0.0421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2.4512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Dissolved oxygen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0.0976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0.0517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1.6069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0.0253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Space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0.0467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2.9861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0.0838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2.4284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0.1194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0.0747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2.3915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0.1533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0.0949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2.3213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0.1812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0.1093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1.9376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0.0028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0.2056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0.1204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1.7199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0.0124</w:t>
            </w:r>
          </w:p>
        </w:tc>
      </w:tr>
    </w:tbl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Table S7.</w:t>
      </w:r>
      <w:r w:rsidDel="00000000" w:rsidR="00000000" w:rsidRPr="00000000">
        <w:rPr>
          <w:rFonts w:ascii="Times" w:cs="Times" w:eastAsia="Times" w:hAnsi="Times"/>
          <w:rtl w:val="0"/>
        </w:rPr>
        <w:t xml:space="preserve"> Partial distance-based RDA loadings for models in which environmental and spatial variables selected by forward selection are significative.</w:t>
      </w:r>
    </w:p>
    <w:tbl>
      <w:tblPr>
        <w:tblStyle w:val="Table7"/>
        <w:tblW w:w="6709.999999999999" w:type="dxa"/>
        <w:jc w:val="left"/>
        <w:tblInd w:w="-70.0" w:type="dxa"/>
        <w:tblLayout w:type="fixed"/>
        <w:tblLook w:val="0400"/>
      </w:tblPr>
      <w:tblGrid>
        <w:gridCol w:w="1295"/>
        <w:gridCol w:w="1679"/>
        <w:gridCol w:w="935"/>
        <w:gridCol w:w="934"/>
        <w:gridCol w:w="933"/>
        <w:gridCol w:w="934"/>
        <w:tblGridChange w:id="0">
          <w:tblGrid>
            <w:gridCol w:w="1295"/>
            <w:gridCol w:w="1679"/>
            <w:gridCol w:w="935"/>
            <w:gridCol w:w="934"/>
            <w:gridCol w:w="933"/>
            <w:gridCol w:w="9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Partition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Variable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Fβ</w:t>
            </w:r>
            <w:r w:rsidDel="00000000" w:rsidR="00000000" w:rsidRPr="00000000">
              <w:rPr>
                <w:b w:val="1"/>
                <w:bCs w:val="1"/>
                <w:color w:val="000000"/>
                <w:vertAlign w:val="subscript"/>
                <w:rtl w:val="0"/>
              </w:rPr>
              <w:t xml:space="preserve">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Fβ</w:t>
            </w:r>
            <w:r w:rsidDel="00000000" w:rsidR="00000000" w:rsidRPr="00000000">
              <w:rPr>
                <w:b w:val="1"/>
                <w:bCs w:val="1"/>
                <w:color w:val="000000"/>
                <w:vertAlign w:val="subscript"/>
                <w:rtl w:val="0"/>
              </w:rPr>
              <w:t xml:space="preserve">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dbRDA 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dbRDA 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D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dbRDA 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E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dbRDA 2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Environment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Dissolved oxygen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-0.056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-0.005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-0.056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0.295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-0.041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 Index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-0.145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0.271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-0.177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-0.007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Space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-0.094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MEM9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0.337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-0.160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S8.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of Fourth-corner analysis showing the relationships between environmental variables and traits for Ephemeroptera genera.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variables: electrical conductivity (Cond), chemical oxygen demand (COD), total iron (Irontot), total phosphorus (Phosphotot), total manganese (Mangtot), nitrate, dissolved oxygen (Oxygendis), temperature (Temp), total solids (SolidTot), pH and turbidity. Functional characteristics: tc1 (head length size), tc2 (head width), tm (mesonotum size), gt= trophic guild, scraper, collector, filterer, opercular gill (og), non-opercular gill (nog).</w:t>
      </w:r>
    </w:p>
    <w:tbl>
      <w:tblPr>
        <w:tblStyle w:val="Table8"/>
        <w:tblW w:w="7884.0" w:type="dxa"/>
        <w:jc w:val="left"/>
        <w:tblInd w:w="-70.0" w:type="dxa"/>
        <w:tblLayout w:type="fixed"/>
        <w:tblLook w:val="0400"/>
      </w:tblPr>
      <w:tblGrid>
        <w:gridCol w:w="565"/>
        <w:gridCol w:w="2409"/>
        <w:gridCol w:w="944"/>
        <w:gridCol w:w="1017"/>
        <w:gridCol w:w="2305"/>
        <w:gridCol w:w="644"/>
        <w:tblGridChange w:id="0">
          <w:tblGrid>
            <w:gridCol w:w="565"/>
            <w:gridCol w:w="2409"/>
            <w:gridCol w:w="944"/>
            <w:gridCol w:w="1017"/>
            <w:gridCol w:w="2305"/>
            <w:gridCol w:w="64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Environmental  variables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Traits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Observed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Std. deviation observed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0.429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0.905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0.729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-0.606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0.546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0.438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-0.950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0.337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0.405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1.793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0.070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-0.504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0.617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-0.740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0.472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-0.287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0.782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0.767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0.671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0.495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0.703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0.255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0.988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-1.286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0.264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-1.666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0.103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0.521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0.828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0.594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-1.079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0.265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0.436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0.515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0.789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0.839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-0.473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0.639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-1.266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0.215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-1.007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0.326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0.231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0.645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-0.287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0.784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0.897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0.776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tc2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0.956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-0.174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0.866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0.693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2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3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4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2.178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0.020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-1.275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0.189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0.884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0.900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B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C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0.104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2.402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0.014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0.791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0.846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0.238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1">
            <w:pPr>
              <w:spacing w:after="0" w:before="0" w:line="240" w:lineRule="auto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2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0.114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2.792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0.005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op.gills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0.097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2.485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0.020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0.537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-0.833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0.392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0.547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-1.196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0.226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0.404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-0.705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0.494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1.187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0.232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0.849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-0.620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0.530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1.692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0.102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Collector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0.282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-1.021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0.332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0.257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0.944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1.744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0.076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1.089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0.307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0.662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0.518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-0.252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0.805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0.972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7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-0.395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0.735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0.773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-1.833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0.059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Scraper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-1.232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0.259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0.701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-0.341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0.729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IronTot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-0.677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0.521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PhosphoTot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-0.592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0.585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5">
            <w:pPr>
              <w:spacing w:after="0" w:before="0" w:line="240" w:lineRule="auto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6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Mangtot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7">
            <w:pPr>
              <w:spacing w:after="0"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8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-0.082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9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-2.040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0.028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Nitrate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0.994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OxyDis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-0.947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0.353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-0.037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-1.152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0.256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0.845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Temperature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0.743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Turbidity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0.896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ImpactIndex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Filterer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0.005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0.106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spacing w:after="0" w:before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0.910</w:t>
            </w:r>
          </w:p>
        </w:tc>
      </w:tr>
    </w:tbl>
    <w:p w:rsidR="00000000" w:rsidDel="00000000" w:rsidP="00000000" w:rsidRDefault="00000000" w:rsidRPr="00000000" w14:paraId="00000695">
      <w:pPr>
        <w:widowControl w:val="1"/>
        <w:spacing w:after="160" w:before="0" w:line="259" w:lineRule="auto"/>
        <w:jc w:val="left"/>
        <w:rPr/>
      </w:pPr>
      <w:bookmarkStart w:colFirst="0" w:colLast="0" w:name="_heading=h.yt7o9odxkvuz" w:id="2"/>
      <w:bookmarkEnd w:id="2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360" w:right="0" w:hanging="36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360" w:lineRule="auto"/>
      <w:ind w:left="720" w:right="0" w:hanging="36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1440" w:right="0" w:hanging="36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" w:before="120" w:line="246.99999999999994" w:lineRule="auto"/>
      <w:ind w:left="0" w:right="699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360" w:lineRule="auto"/>
    </w:pPr>
    <w:rPr>
      <w:rFonts w:ascii="Calibri" w:cs="Calibri" w:eastAsia="Calibri" w:hAnsi="Calibri"/>
      <w:color w:val="2e75b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36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26784"/>
    <w:pPr>
      <w:keepNext w:val="1"/>
      <w:keepLines w:val="1"/>
      <w:spacing w:after="0" w:before="40" w:line="360" w:lineRule="auto"/>
      <w:outlineLvl w:val="6"/>
    </w:pPr>
    <w:rPr>
      <w:rFonts w:ascii="Calibri Light" w:cs="" w:eastAsia="" w:hAnsi="Calibri Light" w:asciiTheme="majorHAnsi" w:cstheme="majorBidi" w:eastAsiaTheme="majorEastAsia" w:hAnsiTheme="majorHAnsi"/>
      <w:i w:val="1"/>
      <w:iCs w:val="1"/>
      <w:color w:val="1f4d78" w:themeColor="accent1" w:themeShade="00007F"/>
      <w:sz w:val="24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26784"/>
    <w:pPr>
      <w:keepNext w:val="1"/>
      <w:keepLines w:val="1"/>
      <w:spacing w:after="0" w:before="40" w:line="360" w:lineRule="auto"/>
      <w:outlineLvl w:val="7"/>
    </w:pPr>
    <w:rPr>
      <w:rFonts w:ascii="Calibri Light" w:cs="" w:eastAsia="" w:hAnsi="Calibri Light" w:asciiTheme="majorHAnsi" w:cstheme="majorBidi" w:eastAsiaTheme="majorEastAsia" w:hAnsiTheme="majorHAnsi"/>
      <w:color w:val="272727" w:themeColor="text1" w:themeTint="0000D8"/>
      <w:sz w:val="21"/>
      <w:szCs w:val="21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26784"/>
    <w:pPr>
      <w:keepNext w:val="1"/>
      <w:keepLines w:val="1"/>
      <w:spacing w:after="0" w:before="40" w:line="360" w:lineRule="auto"/>
      <w:outlineLvl w:val="8"/>
    </w:pPr>
    <w:rPr>
      <w:rFonts w:ascii="Calibri Light" w:cs="" w:eastAsia="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val="pt-BR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526784"/>
    <w:rPr>
      <w:rFonts w:ascii="Times New Roman" w:cs="Arial" w:eastAsia="" w:hAnsi="Times New Roman" w:eastAsiaTheme="majorEastAsia"/>
      <w:b w:val="1"/>
      <w:caps w:val="1"/>
      <w:sz w:val="28"/>
      <w:szCs w:val="32"/>
      <w:lang w:eastAsia="es-EC" w:val="es-EC"/>
    </w:rPr>
  </w:style>
  <w:style w:type="character" w:styleId="Heading2Char" w:customStyle="1">
    <w:name w:val="Heading 2 Char"/>
    <w:basedOn w:val="DefaultParagraphFont"/>
    <w:link w:val="Heading2"/>
    <w:qFormat w:val="1"/>
    <w:rsid w:val="00526784"/>
    <w:rPr>
      <w:rFonts w:ascii="Times New Roman" w:cs="Times New Roman" w:eastAsia="Times New Roman" w:hAnsi="Times New Roman"/>
      <w:b w:val="1"/>
      <w:color w:val="000000"/>
      <w:sz w:val="24"/>
      <w:szCs w:val="24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526784"/>
    <w:rPr>
      <w:rFonts w:ascii="Times New Roman" w:cs="Times New Roman" w:eastAsia="" w:hAnsi="Times New Roman" w:eastAsiaTheme="majorEastAsia"/>
      <w:b w:val="1"/>
      <w:sz w:val="24"/>
      <w:szCs w:val="24"/>
      <w:lang w:eastAsia="es-ES" w:val="es-MX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sid w:val="00526784"/>
    <w:rPr>
      <w:rFonts w:ascii="Times New Roman" w:cs="Times New Roman" w:eastAsia="Times New Roman" w:hAnsi="Times New Roman"/>
      <w:b w:val="1"/>
      <w:color w:val="000000"/>
      <w:sz w:val="24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 w:val="1"/>
    <w:rsid w:val="00526784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24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526784"/>
    <w:rPr>
      <w:rFonts w:ascii="Calibri Light" w:cs="" w:eastAsia="" w:hAnsi="Calibri Light" w:asciiTheme="majorHAnsi" w:cstheme="majorBidi" w:eastAsiaTheme="majorEastAsia" w:hAnsiTheme="majorHAnsi"/>
      <w:color w:val="1f4d78" w:themeColor="accent1" w:themeShade="00007F"/>
      <w:sz w:val="24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526784"/>
    <w:rPr>
      <w:rFonts w:ascii="Calibri Light" w:cs="" w:eastAsia="" w:hAnsi="Calibri Light" w:asciiTheme="majorHAnsi" w:cstheme="majorBidi" w:eastAsiaTheme="majorEastAsia" w:hAnsiTheme="majorHAnsi"/>
      <w:i w:val="1"/>
      <w:iCs w:val="1"/>
      <w:color w:val="1f4d78" w:themeColor="accent1" w:themeShade="00007F"/>
      <w:sz w:val="24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526784"/>
    <w:rPr>
      <w:rFonts w:ascii="Calibri Light" w:cs="" w:eastAsia="" w:hAnsi="Calibri Light" w:asciiTheme="majorHAnsi" w:cstheme="majorBidi" w:eastAsiaTheme="majorEastAsia" w:hAnsiTheme="majorHAnsi"/>
      <w:color w:val="272727" w:themeColor="text1" w:themeTint="0000D8"/>
      <w:sz w:val="21"/>
      <w:szCs w:val="21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526784"/>
    <w:rPr>
      <w:rFonts w:ascii="Calibri Light" w:cs="" w:eastAsia="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val="pt-BR"/>
    </w:rPr>
  </w:style>
  <w:style w:type="character" w:styleId="annotationreference">
    <w:name w:val="annotation reference"/>
    <w:uiPriority w:val="99"/>
    <w:semiHidden w:val="1"/>
    <w:unhideWhenUsed w:val="1"/>
    <w:qFormat w:val="1"/>
    <w:rsid w:val="00526784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 w:val="1"/>
    <w:rsid w:val="00526784"/>
    <w:rPr>
      <w:rFonts w:ascii="Times New Roman" w:cs="Arial" w:hAnsi="Times New Roman"/>
      <w:bCs w:val="1"/>
      <w:sz w:val="20"/>
      <w:szCs w:val="20"/>
      <w:lang w:val="pt-BR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526784"/>
    <w:rPr>
      <w:rFonts w:ascii="Segoe UI" w:cs="Segoe UI" w:hAnsi="Segoe UI"/>
      <w:sz w:val="18"/>
      <w:szCs w:val="18"/>
      <w:lang w:val="pt-BR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 w:val="1"/>
    <w:qFormat w:val="1"/>
    <w:rsid w:val="00526784"/>
    <w:rPr>
      <w:rFonts w:ascii="Calibri" w:cs="Calibri" w:hAnsi="Calibri"/>
      <w:b w:val="1"/>
      <w:bCs w:val="1"/>
      <w:color w:val="000000"/>
      <w:sz w:val="20"/>
      <w:szCs w:val="20"/>
      <w:lang w:val="pt-BR"/>
    </w:rPr>
  </w:style>
  <w:style w:type="character" w:styleId="BodyTextChar" w:customStyle="1">
    <w:name w:val="Body Text Char"/>
    <w:basedOn w:val="DefaultParagraphFont"/>
    <w:qFormat w:val="1"/>
    <w:rsid w:val="00526784"/>
    <w:rPr>
      <w:rFonts w:ascii="Times New Roman" w:cs="Times New Roman" w:eastAsia="Times New Roman" w:hAnsi="Times New Roman"/>
      <w:sz w:val="24"/>
      <w:szCs w:val="20"/>
      <w:lang w:eastAsia="x-none" w:val="x-none"/>
    </w:rPr>
  </w:style>
  <w:style w:type="character" w:styleId="Hyperlink">
    <w:name w:val="Hyperlink"/>
    <w:basedOn w:val="DefaultParagraphFont"/>
    <w:uiPriority w:val="99"/>
    <w:unhideWhenUsed w:val="1"/>
    <w:rsid w:val="00526784"/>
    <w:rPr>
      <w:color w:val="0563c1" w:themeColor="hyperlink"/>
      <w:u w:val="single"/>
    </w:rPr>
  </w:style>
  <w:style w:type="character" w:styleId="article-title" w:customStyle="1">
    <w:name w:val="article-title"/>
    <w:basedOn w:val="DefaultParagraphFont"/>
    <w:qFormat w:val="1"/>
    <w:rsid w:val="00526784"/>
    <w:rPr/>
  </w:style>
  <w:style w:type="character" w:styleId="authorsname" w:customStyle="1">
    <w:name w:val="authors__name"/>
    <w:basedOn w:val="DefaultParagraphFont"/>
    <w:qFormat w:val="1"/>
    <w:rsid w:val="00526784"/>
    <w:rPr/>
  </w:style>
  <w:style w:type="character" w:styleId="authorscontact" w:customStyle="1">
    <w:name w:val="authors__contact"/>
    <w:basedOn w:val="DefaultParagraphFont"/>
    <w:qFormat w:val="1"/>
    <w:rsid w:val="00526784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526784"/>
    <w:rPr>
      <w:rFonts w:ascii="Times New Roman" w:hAnsi="Times New Roman"/>
      <w:sz w:val="24"/>
      <w:lang w:val="pt-BR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526784"/>
    <w:rPr>
      <w:rFonts w:ascii="Times New Roman" w:hAnsi="Times New Roman"/>
      <w:sz w:val="24"/>
      <w:lang w:val="pt-BR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526784"/>
    <w:rPr/>
  </w:style>
  <w:style w:type="character" w:styleId="element-citation" w:customStyle="1">
    <w:name w:val="element-citation"/>
    <w:basedOn w:val="DefaultParagraphFont"/>
    <w:qFormat w:val="1"/>
    <w:rsid w:val="00526784"/>
    <w:rPr/>
  </w:style>
  <w:style w:type="character" w:styleId="ref-journal" w:customStyle="1">
    <w:name w:val="ref-journal"/>
    <w:basedOn w:val="DefaultParagraphFont"/>
    <w:qFormat w:val="1"/>
    <w:rsid w:val="00526784"/>
    <w:rPr/>
  </w:style>
  <w:style w:type="character" w:styleId="ref-vol" w:customStyle="1">
    <w:name w:val="ref-vol"/>
    <w:basedOn w:val="DefaultParagraphFont"/>
    <w:qFormat w:val="1"/>
    <w:rsid w:val="00526784"/>
    <w:rPr/>
  </w:style>
  <w:style w:type="character" w:styleId="Style5" w:customStyle="1">
    <w:name w:val="_"/>
    <w:basedOn w:val="DefaultParagraphFont"/>
    <w:qFormat w:val="1"/>
    <w:rsid w:val="00526784"/>
    <w:rPr/>
  </w:style>
  <w:style w:type="character" w:styleId="lffff" w:customStyle="1">
    <w:name w:val="lffff"/>
    <w:basedOn w:val="DefaultParagraphFont"/>
    <w:qFormat w:val="1"/>
    <w:rsid w:val="00526784"/>
    <w:rPr/>
  </w:style>
  <w:style w:type="character" w:styleId="Estilo1Car" w:customStyle="1">
    <w:name w:val="Estilo1 Car"/>
    <w:basedOn w:val="Heading1Char"/>
    <w:link w:val="Estilo1"/>
    <w:qFormat w:val="1"/>
    <w:rsid w:val="00526784"/>
    <w:rPr>
      <w:rFonts w:ascii="Times New Roman" w:cs="Arial" w:eastAsia="" w:hAnsi="Times New Roman" w:eastAsiaTheme="majorEastAsia"/>
      <w:b w:val="1"/>
      <w:caps w:val="1"/>
      <w:sz w:val="28"/>
      <w:szCs w:val="32"/>
      <w:lang w:eastAsia="es-EC" w:val="es-EC"/>
    </w:rPr>
  </w:style>
  <w:style w:type="character" w:styleId="Estilo2Car" w:customStyle="1">
    <w:name w:val="Estilo2 Car"/>
    <w:basedOn w:val="Heading2Char"/>
    <w:link w:val="Estilo2"/>
    <w:qFormat w:val="1"/>
    <w:rsid w:val="00526784"/>
    <w:rPr>
      <w:rFonts w:ascii="Times New Roman" w:cs="Times New Roman" w:eastAsia="Times New Roman" w:hAnsi="Times New Roman"/>
      <w:b w:val="1"/>
      <w:bCs w:val="1"/>
      <w:caps w:val="1"/>
      <w:color w:val="000000"/>
      <w:sz w:val="24"/>
      <w:szCs w:val="24"/>
      <w:lang w:val="en-US"/>
    </w:rPr>
  </w:style>
  <w:style w:type="character" w:styleId="Estilo3Car" w:customStyle="1">
    <w:name w:val="Estilo3 Car"/>
    <w:basedOn w:val="Heading3Char"/>
    <w:link w:val="Estilo3"/>
    <w:qFormat w:val="1"/>
    <w:rsid w:val="00526784"/>
    <w:rPr>
      <w:rFonts w:ascii="Times New Roman" w:cs="Times New Roman" w:eastAsia="" w:hAnsi="Times New Roman" w:eastAsiaTheme="majorEastAsia"/>
      <w:b w:val="1"/>
      <w:sz w:val="24"/>
      <w:szCs w:val="24"/>
      <w:lang w:eastAsia="es-ES" w:val="en-US"/>
    </w:rPr>
  </w:style>
  <w:style w:type="character" w:styleId="TIT1Car" w:customStyle="1">
    <w:name w:val="TIT1 Car"/>
    <w:basedOn w:val="Heading1Char"/>
    <w:link w:val="TIT1"/>
    <w:qFormat w:val="1"/>
    <w:rsid w:val="00526784"/>
    <w:rPr>
      <w:rFonts w:ascii="Times New Roman" w:cs="Arial" w:eastAsia="" w:hAnsi="Times New Roman" w:eastAsiaTheme="majorEastAsia"/>
      <w:b w:val="1"/>
      <w:caps w:val="1"/>
      <w:sz w:val="28"/>
      <w:szCs w:val="32"/>
      <w:lang w:eastAsia="es-EC" w:val="es-EC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526784"/>
    <w:rPr>
      <w:color w:val="808080"/>
    </w:rPr>
  </w:style>
  <w:style w:type="character" w:styleId="u-display-flex1" w:customStyle="1">
    <w:name w:val="u-display-flex1"/>
    <w:basedOn w:val="DefaultParagraphFont"/>
    <w:qFormat w:val="1"/>
    <w:rsid w:val="00526784"/>
    <w:rPr/>
  </w:style>
  <w:style w:type="character" w:styleId="Strong">
    <w:name w:val="Strong"/>
    <w:basedOn w:val="DefaultParagraphFont"/>
    <w:uiPriority w:val="22"/>
    <w:qFormat w:val="1"/>
    <w:rsid w:val="0052678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526784"/>
    <w:rPr>
      <w:i w:val="1"/>
      <w:iCs w:val="1"/>
    </w:rPr>
  </w:style>
  <w:style w:type="character" w:styleId="authors" w:customStyle="1">
    <w:name w:val="authors"/>
    <w:basedOn w:val="DefaultParagraphFont"/>
    <w:qFormat w:val="1"/>
    <w:rsid w:val="00526784"/>
    <w:rPr/>
  </w:style>
  <w:style w:type="character" w:styleId="Data1" w:customStyle="1">
    <w:name w:val="Data1"/>
    <w:basedOn w:val="DefaultParagraphFont"/>
    <w:qFormat w:val="1"/>
    <w:rsid w:val="00526784"/>
    <w:rPr/>
  </w:style>
  <w:style w:type="character" w:styleId="arttitle" w:customStyle="1">
    <w:name w:val="art_title"/>
    <w:basedOn w:val="DefaultParagraphFont"/>
    <w:qFormat w:val="1"/>
    <w:rsid w:val="00526784"/>
    <w:rPr/>
  </w:style>
  <w:style w:type="character" w:styleId="serialtitle" w:customStyle="1">
    <w:name w:val="serial_title"/>
    <w:basedOn w:val="DefaultParagraphFont"/>
    <w:qFormat w:val="1"/>
    <w:rsid w:val="00526784"/>
    <w:rPr/>
  </w:style>
  <w:style w:type="character" w:styleId="volumeissue" w:customStyle="1">
    <w:name w:val="volume_issue"/>
    <w:basedOn w:val="DefaultParagraphFont"/>
    <w:qFormat w:val="1"/>
    <w:rsid w:val="00526784"/>
    <w:rPr/>
  </w:style>
  <w:style w:type="character" w:styleId="pagerange" w:customStyle="1">
    <w:name w:val="page_range"/>
    <w:basedOn w:val="DefaultParagraphFont"/>
    <w:qFormat w:val="1"/>
    <w:rsid w:val="00526784"/>
    <w:rPr/>
  </w:style>
  <w:style w:type="character" w:styleId="doilink" w:customStyle="1">
    <w:name w:val="doi_link"/>
    <w:basedOn w:val="DefaultParagraphFont"/>
    <w:qFormat w:val="1"/>
    <w:rsid w:val="00526784"/>
    <w:rPr/>
  </w:style>
  <w:style w:type="character" w:styleId="MenoPendente1" w:customStyle="1">
    <w:name w:val="Menção Pendente1"/>
    <w:basedOn w:val="DefaultParagraphFont"/>
    <w:uiPriority w:val="99"/>
    <w:semiHidden w:val="1"/>
    <w:unhideWhenUsed w:val="1"/>
    <w:qFormat w:val="1"/>
    <w:rsid w:val="0052678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26784"/>
    <w:rPr>
      <w:color w:val="954f72" w:themeColor="followedHyperlink"/>
      <w:u w:val="single"/>
    </w:rPr>
  </w:style>
  <w:style w:type="character" w:styleId="MenoPendente2" w:customStyle="1">
    <w:name w:val="Menção Pendente2"/>
    <w:basedOn w:val="DefaultParagraphFont"/>
    <w:uiPriority w:val="99"/>
    <w:semiHidden w:val="1"/>
    <w:unhideWhenUsed w:val="1"/>
    <w:qFormat w:val="1"/>
    <w:rsid w:val="00526784"/>
    <w:rPr>
      <w:color w:val="605e5c"/>
      <w:shd w:fill="e1dfdd" w:val="clear"/>
    </w:rPr>
  </w:style>
  <w:style w:type="character" w:styleId="ff4" w:customStyle="1">
    <w:name w:val="ff4"/>
    <w:basedOn w:val="DefaultParagraphFont"/>
    <w:qFormat w:val="1"/>
    <w:rsid w:val="00526784"/>
    <w:rPr/>
  </w:style>
  <w:style w:type="character" w:styleId="ff2" w:customStyle="1">
    <w:name w:val="ff2"/>
    <w:basedOn w:val="DefaultParagraphFont"/>
    <w:qFormat w:val="1"/>
    <w:rsid w:val="00526784"/>
    <w:rPr/>
  </w:style>
  <w:style w:type="character" w:styleId="author" w:customStyle="1">
    <w:name w:val="author"/>
    <w:basedOn w:val="DefaultParagraphFont"/>
    <w:qFormat w:val="1"/>
    <w:rsid w:val="00526784"/>
    <w:rPr/>
  </w:style>
  <w:style w:type="character" w:styleId="pubyear" w:customStyle="1">
    <w:name w:val="pubyear"/>
    <w:basedOn w:val="DefaultParagraphFont"/>
    <w:qFormat w:val="1"/>
    <w:rsid w:val="00526784"/>
    <w:rPr/>
  </w:style>
  <w:style w:type="character" w:styleId="articletitle" w:customStyle="1">
    <w:name w:val="articletitle"/>
    <w:basedOn w:val="DefaultParagraphFont"/>
    <w:qFormat w:val="1"/>
    <w:rsid w:val="00526784"/>
    <w:rPr/>
  </w:style>
  <w:style w:type="character" w:styleId="vol" w:customStyle="1">
    <w:name w:val="vol"/>
    <w:basedOn w:val="DefaultParagraphFont"/>
    <w:qFormat w:val="1"/>
    <w:rsid w:val="00526784"/>
    <w:rPr/>
  </w:style>
  <w:style w:type="character" w:styleId="pagefirst" w:customStyle="1">
    <w:name w:val="pagefirst"/>
    <w:basedOn w:val="DefaultParagraphFont"/>
    <w:qFormat w:val="1"/>
    <w:rsid w:val="00526784"/>
    <w:rPr/>
  </w:style>
  <w:style w:type="character" w:styleId="pagelast" w:customStyle="1">
    <w:name w:val="pagelast"/>
    <w:basedOn w:val="DefaultParagraphFont"/>
    <w:qFormat w:val="1"/>
    <w:rsid w:val="00526784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526784"/>
    <w:pPr>
      <w:spacing w:afterAutospacing="1" w:beforeAutospacing="1" w:line="240" w:lineRule="auto"/>
      <w:jc w:val="center"/>
    </w:pPr>
    <w:rPr>
      <w:rFonts w:ascii="Times New Roman" w:cs="Times New Roman" w:eastAsia="Times New Roman" w:hAnsi="Times New Roman"/>
      <w:sz w:val="24"/>
      <w:szCs w:val="20"/>
      <w:lang w:eastAsia="x-none"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26784"/>
    <w:pPr>
      <w:spacing w:after="200" w:before="120" w:line="240" w:lineRule="auto"/>
    </w:pPr>
    <w:rPr>
      <w:rFonts w:ascii="Times New Roman" w:hAnsi="Times New Roman"/>
      <w:i w:val="1"/>
      <w:iCs w:val="1"/>
      <w:color w:val="44546a" w:themeColor="text2"/>
      <w:sz w:val="18"/>
      <w:szCs w:val="18"/>
      <w:lang w:val="pt-BR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Default" w:customStyle="1">
    <w:name w:val="Default"/>
    <w:qFormat w:val="1"/>
    <w:rsid w:val="00526784"/>
    <w:pPr>
      <w:widowControl w:val="1"/>
      <w:bidi w:val="0"/>
      <w:spacing w:after="0" w:before="120" w:line="240" w:lineRule="auto"/>
      <w:jc w:val="left"/>
    </w:pPr>
    <w:rPr>
      <w:rFonts w:ascii="Times New Roman" w:cs="Times New Roman" w:eastAsia="Calibri" w:hAnsi="Times New Roman"/>
      <w:color w:val="000000"/>
      <w:kern w:val="0"/>
      <w:sz w:val="24"/>
      <w:szCs w:val="24"/>
      <w:lang w:bidi="ar-SA" w:eastAsia="en-US" w:val="es-MX"/>
    </w:rPr>
  </w:style>
  <w:style w:type="paragraph" w:styleId="ListParagraph">
    <w:name w:val="List Paragraph"/>
    <w:basedOn w:val="Normal"/>
    <w:uiPriority w:val="34"/>
    <w:qFormat w:val="1"/>
    <w:rsid w:val="00526784"/>
    <w:pPr>
      <w:spacing w:after="0" w:before="120" w:line="240" w:lineRule="auto"/>
      <w:ind w:left="708"/>
    </w:pPr>
    <w:rPr>
      <w:rFonts w:ascii="Times New Roman" w:cs="Arial" w:hAnsi="Times New Roman"/>
      <w:bCs w:val="1"/>
      <w:sz w:val="24"/>
      <w:szCs w:val="24"/>
      <w:lang w:val="pt-BR"/>
    </w:rPr>
  </w:style>
  <w:style w:type="paragraph" w:styleId="AnnotationText">
    <w:name w:val="Annotation Text"/>
    <w:basedOn w:val="Normal"/>
    <w:link w:val="CommentTextChar"/>
    <w:uiPriority w:val="99"/>
    <w:unhideWhenUsed w:val="1"/>
    <w:rsid w:val="00526784"/>
    <w:pPr>
      <w:spacing w:after="0" w:before="120" w:line="240" w:lineRule="auto"/>
    </w:pPr>
    <w:rPr>
      <w:rFonts w:ascii="Times New Roman" w:cs="Arial" w:hAnsi="Times New Roman"/>
      <w:bCs w:val="1"/>
      <w:sz w:val="20"/>
      <w:szCs w:val="20"/>
      <w:lang w:val="pt-BR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526784"/>
    <w:pPr>
      <w:spacing w:after="0" w:before="120" w:line="240" w:lineRule="auto"/>
    </w:pPr>
    <w:rPr>
      <w:rFonts w:ascii="Segoe UI" w:cs="Segoe UI" w:hAnsi="Segoe UI"/>
      <w:sz w:val="18"/>
      <w:szCs w:val="18"/>
      <w:lang w:val="pt-BR"/>
    </w:rPr>
  </w:style>
  <w:style w:type="paragraph" w:styleId="Corpodetexto31" w:customStyle="1">
    <w:name w:val="Corpo de texto 31"/>
    <w:basedOn w:val="Normal"/>
    <w:qFormat w:val="1"/>
    <w:rsid w:val="00526784"/>
    <w:pPr>
      <w:suppressAutoHyphens w:val="1"/>
      <w:spacing w:after="0" w:before="120" w:line="240" w:lineRule="auto"/>
      <w:jc w:val="both"/>
    </w:pPr>
    <w:rPr>
      <w:rFonts w:ascii="Times New Roman" w:cs="Times New Roman" w:eastAsia="Times New Roman" w:hAnsi="Times New Roman"/>
      <w:sz w:val="24"/>
      <w:szCs w:val="20"/>
      <w:lang w:eastAsia="zh-CN" w:val="x-none"/>
    </w:rPr>
  </w:style>
  <w:style w:type="paragraph" w:styleId="marcador1" w:customStyle="1">
    <w:name w:val="marcador1"/>
    <w:basedOn w:val="Normal"/>
    <w:autoRedefine w:val="1"/>
    <w:qFormat w:val="1"/>
    <w:rsid w:val="00526784"/>
    <w:pPr>
      <w:tabs>
        <w:tab w:val="clear" w:pos="720"/>
        <w:tab w:val="left" w:leader="none" w:pos="0"/>
      </w:tabs>
      <w:spacing w:after="0" w:before="120" w:line="240" w:lineRule="atLeast"/>
    </w:pPr>
    <w:rPr>
      <w:rFonts w:ascii="Bookman Old Style" w:cs="Times New Roman" w:eastAsia="Times New Roman" w:hAnsi="Bookman Old Style"/>
      <w:sz w:val="23"/>
      <w:szCs w:val="24"/>
      <w:lang w:eastAsia="pt-BR" w:val="pt-BR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1"/>
    <w:unhideWhenUsed w:val="1"/>
    <w:qFormat w:val="1"/>
    <w:rsid w:val="00526784"/>
    <w:pPr>
      <w:spacing w:after="160" w:before="120"/>
    </w:pPr>
    <w:rPr>
      <w:rFonts w:ascii="Calibri" w:cs="Calibri" w:hAnsi="Calibri"/>
      <w:b w:val="1"/>
      <w:color w:val="00000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26784"/>
    <w:pPr>
      <w:tabs>
        <w:tab w:val="clear" w:pos="720"/>
        <w:tab w:val="right" w:leader="dot" w:pos="9629"/>
      </w:tabs>
      <w:spacing w:after="120" w:before="120" w:line="360" w:lineRule="auto"/>
      <w:ind w:left="567" w:hanging="567"/>
    </w:pPr>
    <w:rPr>
      <w:rFonts w:ascii="Times New Roman" w:hAnsi="Times New Roman"/>
      <w:sz w:val="24"/>
      <w:lang w:val="pt-BR"/>
    </w:rPr>
  </w:style>
  <w:style w:type="paragraph" w:styleId="TableofFigures">
    <w:name w:val="Table of Figures"/>
    <w:basedOn w:val="Normal"/>
    <w:next w:val="Normal"/>
    <w:uiPriority w:val="99"/>
    <w:unhideWhenUsed w:val="1"/>
    <w:rsid w:val="00526784"/>
    <w:pPr>
      <w:spacing w:after="120" w:before="120" w:line="360" w:lineRule="auto"/>
    </w:pPr>
    <w:rPr>
      <w:rFonts w:ascii="Times New Roman" w:hAnsi="Times New Roman"/>
      <w:sz w:val="24"/>
      <w:lang w:val="pt-BR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26784"/>
    <w:pPr/>
    <w:rPr/>
  </w:style>
  <w:style w:type="paragraph" w:styleId="TOC2">
    <w:name w:val="TOC 2"/>
    <w:basedOn w:val="Normal"/>
    <w:next w:val="Normal"/>
    <w:autoRedefine w:val="1"/>
    <w:uiPriority w:val="39"/>
    <w:unhideWhenUsed w:val="1"/>
    <w:rsid w:val="00526784"/>
    <w:pPr>
      <w:spacing w:after="100" w:before="120" w:line="360" w:lineRule="auto"/>
      <w:ind w:left="220"/>
    </w:pPr>
    <w:rPr>
      <w:rFonts w:ascii="Times New Roman" w:hAnsi="Times New Roman"/>
      <w:sz w:val="24"/>
      <w:lang w:val="pt-BR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526784"/>
    <w:pPr>
      <w:tabs>
        <w:tab w:val="clear" w:pos="720"/>
        <w:tab w:val="right" w:leader="dot" w:pos="9629"/>
      </w:tabs>
      <w:spacing w:after="100" w:before="120" w:line="360" w:lineRule="auto"/>
      <w:ind w:left="440"/>
    </w:pPr>
    <w:rPr>
      <w:rFonts w:ascii="Times New Roman" w:hAnsi="Times New Roman"/>
      <w:sz w:val="24"/>
      <w:lang w:val="pt-BR"/>
    </w:rPr>
  </w:style>
  <w:style w:type="paragraph" w:styleId="Revision">
    <w:name w:val="Revision"/>
    <w:uiPriority w:val="99"/>
    <w:semiHidden w:val="1"/>
    <w:qFormat w:val="1"/>
    <w:rsid w:val="00526784"/>
    <w:pPr>
      <w:widowControl w:val="1"/>
      <w:bidi w:val="0"/>
      <w:spacing w:after="0" w:before="0" w:line="240" w:lineRule="auto"/>
      <w:jc w:val="left"/>
    </w:pPr>
    <w:rPr>
      <w:rFonts w:ascii="Times New Roman" w:cs="" w:eastAsia="Calibri" w:hAnsi="Times New Roman" w:cstheme="minorBidi" w:eastAsiaTheme="minorHAnsi"/>
      <w:color w:val="auto"/>
      <w:kern w:val="0"/>
      <w:sz w:val="24"/>
      <w:szCs w:val="22"/>
      <w:lang w:bidi="ar-SA" w:eastAsia="en-US" w:val="pt-BR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526784"/>
    <w:pPr>
      <w:tabs>
        <w:tab w:val="clear" w:pos="720"/>
        <w:tab w:val="center" w:leader="none" w:pos="4252"/>
        <w:tab w:val="right" w:leader="none" w:pos="8504"/>
      </w:tabs>
      <w:spacing w:after="0" w:before="0" w:line="240" w:lineRule="auto"/>
    </w:pPr>
    <w:rPr>
      <w:rFonts w:ascii="Times New Roman" w:hAnsi="Times New Roman"/>
      <w:sz w:val="24"/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526784"/>
    <w:pPr>
      <w:tabs>
        <w:tab w:val="clear" w:pos="720"/>
        <w:tab w:val="center" w:leader="none" w:pos="4252"/>
        <w:tab w:val="right" w:leader="none" w:pos="8504"/>
      </w:tabs>
      <w:spacing w:after="0" w:before="0" w:line="240" w:lineRule="auto"/>
    </w:pPr>
    <w:rPr>
      <w:rFonts w:ascii="Times New Roman" w:hAnsi="Times New Roman"/>
      <w:sz w:val="24"/>
      <w:lang w:val="pt-BR"/>
    </w:rPr>
  </w:style>
  <w:style w:type="paragraph" w:styleId="gmail-msocommenttext" w:customStyle="1">
    <w:name w:val="gmail-msocommenttext"/>
    <w:basedOn w:val="Normal"/>
    <w:qFormat w:val="1"/>
    <w:rsid w:val="00526784"/>
    <w:pPr>
      <w:spacing w:afterAutospacing="1" w:beforeAutospacing="1" w:line="240" w:lineRule="auto"/>
    </w:pPr>
    <w:rPr>
      <w:rFonts w:ascii="Calibri" w:cs="Calibri" w:eastAsia="" w:hAnsi="Calibri" w:eastAsiaTheme="minorEastAsia"/>
      <w:lang w:eastAsia="es-EC" w:val="es-EC"/>
    </w:rPr>
  </w:style>
  <w:style w:type="paragraph" w:styleId="Estilo1" w:customStyle="1">
    <w:name w:val="Estilo1"/>
    <w:basedOn w:val="Heading1"/>
    <w:link w:val="Estilo1Car"/>
    <w:qFormat w:val="1"/>
    <w:rsid w:val="00526784"/>
    <w:pPr>
      <w:numPr>
        <w:ilvl w:val="0"/>
        <w:numId w:val="1"/>
      </w:numPr>
    </w:pPr>
    <w:rPr/>
  </w:style>
  <w:style w:type="paragraph" w:styleId="Estilo2" w:customStyle="1">
    <w:name w:val="Estilo2"/>
    <w:basedOn w:val="Heading2"/>
    <w:link w:val="Estilo2Car"/>
    <w:qFormat w:val="1"/>
    <w:rsid w:val="00526784"/>
    <w:pPr>
      <w:numPr>
        <w:ilvl w:val="0"/>
        <w:numId w:val="2"/>
      </w:numPr>
    </w:pPr>
    <w:rPr>
      <w:bCs w:val="1"/>
      <w:caps w:val="1"/>
    </w:rPr>
  </w:style>
  <w:style w:type="paragraph" w:styleId="Estilo3" w:customStyle="1">
    <w:name w:val="Estilo3"/>
    <w:basedOn w:val="Heading3"/>
    <w:link w:val="Estilo3Car"/>
    <w:qFormat w:val="1"/>
    <w:rsid w:val="00526784"/>
    <w:pPr>
      <w:spacing w:after="0" w:before="120" w:line="480" w:lineRule="auto"/>
      <w:ind w:left="1428"/>
    </w:pPr>
    <w:rPr>
      <w:lang w:val="en-US"/>
    </w:rPr>
  </w:style>
  <w:style w:type="paragraph" w:styleId="TIT1" w:customStyle="1">
    <w:name w:val="TIT1"/>
    <w:basedOn w:val="Heading1"/>
    <w:link w:val="TIT1Car"/>
    <w:qFormat w:val="1"/>
    <w:rsid w:val="00526784"/>
    <w:pPr>
      <w:numPr>
        <w:ilvl w:val="0"/>
        <w:numId w:val="3"/>
      </w:numPr>
      <w:ind w:left="360"/>
    </w:pPr>
    <w:rPr/>
  </w:style>
  <w:style w:type="paragraph" w:styleId="Titulo1" w:customStyle="1">
    <w:name w:val="Titulo1"/>
    <w:basedOn w:val="Normal"/>
    <w:qFormat w:val="1"/>
    <w:rsid w:val="00526784"/>
    <w:pPr>
      <w:spacing w:after="120" w:before="120" w:line="360" w:lineRule="auto"/>
      <w:jc w:val="both"/>
    </w:pPr>
    <w:rPr>
      <w:rFonts w:ascii="Times New Roman" w:cs="Times New Roman" w:hAnsi="Times New Roman"/>
      <w:b w:val="1"/>
      <w:sz w:val="24"/>
      <w:szCs w:val="24"/>
      <w:lang w:val="pt-BR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526784"/>
    <w:pPr>
      <w:spacing w:after="360" w:before="0" w:line="240" w:lineRule="auto"/>
    </w:pPr>
    <w:rPr>
      <w:rFonts w:ascii="Times New Roman" w:cs="Times New Roman" w:eastAsia="Times New Roman" w:hAnsi="Times New Roman"/>
      <w:sz w:val="24"/>
      <w:szCs w:val="24"/>
      <w:lang w:eastAsia="es-EC" w:val="es-EC"/>
    </w:rPr>
  </w:style>
  <w:style w:type="paragraph" w:styleId="Body" w:customStyle="1">
    <w:name w:val="Body"/>
    <w:qFormat w:val="1"/>
    <w:rsid w:val="00526784"/>
    <w:pPr>
      <w:widowControl w:val="1"/>
      <w:pBdr/>
      <w:bidi w:val="0"/>
      <w:spacing w:after="160" w:before="0" w:line="259" w:lineRule="auto"/>
      <w:jc w:val="left"/>
    </w:pPr>
    <w:rPr>
      <w:rFonts w:ascii="Calibri" w:cs="Calibri" w:eastAsia="Calibri" w:hAnsi="Calibri"/>
      <w:color w:val="000000"/>
      <w:kern w:val="0"/>
      <w:sz w:val="22"/>
      <w:szCs w:val="22"/>
      <w:u w:color="000000" w:val="none"/>
      <w:lang w:bidi="ar-SA" w:eastAsia="pt-BR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numbering" w:styleId="MIESTILO" w:customStyle="1">
    <w:name w:val="MI ESTILO"/>
    <w:uiPriority w:val="99"/>
    <w:qFormat w:val="1"/>
    <w:rsid w:val="00526784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 w:customStyle="1">
    <w:name w:val="TableGrid"/>
    <w:rsid w:val="00526784"/>
    <w:pPr>
      <w:spacing w:after="0" w:before="120" w:line="240" w:lineRule="auto"/>
    </w:pPr>
    <w:rPr>
      <w:rFonts w:eastAsiaTheme="minorEastAsia"/>
      <w:sz w:val="24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39"/>
    <w:rsid w:val="00526784"/>
    <w:pPr>
      <w:spacing w:after="0" w:line="240" w:lineRule="auto"/>
    </w:pPr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rsid w:val="00526784"/>
    <w:pPr>
      <w:spacing w:after="0" w:line="240" w:lineRule="auto"/>
    </w:pPr>
    <w:rPr>
      <w:sz w:val="20"/>
      <w:szCs w:val="20"/>
      <w:lang w:eastAsia="pt-BR" w:val="pt-BR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/4qTPOd8DeMn49mrNmBjYBqEyg==">CgMxLjAyDmgudnRrMHUwNXY1b3VsMg5oLnYwcDE4emxzYjViZDIOaC55dDdvOW9keGt2dXo4AHIhMTROc0pHNXFzWjVFTFFsNXdDdmxhaDVHUC02b3Fqemho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2023-01-01T08:02:00Z</dcterms:created>
  <dc:creator>Arunthathi P.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