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INFORMATION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Morphology of four common and phylogenetically distant ant species varies along disturbance and aridity gradients in the Caatinga dry forest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Fernanda M.P. Oliveira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1,*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Lucas Lima Silva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Inara R. Leal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Xavier Arnan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1, 4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48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 de Pós-Graduação em Biologia Vegetal, Universidade Federal de Pernambuco, Av. Prof. Moraes Rego, s/ no., 50670-901, Cidade Universitária, Recife, PE, Brazil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Graduação em Ciências Biológicas com ênfase em Ciências Ambientais, Universidade Federal de Pernambuco, Av. Prof. Moraes Rego, s/ no., 50670-901, Cidade Universitária, Recife, PE, Brazil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Departamento de Botânica, Universidade Federal de Pernambuco, Av. Prof. Moraes Rego, s/ no., 50670-901, Cidade Universitária, Recife, PE, Brazil</w:t>
      </w:r>
    </w:p>
    <w:p w:rsidR="00000000" w:rsidDel="00000000" w:rsidP="00000000" w:rsidRDefault="00000000" w:rsidRPr="00000000" w14:paraId="0000000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 de Pernambuco – Campus Garanhuns, Rua Capitão Pedro Rodrigues 105, 55294-902, Garanhuns, PE, Brazil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09" w:footer="70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*Corresponding author: nandajovi@gmail.com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S1.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Global multimeric disturbance index (GMDI), water deficit (WD), presence of ant species, and mean (M) and variance (V) of traits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HBN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north-eastern Brazil. CL = ratio of clypeus length to mesosoma length, ML = ratio of mandible length to mesosoma length, WL = mesosoma or Weber’s length, IOW = ratio of inter-ocular width to mesosoma length, EL = ratio of eye length to mesosoma length, P = count of hairs crossing mesosoma profile, LEG = ratio of leg length (combined length of femur and tibia) to mesosoma length and AL = ratio of antenna (combined funicle and scape) length to mesosoma length. </w:t>
      </w:r>
    </w:p>
    <w:tbl>
      <w:tblPr>
        <w:tblStyle w:val="Table1"/>
        <w:tblW w:w="14399.999999999998" w:type="dxa"/>
        <w:jc w:val="left"/>
        <w:tblLayout w:type="fixed"/>
        <w:tblLook w:val="0400"/>
      </w:tblPr>
      <w:tblGrid>
        <w:gridCol w:w="1451"/>
        <w:gridCol w:w="461"/>
        <w:gridCol w:w="691"/>
        <w:gridCol w:w="541"/>
        <w:gridCol w:w="591"/>
        <w:gridCol w:w="791"/>
        <w:gridCol w:w="591"/>
        <w:gridCol w:w="791"/>
        <w:gridCol w:w="591"/>
        <w:gridCol w:w="791"/>
        <w:gridCol w:w="591"/>
        <w:gridCol w:w="791"/>
        <w:gridCol w:w="591"/>
        <w:gridCol w:w="791"/>
        <w:gridCol w:w="691"/>
        <w:gridCol w:w="891"/>
        <w:gridCol w:w="591"/>
        <w:gridCol w:w="791"/>
        <w:gridCol w:w="591"/>
        <w:gridCol w:w="791"/>
        <w:tblGridChange w:id="0">
          <w:tblGrid>
            <w:gridCol w:w="1451"/>
            <w:gridCol w:w="461"/>
            <w:gridCol w:w="691"/>
            <w:gridCol w:w="541"/>
            <w:gridCol w:w="591"/>
            <w:gridCol w:w="791"/>
            <w:gridCol w:w="591"/>
            <w:gridCol w:w="791"/>
            <w:gridCol w:w="591"/>
            <w:gridCol w:w="791"/>
            <w:gridCol w:w="591"/>
            <w:gridCol w:w="791"/>
            <w:gridCol w:w="591"/>
            <w:gridCol w:w="791"/>
            <w:gridCol w:w="691"/>
            <w:gridCol w:w="891"/>
            <w:gridCol w:w="591"/>
            <w:gridCol w:w="791"/>
            <w:gridCol w:w="591"/>
            <w:gridCol w:w="79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Ant species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Plot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GMDI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DH</w:t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Traits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WL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IOW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Dinoponera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 quadriceps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52.868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10.400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4.30000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0.00134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21.958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0.12963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10.250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4.91667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0.00288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36.714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0.02778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6.70000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0.00065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48.271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8.722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0.06481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0.02778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4.33333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20.379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0.07500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12.400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20.80000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0.00185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0.04722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12.400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36.30000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0.00065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0.04167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15.200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11.20000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0.00099</w:t>
            </w:r>
          </w:p>
        </w:tc>
      </w:tr>
      <w:tr>
        <w:trPr>
          <w:cantSplit w:val="0"/>
          <w:trHeight w:val="443.964843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22.438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0.06389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45.766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0.14815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2.33333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0.00324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31.253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0.17593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10.750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8.91667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0.00154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26.845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0.05556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15.80000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0.00172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26.161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0.06389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11.400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20.30000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0.00190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58.066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8.667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0.08333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13.200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10.70000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0.00158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Ectatomma</w:t>
            </w:r>
          </w:p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 muticum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52.868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3.413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0.02533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0.00202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22.316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0.02089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0.00210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21.958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0.13200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36.714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0.00578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0.00049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48.271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0.04533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0.00262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0.01422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1.517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0.00340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36.371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3.440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0.03022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1.514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0.00165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0.03689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45.766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0.02667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0.00253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19.231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3.453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0.02756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0.00293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31.253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0.37081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1.06667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0.00945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26.845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0.02311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0.00313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26.161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0.02133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0.00184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Pheidole </w:t>
            </w:r>
          </w:p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radoskowiskii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52.868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952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0.00160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0.847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0.00256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0.598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1.600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1.30000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1.669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0.00190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0.00859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22.316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16.876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0.00536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20.379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0.00436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36.371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0.00048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22.438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0.00686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0.00226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45.766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0.00328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19.231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0.00495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26.845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0.00573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0.00278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26.606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1.739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0.01141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58.066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0.602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0.01444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Dorymyrmex</w:t>
            </w:r>
          </w:p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 thoracicus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22.316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0.00108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21.958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0.01629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16.876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0.00533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1.976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0.00419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36.714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1.938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0.00264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2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0.01411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1.920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0.01042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20.379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0.01141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0.01016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36.371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0.01139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0.00517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E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9.146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1.992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0.00486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19.231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1.187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0.00262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31.253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0.173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1.851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0.00309</w:t>
            </w:r>
          </w:p>
        </w:tc>
      </w:tr>
    </w:tbl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b w:val="1"/>
          <w:bCs w:val="1"/>
          <w:smallCaps w:val="1"/>
        </w:rPr>
        <w:sectPr>
          <w:type w:val="nextPage"/>
          <w:pgSz w:h="12240" w:w="15840" w:orient="landscape"/>
          <w:pgMar w:bottom="720" w:top="720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S1.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Maps showing the Catimbau National Park (white star) and Caatinga dry forest (black line) in Brazil (A), and the distribution of plots (circles) across gradients of disturbance (global multi-metric disturbance index – GMDI) and aridity (water deficit) intensity inside the Park (B).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814952" cy="3168000"/>
            <wp:effectExtent b="0" l="0" r="0" t="0"/>
            <wp:docPr descr="Uma imagem contendo mapa, texto, pendurado, luz&#10;&#10;Descrição gerada automaticamente" id="92" name="image2.png"/>
            <a:graphic>
              <a:graphicData uri="http://schemas.openxmlformats.org/drawingml/2006/picture">
                <pic:pic>
                  <pic:nvPicPr>
                    <pic:cNvPr descr="Uma imagem contendo mapa, texto, pendurado, luz&#10;&#10;Descrição gerada automaticament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4952" cy="31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S2.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Plot distribution of 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Dinoponera quadriceps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Ectatomma muticum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(C)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Dorymyrmex goeldii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(D)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Pheidole radoskowskii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along the disturbance and aridity gradients in the Catimbau National Park, north-eastern Brazil.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3822065"/>
            <wp:effectExtent b="0" l="0" r="0" t="0"/>
            <wp:docPr id="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720" w:top="720" w:left="720" w:right="72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ovaajhxtqm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S3.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Corplot showing Pearson correlation coefficients of all traits across all individuals of 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Dinoponera quadriceps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Ectatomma muticum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(C)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Dorymyrmex goeldii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(D)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Pheidole radoskowskii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measured along the aridity and disturbance gradients in the Catimbau National Park, north-eastern Brazil. Positive correlations are displayed in blue and negative correlations in red, color intensity is proportional to the correlation coefficients. Crosses represent no significant correlations (p-value &gt; 0.05).  CL = ratio of clypeus length to mesosoma length, ML = ratio of mandible length to mesosoma length, WL = mesosoma or Weber’s length, IOW = ratio of inter-ocular width to mesosoma length, EL = ratio of eye length to mesosoma length, P = count of hairs crossing mesosoma profile, LEG = ratio of leg length (combined length of femur and tibia) to mesosoma length and AL = ratio of antenna (combined funicle and scape) length to mesosoma length.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</wp:posOffset>
                </wp:positionH>
                <wp:positionV relativeFrom="paragraph">
                  <wp:posOffset>222250</wp:posOffset>
                </wp:positionV>
                <wp:extent cx="6054725" cy="5078730"/>
                <wp:effectExtent b="0" l="0" r="0" t="0"/>
                <wp:wrapTopAndBottom distB="0" distT="0"/>
                <wp:docPr id="9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18625" y="1240625"/>
                          <a:ext cx="6054725" cy="5078730"/>
                          <a:chOff x="2318625" y="1240625"/>
                          <a:chExt cx="6054750" cy="5078750"/>
                        </a:xfrm>
                      </wpg:grpSpPr>
                      <wpg:grpSp>
                        <wpg:cNvGrpSpPr/>
                        <wpg:grpSpPr>
                          <a:xfrm>
                            <a:off x="2318638" y="1240635"/>
                            <a:ext cx="6054725" cy="5078730"/>
                            <a:chOff x="0" y="0"/>
                            <a:chExt cx="6859988" cy="58376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59975" cy="583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Uma imagem contendo Gráfico&#10;&#10;Descrição gerada automaticamente"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1805"/>
                              <a:ext cx="3337560" cy="287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Calendário&#10;&#10;Descrição gerada automaticamente" id="5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22428" y="2957885"/>
                              <a:ext cx="3337560" cy="287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Uma imagem contendo Aplicativo&#10;&#10;Descrição gerada automaticamente" id="6" name="Shape 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952" y="2918129"/>
                              <a:ext cx="3337560" cy="287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plicativo&#10;&#10;Descrição gerada automaticamente com confiança média" id="7" name="Shape 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522428" y="0"/>
                              <a:ext cx="3337560" cy="287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</wp:posOffset>
                </wp:positionH>
                <wp:positionV relativeFrom="paragraph">
                  <wp:posOffset>222250</wp:posOffset>
                </wp:positionV>
                <wp:extent cx="6054725" cy="5078730"/>
                <wp:effectExtent b="0" l="0" r="0" t="0"/>
                <wp:wrapTopAndBottom distB="0" distT="0"/>
                <wp:docPr id="9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4725" cy="5078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tabs>
          <w:tab w:val="left" w:leader="none" w:pos="4395"/>
        </w:tabs>
        <w:spacing w:line="288" w:lineRule="auto"/>
        <w:rPr/>
      </w:pPr>
      <w:r w:rsidDel="00000000" w:rsidR="00000000" w:rsidRPr="00000000">
        <w:rPr>
          <w:rtl w:val="0"/>
        </w:rPr>
        <w:tab/>
      </w:r>
    </w:p>
    <w:sectPr>
      <w:type w:val="nextPage"/>
      <w:pgSz w:h="15840" w:w="12240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exto" w:customStyle="1">
    <w:name w:val="Texto"/>
    <w:basedOn w:val="Normal"/>
    <w:qFormat w:val="1"/>
    <w:rsid w:val="008E1DCD"/>
    <w:pPr>
      <w:spacing w:after="0" w:line="360" w:lineRule="auto"/>
      <w:ind w:firstLine="709"/>
      <w:jc w:val="both"/>
    </w:pPr>
    <w:rPr>
      <w:rFonts w:ascii="Arial" w:cs="Times New Roman" w:eastAsia="Calibri" w:hAnsi="Arial"/>
      <w:sz w:val="24"/>
      <w:lang w:val="pt-BR"/>
    </w:rPr>
  </w:style>
  <w:style w:type="table" w:styleId="TableGrid">
    <w:name w:val="Table Grid"/>
    <w:basedOn w:val="TableNormal"/>
    <w:uiPriority w:val="39"/>
    <w:rsid w:val="003F4199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A51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A51E2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A51E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A51E2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A51E2D"/>
    <w:rPr>
      <w:b w:val="1"/>
      <w:bCs w:val="1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rsid w:val="00A36512"/>
    <w:rPr>
      <w:rFonts w:eastAsiaTheme="minorEastAsia"/>
      <w:color w:val="5a5a5a" w:themeColor="text1" w:themeTint="0000A5"/>
      <w:spacing w:val="15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3651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36512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semiHidden w:val="1"/>
    <w:unhideWhenUsed w:val="1"/>
    <w:rsid w:val="00255082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55082"/>
    <w:rPr>
      <w:color w:val="954f72"/>
      <w:u w:val="single"/>
    </w:rPr>
  </w:style>
  <w:style w:type="paragraph" w:styleId="msonormal0" w:customStyle="1">
    <w:name w:val="msonormal"/>
    <w:basedOn w:val="Normal"/>
    <w:rsid w:val="002550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63" w:customStyle="1">
    <w:name w:val="xl63"/>
    <w:basedOn w:val="Normal"/>
    <w:rsid w:val="00255082"/>
    <w:pPr>
      <w:pBdr>
        <w:bottom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64" w:customStyle="1">
    <w:name w:val="xl64"/>
    <w:basedOn w:val="Normal"/>
    <w:rsid w:val="00255082"/>
    <w:pPr>
      <w:pBdr>
        <w:top w:color="auto" w:space="0" w:sz="4" w:val="single"/>
        <w:bottom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65" w:customStyle="1">
    <w:name w:val="xl65"/>
    <w:basedOn w:val="Normal"/>
    <w:rsid w:val="00255082"/>
    <w:pPr>
      <w:pBdr>
        <w:top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66" w:customStyle="1">
    <w:name w:val="xl66"/>
    <w:basedOn w:val="Normal"/>
    <w:rsid w:val="00255082"/>
    <w:pPr>
      <w:pBdr>
        <w:top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68" w:customStyle="1">
    <w:name w:val="xl68"/>
    <w:basedOn w:val="Normal"/>
    <w:rsid w:val="00255082"/>
    <w:pPr>
      <w:pBdr>
        <w:bottom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69" w:customStyle="1">
    <w:name w:val="xl69"/>
    <w:basedOn w:val="Normal"/>
    <w:rsid w:val="00255082"/>
    <w:pPr>
      <w:pBdr>
        <w:top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Times New Roman" w:cs="Times New Roman" w:eastAsia="Times New Roman" w:hAnsi="Times New Roman"/>
      <w:i w:val="1"/>
      <w:iCs w:val="1"/>
      <w:sz w:val="24"/>
      <w:szCs w:val="24"/>
      <w:lang w:eastAsia="pt-BR" w:val="pt-BR"/>
    </w:rPr>
  </w:style>
  <w:style w:type="paragraph" w:styleId="xl70" w:customStyle="1">
    <w:name w:val="xl70"/>
    <w:basedOn w:val="Normal"/>
    <w:rsid w:val="00255082"/>
    <w:pPr>
      <w:spacing w:after="100" w:afterAutospacing="1" w:before="100" w:beforeAutospacing="1" w:line="240" w:lineRule="auto"/>
      <w:jc w:val="center"/>
      <w:textAlignment w:val="center"/>
    </w:pPr>
    <w:rPr>
      <w:rFonts w:ascii="Times New Roman" w:cs="Times New Roman" w:eastAsia="Times New Roman" w:hAnsi="Times New Roman"/>
      <w:i w:val="1"/>
      <w:iCs w:val="1"/>
      <w:sz w:val="24"/>
      <w:szCs w:val="24"/>
      <w:lang w:eastAsia="pt-BR" w:val="pt-BR"/>
    </w:rPr>
  </w:style>
  <w:style w:type="paragraph" w:styleId="xl71" w:customStyle="1">
    <w:name w:val="xl71"/>
    <w:basedOn w:val="Normal"/>
    <w:rsid w:val="00255082"/>
    <w:pPr>
      <w:pBdr>
        <w:bottom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Times New Roman" w:cs="Times New Roman" w:eastAsia="Times New Roman" w:hAnsi="Times New Roman"/>
      <w:i w:val="1"/>
      <w:iCs w:val="1"/>
      <w:sz w:val="24"/>
      <w:szCs w:val="24"/>
      <w:lang w:eastAsia="pt-BR" w:val="pt-BR"/>
    </w:rPr>
  </w:style>
  <w:style w:type="paragraph" w:styleId="xl72" w:customStyle="1">
    <w:name w:val="xl72"/>
    <w:basedOn w:val="Normal"/>
    <w:rsid w:val="00255082"/>
    <w:pPr>
      <w:pBdr>
        <w:top w:color="auto" w:space="0" w:sz="4" w:val="single"/>
        <w:bottom w:color="auto" w:space="0" w:sz="4" w:val="single"/>
      </w:pBdr>
      <w:spacing w:after="100" w:afterAutospacing="1" w:before="100" w:beforeAutospacing="1" w:line="240" w:lineRule="auto"/>
      <w:jc w:val="center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73" w:customStyle="1">
    <w:name w:val="xl73"/>
    <w:basedOn w:val="Normal"/>
    <w:rsid w:val="00255082"/>
    <w:pPr>
      <w:pBdr>
        <w:top w:color="auto" w:space="0" w:sz="4" w:val="single"/>
      </w:pBdr>
      <w:spacing w:after="100" w:afterAutospacing="1" w:before="100" w:beforeAutospacing="1" w:line="240" w:lineRule="auto"/>
      <w:jc w:val="center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74" w:customStyle="1">
    <w:name w:val="xl74"/>
    <w:basedOn w:val="Normal"/>
    <w:rsid w:val="00255082"/>
    <w:pPr>
      <w:pBdr>
        <w:top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76" w:customStyle="1">
    <w:name w:val="xl76"/>
    <w:basedOn w:val="Normal"/>
    <w:rsid w:val="00255082"/>
    <w:pPr>
      <w:pBdr>
        <w:bottom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78" w:customStyle="1">
    <w:name w:val="xl78"/>
    <w:basedOn w:val="Normal"/>
    <w:rsid w:val="00255082"/>
    <w:pPr>
      <w:pBdr>
        <w:bottom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xl79" w:customStyle="1">
    <w:name w:val="xl79"/>
    <w:basedOn w:val="Normal"/>
    <w:rsid w:val="00255082"/>
    <w:pPr>
      <w:pBdr>
        <w:top w:color="auto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1jhVGkiX1SP6a6kdQt6ivJAWFg==">CgMxLjAyDmguZm92YWFqaHh0cW04OAByITF1UlkzaXR4RnlENEdERVdNYXQyTGN3UzNLN2I4c2d3cA==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2021-10-08T13:20:00Z</dcterms:created>
  <dc:creator>Fernanda Oliveira</dc:creator>
</cp:coreProperties>
</file>