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A1A83" w14:textId="2DB949F0" w:rsidR="00085227" w:rsidRPr="00FE4143" w:rsidRDefault="00F13EC8" w:rsidP="00085227">
      <w:pPr>
        <w:spacing w:before="70" w:line="360" w:lineRule="auto"/>
        <w:ind w:left="480" w:right="388" w:hanging="2"/>
        <w:jc w:val="center"/>
        <w:rPr>
          <w:rFonts w:ascii="Arial" w:hAnsi="Arial" w:cs="Arial"/>
          <w:bCs/>
          <w:spacing w:val="-86"/>
          <w:sz w:val="24"/>
          <w:szCs w:val="18"/>
        </w:rPr>
      </w:pPr>
      <w:r w:rsidRPr="00FE4143">
        <w:rPr>
          <w:rFonts w:ascii="Arial" w:hAnsi="Arial" w:cs="Arial"/>
          <w:bCs/>
          <w:sz w:val="24"/>
          <w:szCs w:val="18"/>
        </w:rPr>
        <w:t>UNIVERSIDADE ESTADUAL DE CAMPINAS</w:t>
      </w:r>
    </w:p>
    <w:p w14:paraId="09280675" w14:textId="2B1190D0" w:rsidR="00085227" w:rsidRPr="00FE4143" w:rsidRDefault="00F13EC8" w:rsidP="00085227">
      <w:pPr>
        <w:spacing w:before="70" w:line="360" w:lineRule="auto"/>
        <w:ind w:left="480" w:right="388" w:hanging="2"/>
        <w:jc w:val="center"/>
        <w:rPr>
          <w:rFonts w:ascii="Arial" w:hAnsi="Arial" w:cs="Arial"/>
          <w:bCs/>
          <w:spacing w:val="-1"/>
          <w:sz w:val="24"/>
          <w:szCs w:val="18"/>
        </w:rPr>
      </w:pPr>
      <w:r w:rsidRPr="00FE4143">
        <w:rPr>
          <w:rFonts w:ascii="Arial" w:hAnsi="Arial" w:cs="Arial"/>
          <w:bCs/>
          <w:sz w:val="24"/>
          <w:szCs w:val="18"/>
        </w:rPr>
        <w:t>INSTITUTO DE ECONOMIA - UNICAMP</w:t>
      </w:r>
    </w:p>
    <w:p w14:paraId="2B6B3598" w14:textId="77777777" w:rsidR="00085227" w:rsidRDefault="00085227" w:rsidP="00085227">
      <w:pPr>
        <w:pStyle w:val="Corpodetexto"/>
        <w:rPr>
          <w:rFonts w:ascii="Arial" w:hAnsi="Arial" w:cs="Arial"/>
          <w:b/>
          <w:sz w:val="28"/>
          <w:szCs w:val="20"/>
        </w:rPr>
      </w:pPr>
    </w:p>
    <w:p w14:paraId="78E5C903" w14:textId="77777777" w:rsidR="004530CD" w:rsidRPr="004530CD" w:rsidRDefault="004530CD" w:rsidP="004530CD">
      <w:pPr>
        <w:pStyle w:val="Corpodetexto"/>
        <w:jc w:val="center"/>
        <w:rPr>
          <w:rFonts w:ascii="Arial" w:hAnsi="Arial" w:cs="Arial"/>
        </w:rPr>
      </w:pPr>
      <w:r w:rsidRPr="004530CD">
        <w:rPr>
          <w:rFonts w:ascii="Arial" w:hAnsi="Arial" w:cs="Arial"/>
        </w:rPr>
        <w:t>HO236</w:t>
      </w:r>
      <w:r>
        <w:rPr>
          <w:rFonts w:ascii="Arial" w:hAnsi="Arial" w:cs="Arial"/>
        </w:rPr>
        <w:t xml:space="preserve"> ECONOMETRIA DE SÉRIES TEMPORAIS</w:t>
      </w:r>
    </w:p>
    <w:p w14:paraId="225D7333" w14:textId="77777777" w:rsidR="004530CD" w:rsidRPr="00FE4143" w:rsidRDefault="004530CD" w:rsidP="004530CD">
      <w:pPr>
        <w:pStyle w:val="Corpodetexto"/>
        <w:spacing w:before="92"/>
        <w:jc w:val="center"/>
        <w:rPr>
          <w:rFonts w:ascii="Arial" w:hAnsi="Arial" w:cs="Arial"/>
        </w:rPr>
      </w:pPr>
      <w:r>
        <w:rPr>
          <w:rFonts w:ascii="Arial" w:hAnsi="Arial" w:cs="Arial"/>
        </w:rPr>
        <w:t>PROFESSORA ROSÂNGELA BALLINI</w:t>
      </w:r>
    </w:p>
    <w:p w14:paraId="065B5558" w14:textId="77777777" w:rsidR="004530CD" w:rsidRPr="00FE4143" w:rsidRDefault="004530CD" w:rsidP="00085227">
      <w:pPr>
        <w:pStyle w:val="Corpodetexto"/>
        <w:rPr>
          <w:rFonts w:ascii="Arial" w:hAnsi="Arial" w:cs="Arial"/>
          <w:b/>
          <w:sz w:val="28"/>
          <w:szCs w:val="20"/>
        </w:rPr>
      </w:pPr>
    </w:p>
    <w:p w14:paraId="37884968" w14:textId="77777777" w:rsidR="00F13EC8" w:rsidRPr="00FE4143" w:rsidRDefault="00F13EC8" w:rsidP="00085227">
      <w:pPr>
        <w:pStyle w:val="Corpodetexto"/>
        <w:rPr>
          <w:rFonts w:ascii="Arial" w:hAnsi="Arial" w:cs="Arial"/>
          <w:b/>
          <w:sz w:val="28"/>
          <w:szCs w:val="20"/>
        </w:rPr>
      </w:pPr>
    </w:p>
    <w:p w14:paraId="4AF3DC5D" w14:textId="77777777" w:rsidR="00085227" w:rsidRPr="00FE4143" w:rsidRDefault="00085227" w:rsidP="00085227">
      <w:pPr>
        <w:pStyle w:val="Corpodetexto"/>
        <w:rPr>
          <w:rFonts w:ascii="Arial" w:hAnsi="Arial" w:cs="Arial"/>
          <w:b/>
          <w:sz w:val="28"/>
          <w:szCs w:val="20"/>
        </w:rPr>
      </w:pPr>
    </w:p>
    <w:p w14:paraId="0859B4F4" w14:textId="77777777" w:rsidR="00085227" w:rsidRPr="00FE4143" w:rsidRDefault="00085227" w:rsidP="00085227">
      <w:pPr>
        <w:pStyle w:val="Corpodetexto"/>
        <w:rPr>
          <w:rFonts w:ascii="Arial" w:hAnsi="Arial" w:cs="Arial"/>
          <w:b/>
          <w:sz w:val="28"/>
          <w:szCs w:val="20"/>
        </w:rPr>
      </w:pPr>
    </w:p>
    <w:p w14:paraId="747FADF5" w14:textId="77777777" w:rsidR="00085227" w:rsidRPr="00FE4143" w:rsidRDefault="00085227" w:rsidP="00085227">
      <w:pPr>
        <w:ind w:left="447" w:right="355"/>
        <w:jc w:val="center"/>
        <w:rPr>
          <w:rFonts w:ascii="Arial" w:hAnsi="Arial" w:cs="Arial"/>
          <w:bCs/>
          <w:sz w:val="24"/>
          <w:szCs w:val="18"/>
        </w:rPr>
      </w:pPr>
      <w:r w:rsidRPr="00FE4143">
        <w:rPr>
          <w:rFonts w:ascii="Arial" w:hAnsi="Arial" w:cs="Arial"/>
          <w:bCs/>
          <w:sz w:val="24"/>
          <w:szCs w:val="18"/>
        </w:rPr>
        <w:t>JOÃO</w:t>
      </w:r>
      <w:r w:rsidRPr="00FE4143">
        <w:rPr>
          <w:rFonts w:ascii="Arial" w:hAnsi="Arial" w:cs="Arial"/>
          <w:bCs/>
          <w:spacing w:val="-7"/>
          <w:sz w:val="24"/>
          <w:szCs w:val="18"/>
        </w:rPr>
        <w:t xml:space="preserve"> </w:t>
      </w:r>
      <w:r w:rsidRPr="00FE4143">
        <w:rPr>
          <w:rFonts w:ascii="Arial" w:hAnsi="Arial" w:cs="Arial"/>
          <w:bCs/>
          <w:sz w:val="24"/>
          <w:szCs w:val="18"/>
        </w:rPr>
        <w:t>PEDRO</w:t>
      </w:r>
      <w:r w:rsidRPr="00FE4143">
        <w:rPr>
          <w:rFonts w:ascii="Arial" w:hAnsi="Arial" w:cs="Arial"/>
          <w:bCs/>
          <w:spacing w:val="-5"/>
          <w:sz w:val="24"/>
          <w:szCs w:val="18"/>
        </w:rPr>
        <w:t xml:space="preserve"> </w:t>
      </w:r>
      <w:r w:rsidRPr="00FE4143">
        <w:rPr>
          <w:rFonts w:ascii="Arial" w:hAnsi="Arial" w:cs="Arial"/>
          <w:bCs/>
          <w:sz w:val="24"/>
          <w:szCs w:val="18"/>
        </w:rPr>
        <w:t>TOLEDO</w:t>
      </w:r>
      <w:r w:rsidRPr="00FE4143">
        <w:rPr>
          <w:rFonts w:ascii="Arial" w:hAnsi="Arial" w:cs="Arial"/>
          <w:bCs/>
          <w:spacing w:val="-6"/>
          <w:sz w:val="24"/>
          <w:szCs w:val="18"/>
        </w:rPr>
        <w:t xml:space="preserve"> </w:t>
      </w:r>
      <w:r w:rsidRPr="00FE4143">
        <w:rPr>
          <w:rFonts w:ascii="Arial" w:hAnsi="Arial" w:cs="Arial"/>
          <w:bCs/>
          <w:sz w:val="24"/>
          <w:szCs w:val="18"/>
        </w:rPr>
        <w:t>TRICOLI</w:t>
      </w:r>
      <w:r w:rsidRPr="00FE4143">
        <w:rPr>
          <w:rFonts w:ascii="Arial" w:hAnsi="Arial" w:cs="Arial"/>
          <w:bCs/>
          <w:spacing w:val="-4"/>
          <w:sz w:val="24"/>
          <w:szCs w:val="18"/>
        </w:rPr>
        <w:t xml:space="preserve"> </w:t>
      </w:r>
      <w:r w:rsidRPr="00FE4143">
        <w:rPr>
          <w:rFonts w:ascii="Arial" w:hAnsi="Arial" w:cs="Arial"/>
          <w:bCs/>
          <w:sz w:val="24"/>
          <w:szCs w:val="18"/>
        </w:rPr>
        <w:t>DE</w:t>
      </w:r>
      <w:r w:rsidRPr="00FE4143">
        <w:rPr>
          <w:rFonts w:ascii="Arial" w:hAnsi="Arial" w:cs="Arial"/>
          <w:bCs/>
          <w:spacing w:val="-9"/>
          <w:sz w:val="24"/>
          <w:szCs w:val="18"/>
        </w:rPr>
        <w:t xml:space="preserve"> </w:t>
      </w:r>
      <w:r w:rsidRPr="00FE4143">
        <w:rPr>
          <w:rFonts w:ascii="Arial" w:hAnsi="Arial" w:cs="Arial"/>
          <w:bCs/>
          <w:sz w:val="24"/>
          <w:szCs w:val="18"/>
        </w:rPr>
        <w:t>LUCAS</w:t>
      </w:r>
    </w:p>
    <w:p w14:paraId="61418E7B" w14:textId="77777777" w:rsidR="00085227" w:rsidRPr="00FE4143" w:rsidRDefault="00085227" w:rsidP="00085227">
      <w:pPr>
        <w:pStyle w:val="Corpodetexto"/>
        <w:rPr>
          <w:rFonts w:ascii="Arial" w:hAnsi="Arial" w:cs="Arial"/>
          <w:b/>
          <w:sz w:val="36"/>
        </w:rPr>
      </w:pPr>
    </w:p>
    <w:p w14:paraId="2B03F5E7" w14:textId="77777777" w:rsidR="00085227" w:rsidRPr="00FE4143" w:rsidRDefault="00085227" w:rsidP="00085227">
      <w:pPr>
        <w:pStyle w:val="Corpodetexto"/>
        <w:rPr>
          <w:rFonts w:ascii="Arial" w:hAnsi="Arial" w:cs="Arial"/>
          <w:b/>
          <w:sz w:val="36"/>
        </w:rPr>
      </w:pPr>
    </w:p>
    <w:p w14:paraId="51FD6400" w14:textId="77777777" w:rsidR="00085227" w:rsidRPr="00FE4143" w:rsidRDefault="00085227" w:rsidP="00085227">
      <w:pPr>
        <w:pStyle w:val="Corpodetexto"/>
        <w:rPr>
          <w:rFonts w:ascii="Arial" w:hAnsi="Arial" w:cs="Arial"/>
          <w:b/>
          <w:sz w:val="36"/>
        </w:rPr>
      </w:pPr>
    </w:p>
    <w:p w14:paraId="00F23FFA" w14:textId="77777777" w:rsidR="00085227" w:rsidRPr="00FE4143" w:rsidRDefault="00085227" w:rsidP="00085227">
      <w:pPr>
        <w:pStyle w:val="Corpodetexto"/>
        <w:rPr>
          <w:rFonts w:ascii="Arial" w:hAnsi="Arial" w:cs="Arial"/>
          <w:b/>
          <w:sz w:val="36"/>
        </w:rPr>
      </w:pPr>
    </w:p>
    <w:p w14:paraId="688D037A" w14:textId="77777777" w:rsidR="00085227" w:rsidRPr="00FE4143" w:rsidRDefault="00085227" w:rsidP="00085227">
      <w:pPr>
        <w:pStyle w:val="Corpodetexto"/>
        <w:rPr>
          <w:rFonts w:ascii="Arial" w:hAnsi="Arial" w:cs="Arial"/>
          <w:b/>
          <w:sz w:val="36"/>
        </w:rPr>
      </w:pPr>
    </w:p>
    <w:p w14:paraId="0910F556" w14:textId="77777777" w:rsidR="00085227" w:rsidRPr="00FE4143" w:rsidRDefault="00085227" w:rsidP="00085227">
      <w:pPr>
        <w:pStyle w:val="Corpodetexto"/>
        <w:rPr>
          <w:rFonts w:ascii="Arial" w:hAnsi="Arial" w:cs="Arial"/>
          <w:b/>
          <w:sz w:val="36"/>
        </w:rPr>
      </w:pPr>
    </w:p>
    <w:p w14:paraId="2F1CD1AE" w14:textId="77777777" w:rsidR="00085227" w:rsidRPr="00FE4143" w:rsidRDefault="00085227" w:rsidP="00085227">
      <w:pPr>
        <w:pStyle w:val="Corpodetexto"/>
        <w:spacing w:before="5"/>
        <w:rPr>
          <w:rFonts w:ascii="Arial" w:hAnsi="Arial" w:cs="Arial"/>
          <w:b/>
          <w:sz w:val="51"/>
        </w:rPr>
      </w:pPr>
    </w:p>
    <w:p w14:paraId="7FA4C6A4" w14:textId="399A5740" w:rsidR="00085227" w:rsidRPr="00FE4143" w:rsidRDefault="00F13EC8" w:rsidP="00085227">
      <w:pPr>
        <w:pStyle w:val="Corpodetexto"/>
        <w:jc w:val="center"/>
        <w:rPr>
          <w:rFonts w:ascii="Arial" w:hAnsi="Arial" w:cs="Arial"/>
          <w:sz w:val="20"/>
        </w:rPr>
      </w:pPr>
      <w:r w:rsidRPr="00FE4143">
        <w:rPr>
          <w:rFonts w:ascii="Arial" w:hAnsi="Arial" w:cs="Arial"/>
        </w:rPr>
        <w:t>INVESTIGANDO A DINÂMICA DO COMPLEXO BOVINO NO MERCADO FUTURO: UMA ANÁLISE DO BOI VIVO, BOI DE ENGORDA E MILHO</w:t>
      </w:r>
    </w:p>
    <w:p w14:paraId="6F6577E3" w14:textId="77777777" w:rsidR="00085227" w:rsidRPr="00FE4143" w:rsidRDefault="00085227" w:rsidP="00085227">
      <w:pPr>
        <w:pStyle w:val="Corpodetexto"/>
        <w:rPr>
          <w:rFonts w:ascii="Arial" w:hAnsi="Arial" w:cs="Arial"/>
          <w:b/>
          <w:sz w:val="20"/>
        </w:rPr>
      </w:pPr>
    </w:p>
    <w:p w14:paraId="22B5387A" w14:textId="77777777" w:rsidR="00085227" w:rsidRPr="00FE4143" w:rsidRDefault="00085227" w:rsidP="00085227">
      <w:pPr>
        <w:pStyle w:val="Corpodetexto"/>
        <w:rPr>
          <w:rFonts w:ascii="Arial" w:hAnsi="Arial" w:cs="Arial"/>
          <w:b/>
          <w:sz w:val="20"/>
        </w:rPr>
      </w:pPr>
    </w:p>
    <w:p w14:paraId="1D446149" w14:textId="77777777" w:rsidR="00085227" w:rsidRPr="00FE4143" w:rsidRDefault="00085227" w:rsidP="00085227">
      <w:pPr>
        <w:pStyle w:val="Corpodetexto"/>
        <w:rPr>
          <w:rFonts w:ascii="Arial" w:hAnsi="Arial" w:cs="Arial"/>
          <w:b/>
          <w:sz w:val="20"/>
        </w:rPr>
      </w:pPr>
    </w:p>
    <w:p w14:paraId="6354F380" w14:textId="77777777" w:rsidR="00085227" w:rsidRPr="00FE4143" w:rsidRDefault="00085227" w:rsidP="00085227">
      <w:pPr>
        <w:pStyle w:val="Corpodetexto"/>
        <w:rPr>
          <w:rFonts w:ascii="Arial" w:hAnsi="Arial" w:cs="Arial"/>
          <w:b/>
          <w:sz w:val="20"/>
        </w:rPr>
      </w:pPr>
    </w:p>
    <w:p w14:paraId="4D0E685D" w14:textId="77777777" w:rsidR="00085227" w:rsidRPr="00FE4143" w:rsidRDefault="00085227" w:rsidP="00085227">
      <w:pPr>
        <w:pStyle w:val="Corpodetexto"/>
        <w:rPr>
          <w:rFonts w:ascii="Arial" w:hAnsi="Arial" w:cs="Arial"/>
          <w:b/>
          <w:sz w:val="20"/>
        </w:rPr>
      </w:pPr>
    </w:p>
    <w:p w14:paraId="3CC6A315" w14:textId="77777777" w:rsidR="00085227" w:rsidRPr="00FE4143" w:rsidRDefault="00085227" w:rsidP="00085227">
      <w:pPr>
        <w:pStyle w:val="Corpodetexto"/>
        <w:rPr>
          <w:rFonts w:ascii="Arial" w:hAnsi="Arial" w:cs="Arial"/>
          <w:b/>
          <w:sz w:val="20"/>
        </w:rPr>
      </w:pPr>
    </w:p>
    <w:p w14:paraId="2B6B3AAA" w14:textId="77777777" w:rsidR="00085227" w:rsidRPr="00FE4143" w:rsidRDefault="00085227" w:rsidP="00085227">
      <w:pPr>
        <w:pStyle w:val="Corpodetexto"/>
        <w:rPr>
          <w:rFonts w:ascii="Arial" w:hAnsi="Arial" w:cs="Arial"/>
          <w:b/>
          <w:sz w:val="20"/>
        </w:rPr>
      </w:pPr>
    </w:p>
    <w:p w14:paraId="4BB66406" w14:textId="77777777" w:rsidR="00085227" w:rsidRPr="00FE4143" w:rsidRDefault="00085227" w:rsidP="00085227">
      <w:pPr>
        <w:pStyle w:val="Corpodetexto"/>
        <w:rPr>
          <w:rFonts w:ascii="Arial" w:hAnsi="Arial" w:cs="Arial"/>
          <w:b/>
          <w:sz w:val="20"/>
        </w:rPr>
      </w:pPr>
    </w:p>
    <w:p w14:paraId="2F2812F9" w14:textId="77777777" w:rsidR="00085227" w:rsidRPr="00FE4143" w:rsidRDefault="00085227" w:rsidP="00085227">
      <w:pPr>
        <w:pStyle w:val="Corpodetexto"/>
        <w:rPr>
          <w:rFonts w:ascii="Arial" w:hAnsi="Arial" w:cs="Arial"/>
          <w:b/>
          <w:sz w:val="20"/>
        </w:rPr>
      </w:pPr>
    </w:p>
    <w:p w14:paraId="2F6C974D" w14:textId="77777777" w:rsidR="00085227" w:rsidRPr="00FE4143" w:rsidRDefault="00085227" w:rsidP="00085227">
      <w:pPr>
        <w:pStyle w:val="Corpodetexto"/>
        <w:rPr>
          <w:rFonts w:ascii="Arial" w:hAnsi="Arial" w:cs="Arial"/>
          <w:b/>
          <w:sz w:val="20"/>
        </w:rPr>
      </w:pPr>
    </w:p>
    <w:p w14:paraId="73F52B54" w14:textId="77777777" w:rsidR="00085227" w:rsidRPr="00FE4143" w:rsidRDefault="00085227" w:rsidP="00085227">
      <w:pPr>
        <w:pStyle w:val="Corpodetexto"/>
        <w:rPr>
          <w:rFonts w:ascii="Arial" w:hAnsi="Arial" w:cs="Arial"/>
          <w:b/>
          <w:sz w:val="20"/>
        </w:rPr>
      </w:pPr>
    </w:p>
    <w:p w14:paraId="4CC37754" w14:textId="77777777" w:rsidR="004530CD" w:rsidRPr="004530CD" w:rsidRDefault="004530CD" w:rsidP="004530CD"/>
    <w:p w14:paraId="18516A47" w14:textId="77777777" w:rsidR="00085227" w:rsidRDefault="00085227" w:rsidP="00085227">
      <w:pPr>
        <w:pStyle w:val="Ttulo2"/>
        <w:spacing w:before="127" w:line="355" w:lineRule="auto"/>
        <w:ind w:right="3960"/>
        <w:rPr>
          <w:rFonts w:ascii="Arial" w:hAnsi="Arial" w:cs="Arial"/>
        </w:rPr>
      </w:pPr>
    </w:p>
    <w:p w14:paraId="190AEF57" w14:textId="77777777" w:rsidR="004530CD" w:rsidRDefault="004530CD" w:rsidP="004530CD"/>
    <w:p w14:paraId="219DB41B" w14:textId="77777777" w:rsidR="00BD3C34" w:rsidRPr="00FE4143" w:rsidRDefault="00BD3C34" w:rsidP="00E9459C">
      <w:pPr>
        <w:spacing w:after="0" w:line="360" w:lineRule="auto"/>
        <w:jc w:val="both"/>
        <w:rPr>
          <w:rFonts w:ascii="Arial" w:hAnsi="Arial" w:cs="Arial"/>
        </w:rPr>
      </w:pPr>
    </w:p>
    <w:p w14:paraId="0F8D4789" w14:textId="77777777" w:rsidR="00BD3C34" w:rsidRDefault="00BD3C34" w:rsidP="00E9459C">
      <w:pPr>
        <w:spacing w:after="0" w:line="360" w:lineRule="auto"/>
        <w:jc w:val="both"/>
        <w:rPr>
          <w:rFonts w:ascii="Arial" w:hAnsi="Arial" w:cs="Arial"/>
        </w:rPr>
      </w:pPr>
    </w:p>
    <w:p w14:paraId="52E14AA0" w14:textId="77777777" w:rsidR="007E3E70" w:rsidRPr="00FE4143" w:rsidRDefault="007E3E70" w:rsidP="00E9459C">
      <w:pPr>
        <w:spacing w:after="0" w:line="360" w:lineRule="auto"/>
        <w:jc w:val="both"/>
        <w:rPr>
          <w:rFonts w:ascii="Arial" w:hAnsi="Arial" w:cs="Arial"/>
        </w:rPr>
      </w:pPr>
    </w:p>
    <w:p w14:paraId="4007E4DA" w14:textId="77777777" w:rsidR="00085227" w:rsidRPr="00FE4143" w:rsidRDefault="00085227" w:rsidP="00E9459C">
      <w:pPr>
        <w:spacing w:after="0" w:line="360" w:lineRule="auto"/>
        <w:jc w:val="both"/>
        <w:rPr>
          <w:rFonts w:ascii="Arial" w:hAnsi="Arial" w:cs="Arial"/>
        </w:rPr>
      </w:pPr>
    </w:p>
    <w:p w14:paraId="5FC141E3" w14:textId="49D40F1A" w:rsidR="00085227" w:rsidRPr="00FE4143" w:rsidRDefault="00F13EC8" w:rsidP="00F13EC8">
      <w:pPr>
        <w:spacing w:after="0" w:line="360" w:lineRule="auto"/>
        <w:jc w:val="center"/>
        <w:rPr>
          <w:rFonts w:ascii="Arial" w:hAnsi="Arial" w:cs="Arial"/>
          <w:sz w:val="24"/>
          <w:szCs w:val="24"/>
        </w:rPr>
      </w:pPr>
      <w:r w:rsidRPr="00FE4143">
        <w:rPr>
          <w:rFonts w:ascii="Arial" w:hAnsi="Arial" w:cs="Arial"/>
          <w:sz w:val="24"/>
          <w:szCs w:val="24"/>
        </w:rPr>
        <w:t>CAMPINAS</w:t>
      </w:r>
    </w:p>
    <w:p w14:paraId="266FD14B" w14:textId="21995467" w:rsidR="00F13EC8" w:rsidRPr="00FE4143" w:rsidRDefault="00F13EC8" w:rsidP="00F13EC8">
      <w:pPr>
        <w:spacing w:after="0" w:line="360" w:lineRule="auto"/>
        <w:jc w:val="center"/>
        <w:rPr>
          <w:rFonts w:ascii="Arial" w:hAnsi="Arial" w:cs="Arial"/>
          <w:sz w:val="24"/>
          <w:szCs w:val="24"/>
        </w:rPr>
      </w:pPr>
      <w:r w:rsidRPr="00FE4143">
        <w:rPr>
          <w:rFonts w:ascii="Arial" w:hAnsi="Arial" w:cs="Arial"/>
          <w:sz w:val="24"/>
          <w:szCs w:val="24"/>
        </w:rPr>
        <w:t>2024</w:t>
      </w:r>
    </w:p>
    <w:p w14:paraId="0504C144" w14:textId="4D752147" w:rsidR="00085227" w:rsidRPr="00300C2F" w:rsidRDefault="00085227" w:rsidP="00085227">
      <w:pPr>
        <w:spacing w:after="0" w:line="360" w:lineRule="auto"/>
        <w:jc w:val="center"/>
        <w:rPr>
          <w:rFonts w:ascii="Arial" w:hAnsi="Arial" w:cs="Arial"/>
          <w:b/>
          <w:bCs/>
          <w:sz w:val="24"/>
          <w:szCs w:val="24"/>
        </w:rPr>
      </w:pPr>
      <w:r w:rsidRPr="00300C2F">
        <w:rPr>
          <w:rFonts w:ascii="Arial" w:hAnsi="Arial" w:cs="Arial"/>
          <w:b/>
          <w:bCs/>
          <w:sz w:val="24"/>
          <w:szCs w:val="24"/>
        </w:rPr>
        <w:lastRenderedPageBreak/>
        <w:t>Investigando a Dinâmica do Complexo Bovino</w:t>
      </w:r>
      <w:r>
        <w:rPr>
          <w:rFonts w:ascii="Arial" w:hAnsi="Arial" w:cs="Arial"/>
          <w:b/>
          <w:bCs/>
          <w:sz w:val="24"/>
          <w:szCs w:val="24"/>
        </w:rPr>
        <w:t xml:space="preserve"> no </w:t>
      </w:r>
      <w:r w:rsidRPr="00300C2F">
        <w:rPr>
          <w:rFonts w:ascii="Arial" w:hAnsi="Arial" w:cs="Arial"/>
          <w:b/>
          <w:bCs/>
          <w:sz w:val="24"/>
          <w:szCs w:val="24"/>
        </w:rPr>
        <w:t>Mercado Futuro: Uma Análise Econométrica d</w:t>
      </w:r>
      <w:r>
        <w:rPr>
          <w:rFonts w:ascii="Arial" w:hAnsi="Arial" w:cs="Arial"/>
          <w:b/>
          <w:bCs/>
          <w:sz w:val="24"/>
          <w:szCs w:val="24"/>
        </w:rPr>
        <w:t>o</w:t>
      </w:r>
      <w:r w:rsidRPr="00300C2F">
        <w:rPr>
          <w:rFonts w:ascii="Arial" w:hAnsi="Arial" w:cs="Arial"/>
          <w:b/>
          <w:bCs/>
          <w:sz w:val="24"/>
          <w:szCs w:val="24"/>
        </w:rPr>
        <w:t xml:space="preserve"> </w:t>
      </w:r>
      <w:r w:rsidR="00F13EC8">
        <w:rPr>
          <w:rFonts w:ascii="Arial" w:hAnsi="Arial" w:cs="Arial"/>
          <w:b/>
          <w:bCs/>
          <w:sz w:val="24"/>
          <w:szCs w:val="24"/>
        </w:rPr>
        <w:t>Boi</w:t>
      </w:r>
      <w:r w:rsidRPr="00300C2F">
        <w:rPr>
          <w:rFonts w:ascii="Arial" w:hAnsi="Arial" w:cs="Arial"/>
          <w:b/>
          <w:bCs/>
          <w:sz w:val="24"/>
          <w:szCs w:val="24"/>
        </w:rPr>
        <w:t xml:space="preserve"> Vivo, </w:t>
      </w:r>
      <w:r w:rsidR="00F13EC8">
        <w:rPr>
          <w:rFonts w:ascii="Arial" w:hAnsi="Arial" w:cs="Arial"/>
          <w:b/>
          <w:bCs/>
          <w:sz w:val="24"/>
          <w:szCs w:val="24"/>
        </w:rPr>
        <w:t xml:space="preserve">Boi </w:t>
      </w:r>
      <w:r w:rsidRPr="00300C2F">
        <w:rPr>
          <w:rFonts w:ascii="Arial" w:hAnsi="Arial" w:cs="Arial"/>
          <w:b/>
          <w:bCs/>
          <w:sz w:val="24"/>
          <w:szCs w:val="24"/>
        </w:rPr>
        <w:t>de Engorda e Milho (2014-2024)</w:t>
      </w:r>
    </w:p>
    <w:p w14:paraId="227705C0" w14:textId="77777777" w:rsidR="00085227" w:rsidRPr="00794BF4" w:rsidRDefault="00085227" w:rsidP="00085227">
      <w:pPr>
        <w:spacing w:after="0" w:line="360" w:lineRule="auto"/>
        <w:jc w:val="center"/>
        <w:rPr>
          <w:rFonts w:ascii="Arial" w:hAnsi="Arial" w:cs="Arial"/>
          <w:b/>
          <w:bCs/>
          <w:sz w:val="24"/>
          <w:szCs w:val="24"/>
        </w:rPr>
      </w:pPr>
    </w:p>
    <w:p w14:paraId="4B246B7E" w14:textId="77777777" w:rsidR="00085227" w:rsidRPr="00794BF4" w:rsidRDefault="00085227" w:rsidP="00085227">
      <w:pPr>
        <w:spacing w:after="0" w:line="360" w:lineRule="auto"/>
        <w:jc w:val="right"/>
        <w:rPr>
          <w:rFonts w:ascii="Arial" w:hAnsi="Arial" w:cs="Arial"/>
          <w:b/>
          <w:bCs/>
          <w:sz w:val="24"/>
          <w:szCs w:val="24"/>
        </w:rPr>
      </w:pPr>
      <w:r>
        <w:rPr>
          <w:rFonts w:ascii="Arial" w:hAnsi="Arial" w:cs="Arial"/>
          <w:b/>
          <w:bCs/>
          <w:sz w:val="24"/>
          <w:szCs w:val="24"/>
        </w:rPr>
        <w:t>João Pedro Toledo Tricoli de Lucas</w:t>
      </w:r>
      <w:r w:rsidRPr="00794BF4">
        <w:rPr>
          <w:rStyle w:val="Refdenotaderodap"/>
          <w:rFonts w:ascii="Arial" w:hAnsi="Arial" w:cs="Arial"/>
          <w:b/>
          <w:bCs/>
          <w:sz w:val="24"/>
          <w:szCs w:val="24"/>
        </w:rPr>
        <w:footnoteReference w:id="1"/>
      </w:r>
    </w:p>
    <w:p w14:paraId="4F3CAB52" w14:textId="77777777" w:rsidR="00085227" w:rsidRPr="00794BF4" w:rsidRDefault="00085227" w:rsidP="00085227">
      <w:pPr>
        <w:spacing w:after="0" w:line="360" w:lineRule="auto"/>
        <w:jc w:val="right"/>
        <w:rPr>
          <w:rFonts w:ascii="Arial" w:hAnsi="Arial" w:cs="Arial"/>
          <w:b/>
          <w:bCs/>
          <w:sz w:val="24"/>
          <w:szCs w:val="24"/>
        </w:rPr>
      </w:pPr>
    </w:p>
    <w:p w14:paraId="65854DDE" w14:textId="77777777" w:rsidR="00085227" w:rsidRPr="00BD3C34" w:rsidRDefault="00085227" w:rsidP="00085227">
      <w:pPr>
        <w:spacing w:after="0" w:line="360" w:lineRule="auto"/>
        <w:jc w:val="both"/>
        <w:rPr>
          <w:rFonts w:ascii="Arial" w:hAnsi="Arial" w:cs="Arial"/>
          <w:b/>
          <w:bCs/>
        </w:rPr>
      </w:pPr>
      <w:r w:rsidRPr="00BD3C34">
        <w:rPr>
          <w:rFonts w:ascii="Arial" w:hAnsi="Arial" w:cs="Arial"/>
          <w:b/>
          <w:bCs/>
        </w:rPr>
        <w:t>Resumo</w:t>
      </w:r>
    </w:p>
    <w:p w14:paraId="460918C3" w14:textId="65642EE7" w:rsidR="00085227" w:rsidRPr="00BD3C34" w:rsidRDefault="00085227" w:rsidP="00085227">
      <w:pPr>
        <w:spacing w:after="0" w:line="240" w:lineRule="auto"/>
        <w:jc w:val="both"/>
        <w:rPr>
          <w:rFonts w:ascii="Arial" w:hAnsi="Arial" w:cs="Arial"/>
        </w:rPr>
      </w:pPr>
      <w:r w:rsidRPr="00BD3C34">
        <w:rPr>
          <w:rFonts w:ascii="Arial" w:hAnsi="Arial" w:cs="Arial"/>
        </w:rPr>
        <w:t xml:space="preserve">A pesquisa investigou a dinâmica do mercado futuro de bovinos no Brasil, utilizando dados diários de fechamento dos contratos futuros de Boi Vivo, Boi de Engorda e Milho de 2014 a 2024. Focou-se na inter-relação entre essas commodities e suas relevâncias na determinação de preços. A metodologia foi quantitativa, com aplicações de métodos de análise de séries temporais, incluindo: análise de raiz unitária, quebras estruturais, impulso resposta, decomposição de variância e teste de casualidade de Granger. O objetivo foi atestar como as variáveis do complexo se relacionam e impactam na sua formação de preço. Os resultados indicaram que o preço futuro do </w:t>
      </w:r>
      <w:r w:rsidR="00F41C07">
        <w:rPr>
          <w:rFonts w:ascii="Arial" w:hAnsi="Arial" w:cs="Arial"/>
        </w:rPr>
        <w:t>M</w:t>
      </w:r>
      <w:r w:rsidRPr="00BD3C34">
        <w:rPr>
          <w:rFonts w:ascii="Arial" w:hAnsi="Arial" w:cs="Arial"/>
        </w:rPr>
        <w:t>ilho exerce influência moderada sobre o Boi de Engorda, enquanto não é significativo para o Boi Vivo. Além disso, foi observado que o preço futuro do Boi de Engorda tem um impacto relevante na precificação do Boi Vivo, enquanto o próprio Boi de Engorda é mais influenciado pelo Boi Vivo do que por suas próprias variações de preço.</w:t>
      </w:r>
      <w:r w:rsidRPr="00BD3C34">
        <w:rPr>
          <w:sz w:val="20"/>
          <w:szCs w:val="20"/>
        </w:rPr>
        <w:t xml:space="preserve"> </w:t>
      </w:r>
      <w:r w:rsidRPr="00BD3C34">
        <w:rPr>
          <w:rFonts w:ascii="Arial" w:hAnsi="Arial" w:cs="Arial"/>
        </w:rPr>
        <w:t xml:space="preserve">Este estudo destacou a complexidade das interações no mercado futuro de bovinos, evidenciando como diferentes commodities dentro do complexo podem ter relações variadas na formação de preços, sendo relevantes para a elaboração de estratégias de hedge. </w:t>
      </w:r>
    </w:p>
    <w:p w14:paraId="6607C5E2" w14:textId="77777777" w:rsidR="00085227" w:rsidRPr="00BD3C34" w:rsidRDefault="00085227" w:rsidP="00085227">
      <w:pPr>
        <w:spacing w:after="0" w:line="360" w:lineRule="auto"/>
        <w:jc w:val="both"/>
        <w:rPr>
          <w:rFonts w:ascii="Arial" w:hAnsi="Arial" w:cs="Arial"/>
          <w:b/>
          <w:bCs/>
        </w:rPr>
      </w:pPr>
    </w:p>
    <w:p w14:paraId="533F4F29" w14:textId="77777777" w:rsidR="00085227" w:rsidRPr="00BD3C34" w:rsidRDefault="00085227" w:rsidP="00085227">
      <w:pPr>
        <w:spacing w:after="0" w:line="360" w:lineRule="auto"/>
        <w:jc w:val="both"/>
        <w:rPr>
          <w:rFonts w:ascii="Arial" w:hAnsi="Arial" w:cs="Arial"/>
        </w:rPr>
      </w:pPr>
      <w:r w:rsidRPr="00BD3C34">
        <w:rPr>
          <w:rFonts w:ascii="Arial" w:hAnsi="Arial" w:cs="Arial"/>
          <w:b/>
          <w:bCs/>
        </w:rPr>
        <w:t xml:space="preserve">Palavras-chave: </w:t>
      </w:r>
      <w:r w:rsidRPr="00BD3C34">
        <w:rPr>
          <w:rFonts w:ascii="Arial" w:hAnsi="Arial" w:cs="Arial"/>
        </w:rPr>
        <w:t>Mercado Futuro, Commodities, Complexo Bovino, Análise Quantitativa.</w:t>
      </w:r>
    </w:p>
    <w:p w14:paraId="3ECCAC7D" w14:textId="77777777" w:rsidR="00085227" w:rsidRPr="00794BF4" w:rsidRDefault="00085227" w:rsidP="00085227">
      <w:pPr>
        <w:spacing w:after="0" w:line="360" w:lineRule="auto"/>
        <w:jc w:val="both"/>
        <w:rPr>
          <w:rFonts w:ascii="Arial" w:hAnsi="Arial" w:cs="Arial"/>
          <w:sz w:val="24"/>
          <w:szCs w:val="24"/>
        </w:rPr>
      </w:pPr>
    </w:p>
    <w:p w14:paraId="4D021405" w14:textId="77777777" w:rsidR="00085227" w:rsidRPr="00085227" w:rsidRDefault="00085227" w:rsidP="00085227">
      <w:pPr>
        <w:spacing w:after="0" w:line="360" w:lineRule="auto"/>
        <w:jc w:val="both"/>
        <w:rPr>
          <w:rFonts w:ascii="Arial" w:hAnsi="Arial" w:cs="Arial"/>
          <w:lang w:val="en-US"/>
        </w:rPr>
      </w:pPr>
      <w:r w:rsidRPr="00085227">
        <w:rPr>
          <w:rFonts w:ascii="Arial" w:hAnsi="Arial" w:cs="Arial"/>
          <w:b/>
          <w:bCs/>
          <w:lang w:val="en-US"/>
        </w:rPr>
        <w:t>Abstract</w:t>
      </w:r>
    </w:p>
    <w:p w14:paraId="63C6F123" w14:textId="6AB5FCE3" w:rsidR="00085227" w:rsidRPr="00085227" w:rsidRDefault="00085227" w:rsidP="00085227">
      <w:pPr>
        <w:spacing w:after="0" w:line="240" w:lineRule="auto"/>
        <w:jc w:val="both"/>
        <w:rPr>
          <w:rFonts w:ascii="Arial" w:hAnsi="Arial" w:cs="Arial"/>
          <w:lang w:val="en-US"/>
        </w:rPr>
      </w:pPr>
      <w:r w:rsidRPr="00085227">
        <w:rPr>
          <w:rFonts w:ascii="Arial" w:hAnsi="Arial" w:cs="Arial"/>
          <w:lang w:val="en-US"/>
        </w:rPr>
        <w:t xml:space="preserve">The research investigated the dynamics of the futures market for cattle in Brazil, using daily closing price data from Live Cattle, Feeder Cattle, and Corn futures contracts from 2014 to 2024. It focused on the interrelationship between these commodities and their relevance in price determination. The methodology was quantitative, employing methods of time series analysis including unit root analysis, structural breaks, impulse response, variance decomposition, and Granger causality test. The objective was to assess how variables within the complex interact and impact price formation. Results indicated that the future price of </w:t>
      </w:r>
      <w:r w:rsidR="00F41C07">
        <w:rPr>
          <w:rFonts w:ascii="Arial" w:hAnsi="Arial" w:cs="Arial"/>
          <w:lang w:val="en-US"/>
        </w:rPr>
        <w:t>C</w:t>
      </w:r>
      <w:r w:rsidRPr="00085227">
        <w:rPr>
          <w:rFonts w:ascii="Arial" w:hAnsi="Arial" w:cs="Arial"/>
          <w:lang w:val="en-US"/>
        </w:rPr>
        <w:t>orn moderately influences Feeder Cattle, while it is not significant for Live Cattle. Additionally, it was observed that the future price of Feeder Cattle significantly impacts the pricing of Live Cattle, with Feeder Cattle being more influenced by Live Cattle than by its own price variations. This study highlighted the complexity of interactions in the futures market for cattle, demonstrating how different commodities within the complex can have varied relationships in price formation, which are relevant for hedging strategies.</w:t>
      </w:r>
    </w:p>
    <w:p w14:paraId="621DA614" w14:textId="77777777" w:rsidR="00085227" w:rsidRPr="00085227" w:rsidRDefault="00085227" w:rsidP="00085227">
      <w:pPr>
        <w:spacing w:after="0" w:line="360" w:lineRule="auto"/>
        <w:jc w:val="both"/>
        <w:rPr>
          <w:rFonts w:ascii="Arial" w:hAnsi="Arial" w:cs="Arial"/>
          <w:b/>
          <w:bCs/>
          <w:lang w:val="en-US"/>
        </w:rPr>
      </w:pPr>
    </w:p>
    <w:p w14:paraId="2679295B" w14:textId="77777777" w:rsidR="00085227" w:rsidRDefault="00085227" w:rsidP="00085227">
      <w:pPr>
        <w:spacing w:after="0" w:line="360" w:lineRule="auto"/>
        <w:jc w:val="both"/>
        <w:rPr>
          <w:rFonts w:ascii="Arial" w:hAnsi="Arial" w:cs="Arial"/>
          <w:lang w:val="en-US"/>
        </w:rPr>
      </w:pPr>
      <w:r w:rsidRPr="00BD3C34">
        <w:rPr>
          <w:rFonts w:ascii="Arial" w:hAnsi="Arial" w:cs="Arial"/>
          <w:b/>
          <w:bCs/>
          <w:lang w:val="en-US"/>
        </w:rPr>
        <w:t xml:space="preserve">Keywords: </w:t>
      </w:r>
      <w:r w:rsidRPr="00BD3C34">
        <w:rPr>
          <w:rFonts w:ascii="Arial" w:hAnsi="Arial" w:cs="Arial"/>
          <w:lang w:val="en-US"/>
        </w:rPr>
        <w:t>Futures Market, Commodities, Cattle Complex, Quantitative Analysis</w:t>
      </w:r>
      <w:r>
        <w:rPr>
          <w:rFonts w:ascii="Arial" w:hAnsi="Arial" w:cs="Arial"/>
          <w:lang w:val="en-US"/>
        </w:rPr>
        <w:t>.</w:t>
      </w:r>
    </w:p>
    <w:p w14:paraId="10220A90" w14:textId="77777777" w:rsidR="00085227" w:rsidRDefault="00085227">
      <w:pPr>
        <w:rPr>
          <w:rFonts w:ascii="Arial" w:hAnsi="Arial" w:cs="Arial"/>
          <w:sz w:val="24"/>
          <w:szCs w:val="24"/>
          <w:lang w:val="en-US"/>
        </w:rPr>
      </w:pPr>
      <w:r>
        <w:rPr>
          <w:rFonts w:ascii="Arial" w:hAnsi="Arial" w:cs="Arial"/>
          <w:sz w:val="24"/>
          <w:szCs w:val="24"/>
          <w:lang w:val="en-US"/>
        </w:rPr>
        <w:br w:type="page"/>
      </w:r>
    </w:p>
    <w:p w14:paraId="0A4F5BF0" w14:textId="77777777" w:rsidR="00E9459C" w:rsidRPr="00794BF4" w:rsidRDefault="00E9459C" w:rsidP="00E9459C">
      <w:pPr>
        <w:spacing w:after="0" w:line="360" w:lineRule="auto"/>
        <w:jc w:val="both"/>
        <w:rPr>
          <w:rFonts w:ascii="Arial" w:hAnsi="Arial" w:cs="Arial"/>
          <w:b/>
          <w:bCs/>
          <w:sz w:val="24"/>
          <w:szCs w:val="24"/>
        </w:rPr>
      </w:pPr>
      <w:r w:rsidRPr="00794BF4">
        <w:rPr>
          <w:rFonts w:ascii="Arial" w:hAnsi="Arial" w:cs="Arial"/>
          <w:b/>
          <w:bCs/>
          <w:sz w:val="24"/>
          <w:szCs w:val="24"/>
        </w:rPr>
        <w:lastRenderedPageBreak/>
        <w:t>Introdução</w:t>
      </w:r>
    </w:p>
    <w:p w14:paraId="2186C175" w14:textId="77777777" w:rsidR="00E9459C" w:rsidRPr="00794BF4" w:rsidRDefault="00E9459C" w:rsidP="00E9459C">
      <w:pPr>
        <w:spacing w:after="0" w:line="360" w:lineRule="auto"/>
        <w:jc w:val="both"/>
        <w:rPr>
          <w:rFonts w:ascii="Arial" w:hAnsi="Arial" w:cs="Arial"/>
          <w:sz w:val="24"/>
          <w:szCs w:val="24"/>
        </w:rPr>
      </w:pPr>
    </w:p>
    <w:p w14:paraId="7CA979F4" w14:textId="77777777" w:rsidR="0006455A" w:rsidRPr="0006455A" w:rsidRDefault="0006455A" w:rsidP="0006455A">
      <w:pPr>
        <w:spacing w:after="0" w:line="360" w:lineRule="auto"/>
        <w:ind w:firstLine="709"/>
        <w:jc w:val="both"/>
        <w:rPr>
          <w:rFonts w:ascii="Arial" w:hAnsi="Arial" w:cs="Arial"/>
          <w:color w:val="000000"/>
          <w:sz w:val="24"/>
          <w:szCs w:val="24"/>
        </w:rPr>
      </w:pPr>
      <w:r w:rsidRPr="0006455A">
        <w:rPr>
          <w:rFonts w:ascii="Arial" w:hAnsi="Arial" w:cs="Arial"/>
          <w:color w:val="000000"/>
          <w:sz w:val="24"/>
          <w:szCs w:val="24"/>
        </w:rPr>
        <w:t xml:space="preserve">A agricultura desempenha um papel crucial na economia global, contribuindo significativamente para o Produto Interno Bruto (PIB) de muitos países. No Brasil, o setor agropecuário representa uma parte substancial do PIB. Segundo o CEPEA (2023), o agronegócio correspondeu a 23,8% do PIB brasileiro em 2023, impulsionado pela produção agrícola e pelo crescimento na pecuária e laticínios, além do aumento no volume de abates. Estima-se que o rebanho brasileiro começou o ano com cerca de 194,4 milhões de cabeças, prevendo-se uma queda para 192 milhões de cabeças em 2024 devido ao aumento do abate em 2023. </w:t>
      </w:r>
    </w:p>
    <w:p w14:paraId="0E519B41" w14:textId="77777777" w:rsidR="0006455A" w:rsidRPr="0006455A" w:rsidRDefault="0006455A" w:rsidP="0006455A">
      <w:pPr>
        <w:spacing w:after="0" w:line="360" w:lineRule="auto"/>
        <w:ind w:firstLine="709"/>
        <w:jc w:val="both"/>
        <w:rPr>
          <w:rFonts w:ascii="Arial" w:hAnsi="Arial" w:cs="Arial"/>
          <w:color w:val="000000"/>
          <w:sz w:val="24"/>
          <w:szCs w:val="24"/>
        </w:rPr>
      </w:pPr>
      <w:r w:rsidRPr="0006455A">
        <w:rPr>
          <w:rFonts w:ascii="Arial" w:hAnsi="Arial" w:cs="Arial"/>
          <w:color w:val="000000"/>
          <w:sz w:val="24"/>
          <w:szCs w:val="24"/>
        </w:rPr>
        <w:t xml:space="preserve">No setor pecuário, o Brasil se destaca como um dos maiores produtores de gado do mundo e um dos principais exportadores de carne bovina. De acordo com o USDA (2023), a produção de gado no Brasil atingirá 48,5 milhões de cabeças em 2023, com uma leve queda prevista para 2024. Essa produção é resultado de políticas públicas e privadas que promovem a modernização e internacionalização da pecuária desde o século XX, especialmente nos estados de Mato Grosso, Goiás, Pará, Minas Gerais e Mato Grosso do Sul, onde está concentrada a maior parte do rebanho nacional (IBGE, 2024). </w:t>
      </w:r>
    </w:p>
    <w:p w14:paraId="5AA30D26" w14:textId="1C7450CC" w:rsidR="0006455A" w:rsidRPr="0006455A" w:rsidRDefault="0006455A" w:rsidP="0006455A">
      <w:pPr>
        <w:spacing w:after="0" w:line="360" w:lineRule="auto"/>
        <w:ind w:firstLine="709"/>
        <w:jc w:val="both"/>
        <w:rPr>
          <w:rFonts w:ascii="Arial" w:hAnsi="Arial" w:cs="Arial"/>
          <w:color w:val="000000"/>
          <w:sz w:val="24"/>
          <w:szCs w:val="24"/>
        </w:rPr>
      </w:pPr>
      <w:r w:rsidRPr="0006455A">
        <w:rPr>
          <w:rFonts w:ascii="Arial" w:hAnsi="Arial" w:cs="Arial"/>
          <w:color w:val="000000"/>
          <w:sz w:val="24"/>
          <w:szCs w:val="24"/>
        </w:rPr>
        <w:t xml:space="preserve">Essa dinâmica é influenciada por diversos fatores, incluindo políticas de crédito e investimentos direcionados ao setor de commodities pelo BNDES desde os anos 2000 (PERROTA, 2021). O Brasil também se destaca na produção recorde de milho e soja, essenciais na alimentação do gado. A produção de </w:t>
      </w:r>
      <w:r w:rsidR="00F41C07">
        <w:rPr>
          <w:rFonts w:ascii="Arial" w:hAnsi="Arial" w:cs="Arial"/>
          <w:color w:val="000000"/>
          <w:sz w:val="24"/>
          <w:szCs w:val="24"/>
        </w:rPr>
        <w:t>M</w:t>
      </w:r>
      <w:r w:rsidRPr="0006455A">
        <w:rPr>
          <w:rFonts w:ascii="Arial" w:hAnsi="Arial" w:cs="Arial"/>
          <w:color w:val="000000"/>
          <w:sz w:val="24"/>
          <w:szCs w:val="24"/>
        </w:rPr>
        <w:t xml:space="preserve">ilho para a safra 2023/2024 está prevista em 131 milhões de toneladas, um aumento de 1,6% em relação à safra anterior (USDA, 2023). </w:t>
      </w:r>
    </w:p>
    <w:p w14:paraId="315C6E79" w14:textId="0CBA262B" w:rsidR="0006455A" w:rsidRPr="0006455A" w:rsidRDefault="0006455A" w:rsidP="0006455A">
      <w:pPr>
        <w:spacing w:after="0" w:line="360" w:lineRule="auto"/>
        <w:ind w:firstLine="709"/>
        <w:jc w:val="both"/>
        <w:rPr>
          <w:rFonts w:ascii="Arial" w:hAnsi="Arial" w:cs="Arial"/>
          <w:color w:val="000000"/>
          <w:sz w:val="24"/>
          <w:szCs w:val="24"/>
        </w:rPr>
      </w:pPr>
      <w:r w:rsidRPr="0006455A">
        <w:rPr>
          <w:rFonts w:ascii="Arial" w:hAnsi="Arial" w:cs="Arial"/>
          <w:color w:val="000000"/>
          <w:sz w:val="24"/>
          <w:szCs w:val="24"/>
        </w:rPr>
        <w:t xml:space="preserve">No âmbito das exportações, o Brasil é o terceiro maior produtor de </w:t>
      </w:r>
      <w:r w:rsidR="00F41C07">
        <w:rPr>
          <w:rFonts w:ascii="Arial" w:hAnsi="Arial" w:cs="Arial"/>
          <w:color w:val="000000"/>
          <w:sz w:val="24"/>
          <w:szCs w:val="24"/>
        </w:rPr>
        <w:t>Boi</w:t>
      </w:r>
      <w:r w:rsidRPr="0006455A">
        <w:rPr>
          <w:rFonts w:ascii="Arial" w:hAnsi="Arial" w:cs="Arial"/>
          <w:color w:val="000000"/>
          <w:sz w:val="24"/>
          <w:szCs w:val="24"/>
        </w:rPr>
        <w:t xml:space="preserve"> vivo, com previsão de exportar 375 mil cabeças em 2023, esperando-se um aumento para 455 mil cabeças em 2024 (USDA, 2023). Além disso, é o maior exportador de carne bovina, detendo mais de 21% das exportações globais, com a China como principal mercado, recebendo 72% das exportações brasileiras em 2022 e mantendo-se como principal destino em 2023 (USDA, 2023). </w:t>
      </w:r>
    </w:p>
    <w:p w14:paraId="137FBC3C" w14:textId="24951C21" w:rsidR="0006455A" w:rsidRPr="0006455A" w:rsidRDefault="0006455A" w:rsidP="0006455A">
      <w:pPr>
        <w:spacing w:after="0" w:line="360" w:lineRule="auto"/>
        <w:ind w:firstLine="709"/>
        <w:jc w:val="both"/>
        <w:rPr>
          <w:rFonts w:ascii="Arial" w:hAnsi="Arial" w:cs="Arial"/>
          <w:color w:val="000000"/>
          <w:sz w:val="24"/>
          <w:szCs w:val="24"/>
        </w:rPr>
      </w:pPr>
      <w:r w:rsidRPr="0006455A">
        <w:rPr>
          <w:rFonts w:ascii="Arial" w:hAnsi="Arial" w:cs="Arial"/>
          <w:color w:val="000000"/>
          <w:sz w:val="24"/>
          <w:szCs w:val="24"/>
        </w:rPr>
        <w:t>Essas exportações refletem a competitividade do Brasil no mercado internacional de carne bovina, consolidando sua capacidade de atender à demanda global.</w:t>
      </w:r>
      <w:r w:rsidR="00F41C07">
        <w:rPr>
          <w:rFonts w:ascii="Arial" w:hAnsi="Arial" w:cs="Arial"/>
          <w:color w:val="000000"/>
          <w:sz w:val="24"/>
          <w:szCs w:val="24"/>
        </w:rPr>
        <w:t xml:space="preserve"> Desta forma,</w:t>
      </w:r>
      <w:r w:rsidRPr="0006455A">
        <w:rPr>
          <w:rFonts w:ascii="Arial" w:hAnsi="Arial" w:cs="Arial"/>
          <w:color w:val="000000"/>
          <w:sz w:val="24"/>
          <w:szCs w:val="24"/>
        </w:rPr>
        <w:t xml:space="preserve"> </w:t>
      </w:r>
      <w:r w:rsidR="00F41C07">
        <w:rPr>
          <w:rFonts w:ascii="Arial" w:hAnsi="Arial" w:cs="Arial"/>
          <w:color w:val="000000"/>
          <w:sz w:val="24"/>
          <w:szCs w:val="24"/>
        </w:rPr>
        <w:t>o</w:t>
      </w:r>
      <w:r w:rsidRPr="0006455A">
        <w:rPr>
          <w:rFonts w:ascii="Arial" w:hAnsi="Arial" w:cs="Arial"/>
          <w:color w:val="000000"/>
          <w:sz w:val="24"/>
          <w:szCs w:val="24"/>
        </w:rPr>
        <w:t xml:space="preserve"> mercado futuro </w:t>
      </w:r>
      <w:r w:rsidR="009A6D6D">
        <w:rPr>
          <w:rFonts w:ascii="Arial" w:hAnsi="Arial" w:cs="Arial"/>
          <w:color w:val="000000"/>
          <w:sz w:val="24"/>
          <w:szCs w:val="24"/>
        </w:rPr>
        <w:t>oferece</w:t>
      </w:r>
      <w:r w:rsidRPr="0006455A">
        <w:rPr>
          <w:rFonts w:ascii="Arial" w:hAnsi="Arial" w:cs="Arial"/>
          <w:color w:val="000000"/>
          <w:sz w:val="24"/>
          <w:szCs w:val="24"/>
        </w:rPr>
        <w:t xml:space="preserve"> instrumentos financeiros por meio de </w:t>
      </w:r>
      <w:r w:rsidRPr="0006455A">
        <w:rPr>
          <w:rFonts w:ascii="Arial" w:hAnsi="Arial" w:cs="Arial"/>
          <w:color w:val="000000"/>
          <w:sz w:val="24"/>
          <w:szCs w:val="24"/>
        </w:rPr>
        <w:lastRenderedPageBreak/>
        <w:t xml:space="preserve">contratos padronizados, onde compradores e vendedores concordam em comprar ou vender um ativo, como commodities, em uma data específica (CME, 2013). </w:t>
      </w:r>
    </w:p>
    <w:p w14:paraId="140664BD" w14:textId="77777777" w:rsidR="0006455A" w:rsidRDefault="0006455A" w:rsidP="0006455A">
      <w:pPr>
        <w:spacing w:after="0" w:line="360" w:lineRule="auto"/>
        <w:ind w:firstLine="709"/>
        <w:jc w:val="both"/>
        <w:rPr>
          <w:rFonts w:ascii="Arial" w:hAnsi="Arial" w:cs="Arial"/>
          <w:color w:val="000000"/>
          <w:sz w:val="24"/>
          <w:szCs w:val="24"/>
        </w:rPr>
      </w:pPr>
      <w:r w:rsidRPr="0006455A">
        <w:rPr>
          <w:rFonts w:ascii="Arial" w:hAnsi="Arial" w:cs="Arial"/>
          <w:color w:val="000000"/>
          <w:sz w:val="24"/>
          <w:szCs w:val="24"/>
        </w:rPr>
        <w:t xml:space="preserve">Segundo o CME (2013), existem três tipos de investidores no mercado futuro: os </w:t>
      </w:r>
      <w:proofErr w:type="spellStart"/>
      <w:r w:rsidRPr="009A6D6D">
        <w:rPr>
          <w:rFonts w:ascii="Arial" w:hAnsi="Arial" w:cs="Arial"/>
          <w:i/>
          <w:iCs/>
          <w:color w:val="000000"/>
          <w:sz w:val="24"/>
          <w:szCs w:val="24"/>
        </w:rPr>
        <w:t>hedgers</w:t>
      </w:r>
      <w:proofErr w:type="spellEnd"/>
      <w:r w:rsidRPr="0006455A">
        <w:rPr>
          <w:rFonts w:ascii="Arial" w:hAnsi="Arial" w:cs="Arial"/>
          <w:color w:val="000000"/>
          <w:sz w:val="24"/>
          <w:szCs w:val="24"/>
        </w:rPr>
        <w:t xml:space="preserve">, que buscam limitar o risco associado às flutuações de preços; os especuladores individuais, que apostam na direção do mercado; e os administradores de portfólios, como grandes corporações e fundos de hedge, que lidam com investimentos diários e gerenciam grandes quantidades de capital. </w:t>
      </w:r>
    </w:p>
    <w:p w14:paraId="45930810" w14:textId="45E83694" w:rsidR="00F41C07" w:rsidRPr="0006455A" w:rsidRDefault="00F41C07" w:rsidP="0006455A">
      <w:pPr>
        <w:spacing w:after="0" w:line="360" w:lineRule="auto"/>
        <w:ind w:firstLine="709"/>
        <w:jc w:val="both"/>
        <w:rPr>
          <w:rFonts w:ascii="Arial" w:hAnsi="Arial" w:cs="Arial"/>
          <w:color w:val="000000"/>
          <w:sz w:val="24"/>
          <w:szCs w:val="24"/>
        </w:rPr>
      </w:pPr>
      <w:r>
        <w:rPr>
          <w:rFonts w:ascii="Arial" w:hAnsi="Arial" w:cs="Arial"/>
          <w:color w:val="000000"/>
          <w:sz w:val="24"/>
          <w:szCs w:val="24"/>
        </w:rPr>
        <w:t>Sendo assim, a relevância de estudos para análise de tal complexo é considerável para o mercado brasileiro, onde existe grande potencial atual e dado a característica de investimento do país, tende a evoluir ainda mais, se mantendo como predominante no mercado mundial.</w:t>
      </w:r>
    </w:p>
    <w:p w14:paraId="2D1701C4" w14:textId="31B41D54" w:rsidR="0006455A" w:rsidRPr="0006455A" w:rsidRDefault="0006455A" w:rsidP="0006455A">
      <w:pPr>
        <w:spacing w:after="0" w:line="360" w:lineRule="auto"/>
        <w:ind w:firstLine="709"/>
        <w:jc w:val="both"/>
        <w:rPr>
          <w:rFonts w:ascii="Arial" w:hAnsi="Arial" w:cs="Arial"/>
          <w:color w:val="000000"/>
          <w:sz w:val="24"/>
          <w:szCs w:val="24"/>
        </w:rPr>
      </w:pPr>
      <w:r w:rsidRPr="0006455A">
        <w:rPr>
          <w:rFonts w:ascii="Arial" w:hAnsi="Arial" w:cs="Arial"/>
          <w:color w:val="000000"/>
          <w:sz w:val="24"/>
          <w:szCs w:val="24"/>
        </w:rPr>
        <w:t xml:space="preserve">Este estudo se alinha com pesquisas teóricas similares em outros complexos de commodities, como o estudo de Batista et al. (2023) sobre o complexo de soja, incluindo análise de óleo e farelo de soja, pressupondo que os preços dos contratos futuros de commodities agrícolas estão historicamente relacionados. No caso do complexo bovino, focamos na relação entre Boi Vivo, Boi de Engorda e Milho, considerando o milho como componente </w:t>
      </w:r>
      <w:r w:rsidR="009A6D6D">
        <w:rPr>
          <w:rFonts w:ascii="Arial" w:hAnsi="Arial" w:cs="Arial"/>
          <w:color w:val="000000"/>
          <w:sz w:val="24"/>
          <w:szCs w:val="24"/>
        </w:rPr>
        <w:t>da</w:t>
      </w:r>
      <w:r w:rsidRPr="0006455A">
        <w:rPr>
          <w:rFonts w:ascii="Arial" w:hAnsi="Arial" w:cs="Arial"/>
          <w:color w:val="000000"/>
          <w:sz w:val="24"/>
          <w:szCs w:val="24"/>
        </w:rPr>
        <w:t xml:space="preserve"> engorda do gado</w:t>
      </w:r>
      <w:r w:rsidR="009A6D6D">
        <w:rPr>
          <w:rFonts w:ascii="Arial" w:hAnsi="Arial" w:cs="Arial"/>
          <w:color w:val="000000"/>
          <w:sz w:val="24"/>
          <w:szCs w:val="24"/>
        </w:rPr>
        <w:t>.</w:t>
      </w:r>
    </w:p>
    <w:p w14:paraId="45D9CF7D" w14:textId="77777777" w:rsidR="0006455A" w:rsidRPr="0006455A" w:rsidRDefault="0006455A" w:rsidP="0006455A">
      <w:pPr>
        <w:spacing w:after="0" w:line="360" w:lineRule="auto"/>
        <w:ind w:firstLine="709"/>
        <w:jc w:val="both"/>
        <w:rPr>
          <w:rFonts w:ascii="Arial" w:hAnsi="Arial" w:cs="Arial"/>
          <w:color w:val="000000"/>
          <w:sz w:val="24"/>
          <w:szCs w:val="24"/>
        </w:rPr>
      </w:pPr>
      <w:r w:rsidRPr="0006455A">
        <w:rPr>
          <w:rFonts w:ascii="Arial" w:hAnsi="Arial" w:cs="Arial"/>
          <w:color w:val="000000"/>
          <w:sz w:val="24"/>
          <w:szCs w:val="24"/>
        </w:rPr>
        <w:t xml:space="preserve">O objetivo deste estudo é contribuir para a literatura existente por meio de uma análise quantitativa do complexo bovino, utilizando os preços diários de fechamento dos contratos futuros entre 2014 e 2024. O estudo está dividido em quatro partes principais: Introdução, Metodologia, Resultados e Conclusão. A Metodologia descreve os dados utilizados, os tratamentos aplicados e a fundamentação dos testes e hipóteses do estudo. Os Resultados apresentam os principais achados da aplicação da metodologia, enquanto a Conclusão recapitula o problema de pesquisa, os resultados obtidos, suas interpretações e possíveis limitações. </w:t>
      </w:r>
    </w:p>
    <w:p w14:paraId="457650DA" w14:textId="77777777" w:rsidR="0044368D" w:rsidRDefault="0044368D" w:rsidP="0006455A">
      <w:pPr>
        <w:spacing w:after="0" w:line="360" w:lineRule="auto"/>
        <w:jc w:val="both"/>
        <w:rPr>
          <w:rFonts w:ascii="Arial" w:hAnsi="Arial" w:cs="Arial"/>
          <w:color w:val="000000"/>
          <w:sz w:val="24"/>
          <w:szCs w:val="24"/>
        </w:rPr>
      </w:pPr>
    </w:p>
    <w:p w14:paraId="74262301" w14:textId="77777777" w:rsidR="0006455A" w:rsidRDefault="0006455A" w:rsidP="0006455A">
      <w:pPr>
        <w:spacing w:after="0" w:line="360" w:lineRule="auto"/>
        <w:jc w:val="both"/>
        <w:rPr>
          <w:rFonts w:ascii="Arial" w:hAnsi="Arial" w:cs="Arial"/>
          <w:color w:val="000000"/>
          <w:sz w:val="24"/>
          <w:szCs w:val="24"/>
        </w:rPr>
      </w:pPr>
    </w:p>
    <w:p w14:paraId="4CB8098E" w14:textId="77777777" w:rsidR="0044368D" w:rsidRDefault="0044368D" w:rsidP="00E9459C">
      <w:pPr>
        <w:spacing w:after="0" w:line="360" w:lineRule="auto"/>
        <w:ind w:firstLine="709"/>
        <w:jc w:val="both"/>
        <w:rPr>
          <w:rFonts w:ascii="Arial" w:hAnsi="Arial" w:cs="Arial"/>
          <w:color w:val="000000"/>
          <w:sz w:val="24"/>
          <w:szCs w:val="24"/>
        </w:rPr>
      </w:pPr>
    </w:p>
    <w:p w14:paraId="6C6DF285" w14:textId="77777777" w:rsidR="005D7DC4" w:rsidRDefault="005D7DC4" w:rsidP="00E9459C">
      <w:pPr>
        <w:spacing w:after="0" w:line="360" w:lineRule="auto"/>
        <w:ind w:firstLine="709"/>
        <w:jc w:val="both"/>
        <w:rPr>
          <w:rFonts w:ascii="Arial" w:hAnsi="Arial" w:cs="Arial"/>
          <w:color w:val="000000"/>
          <w:sz w:val="24"/>
          <w:szCs w:val="24"/>
        </w:rPr>
      </w:pPr>
    </w:p>
    <w:p w14:paraId="566D56D8" w14:textId="77777777" w:rsidR="0006455A" w:rsidRDefault="0006455A" w:rsidP="00E9459C">
      <w:pPr>
        <w:spacing w:after="0" w:line="360" w:lineRule="auto"/>
        <w:ind w:firstLine="709"/>
        <w:jc w:val="both"/>
        <w:rPr>
          <w:rFonts w:ascii="Arial" w:hAnsi="Arial" w:cs="Arial"/>
          <w:color w:val="000000"/>
          <w:sz w:val="24"/>
          <w:szCs w:val="24"/>
        </w:rPr>
      </w:pPr>
    </w:p>
    <w:p w14:paraId="6E1892C9" w14:textId="77777777" w:rsidR="0006455A" w:rsidRDefault="0006455A" w:rsidP="00E9459C">
      <w:pPr>
        <w:spacing w:after="0" w:line="360" w:lineRule="auto"/>
        <w:ind w:firstLine="709"/>
        <w:jc w:val="both"/>
        <w:rPr>
          <w:rFonts w:ascii="Arial" w:hAnsi="Arial" w:cs="Arial"/>
          <w:color w:val="000000"/>
          <w:sz w:val="24"/>
          <w:szCs w:val="24"/>
        </w:rPr>
      </w:pPr>
    </w:p>
    <w:p w14:paraId="5F692FC0" w14:textId="77777777" w:rsidR="0006455A" w:rsidRDefault="0006455A" w:rsidP="00E9459C">
      <w:pPr>
        <w:spacing w:after="0" w:line="360" w:lineRule="auto"/>
        <w:ind w:firstLine="709"/>
        <w:jc w:val="both"/>
        <w:rPr>
          <w:rFonts w:ascii="Arial" w:hAnsi="Arial" w:cs="Arial"/>
          <w:color w:val="000000"/>
          <w:sz w:val="24"/>
          <w:szCs w:val="24"/>
        </w:rPr>
      </w:pPr>
    </w:p>
    <w:p w14:paraId="4CBFD303" w14:textId="77777777" w:rsidR="0006455A" w:rsidRDefault="0006455A" w:rsidP="00E9459C">
      <w:pPr>
        <w:spacing w:after="0" w:line="360" w:lineRule="auto"/>
        <w:ind w:firstLine="709"/>
        <w:jc w:val="both"/>
        <w:rPr>
          <w:rFonts w:ascii="Arial" w:hAnsi="Arial" w:cs="Arial"/>
          <w:color w:val="000000"/>
          <w:sz w:val="24"/>
          <w:szCs w:val="24"/>
        </w:rPr>
      </w:pPr>
    </w:p>
    <w:p w14:paraId="399941A3" w14:textId="77777777" w:rsidR="0006455A" w:rsidRDefault="0006455A" w:rsidP="00E9459C">
      <w:pPr>
        <w:spacing w:after="0" w:line="360" w:lineRule="auto"/>
        <w:ind w:firstLine="709"/>
        <w:jc w:val="both"/>
        <w:rPr>
          <w:rFonts w:ascii="Arial" w:hAnsi="Arial" w:cs="Arial"/>
          <w:color w:val="000000"/>
          <w:sz w:val="24"/>
          <w:szCs w:val="24"/>
        </w:rPr>
      </w:pPr>
    </w:p>
    <w:p w14:paraId="5E6BF3A2" w14:textId="77777777" w:rsidR="0006455A" w:rsidRDefault="0006455A" w:rsidP="00E9459C">
      <w:pPr>
        <w:spacing w:after="0" w:line="360" w:lineRule="auto"/>
        <w:ind w:firstLine="709"/>
        <w:jc w:val="both"/>
        <w:rPr>
          <w:rFonts w:ascii="Arial" w:hAnsi="Arial" w:cs="Arial"/>
          <w:color w:val="000000"/>
          <w:sz w:val="24"/>
          <w:szCs w:val="24"/>
        </w:rPr>
      </w:pPr>
    </w:p>
    <w:p w14:paraId="20DC9150" w14:textId="77777777" w:rsidR="0006455A" w:rsidRDefault="0006455A" w:rsidP="00E9459C">
      <w:pPr>
        <w:spacing w:after="0" w:line="360" w:lineRule="auto"/>
        <w:ind w:firstLine="709"/>
        <w:jc w:val="both"/>
        <w:rPr>
          <w:rFonts w:ascii="Arial" w:hAnsi="Arial" w:cs="Arial"/>
          <w:color w:val="000000"/>
          <w:sz w:val="24"/>
          <w:szCs w:val="24"/>
        </w:rPr>
      </w:pPr>
    </w:p>
    <w:p w14:paraId="5B1D7D3C" w14:textId="77777777" w:rsidR="004865FE" w:rsidRDefault="004865FE" w:rsidP="00E9459C">
      <w:pPr>
        <w:spacing w:after="0" w:line="360" w:lineRule="auto"/>
        <w:ind w:firstLine="709"/>
        <w:jc w:val="both"/>
        <w:rPr>
          <w:rFonts w:ascii="Arial" w:hAnsi="Arial" w:cs="Arial"/>
          <w:color w:val="000000"/>
          <w:sz w:val="24"/>
          <w:szCs w:val="24"/>
        </w:rPr>
      </w:pPr>
    </w:p>
    <w:p w14:paraId="74B897A8" w14:textId="77777777" w:rsidR="0006455A" w:rsidRDefault="0006455A" w:rsidP="00E9459C">
      <w:pPr>
        <w:spacing w:after="0" w:line="360" w:lineRule="auto"/>
        <w:ind w:firstLine="709"/>
        <w:jc w:val="both"/>
        <w:rPr>
          <w:rFonts w:ascii="Arial" w:hAnsi="Arial" w:cs="Arial"/>
          <w:color w:val="000000"/>
          <w:sz w:val="24"/>
          <w:szCs w:val="24"/>
        </w:rPr>
      </w:pPr>
    </w:p>
    <w:p w14:paraId="2534B73F" w14:textId="77777777" w:rsidR="00E9459C" w:rsidRPr="00794BF4" w:rsidRDefault="00E9459C" w:rsidP="00E9459C">
      <w:pPr>
        <w:spacing w:after="0" w:line="360" w:lineRule="auto"/>
        <w:jc w:val="both"/>
        <w:rPr>
          <w:rFonts w:ascii="Arial" w:hAnsi="Arial" w:cs="Arial"/>
          <w:b/>
          <w:bCs/>
          <w:sz w:val="24"/>
          <w:szCs w:val="24"/>
        </w:rPr>
      </w:pPr>
      <w:r>
        <w:rPr>
          <w:rFonts w:ascii="Arial" w:hAnsi="Arial" w:cs="Arial"/>
          <w:b/>
          <w:bCs/>
          <w:sz w:val="24"/>
          <w:szCs w:val="24"/>
        </w:rPr>
        <w:t>Metodologia</w:t>
      </w:r>
    </w:p>
    <w:p w14:paraId="7266BF47" w14:textId="77777777" w:rsidR="00E9459C" w:rsidRPr="00794BF4" w:rsidRDefault="00E9459C" w:rsidP="00E9459C">
      <w:pPr>
        <w:spacing w:after="0" w:line="360" w:lineRule="auto"/>
        <w:ind w:firstLine="709"/>
        <w:jc w:val="both"/>
        <w:rPr>
          <w:rFonts w:ascii="Arial" w:hAnsi="Arial" w:cs="Arial"/>
          <w:sz w:val="24"/>
          <w:szCs w:val="24"/>
        </w:rPr>
      </w:pPr>
    </w:p>
    <w:p w14:paraId="6AC50D5D" w14:textId="77777777" w:rsidR="00E9459C" w:rsidRDefault="00E9459C" w:rsidP="00E9459C">
      <w:pPr>
        <w:spacing w:after="0" w:line="360" w:lineRule="auto"/>
        <w:ind w:firstLine="709"/>
        <w:jc w:val="both"/>
        <w:rPr>
          <w:rFonts w:ascii="Arial" w:hAnsi="Arial" w:cs="Arial"/>
          <w:sz w:val="24"/>
          <w:szCs w:val="24"/>
        </w:rPr>
      </w:pPr>
      <w:r w:rsidRPr="00794BF4">
        <w:rPr>
          <w:rFonts w:ascii="Arial" w:hAnsi="Arial" w:cs="Arial"/>
          <w:sz w:val="24"/>
          <w:szCs w:val="24"/>
        </w:rPr>
        <w:t>Pa</w:t>
      </w:r>
      <w:r>
        <w:rPr>
          <w:rFonts w:ascii="Arial" w:hAnsi="Arial" w:cs="Arial"/>
          <w:sz w:val="24"/>
          <w:szCs w:val="24"/>
        </w:rPr>
        <w:t xml:space="preserve">ra cumprir com o objetivo proposto no estudo, dados foram coletados dentre o período de 2014 até 2024 no Chicago Cereal Exchange (CBOT) por meio da plataforma </w:t>
      </w:r>
      <w:proofErr w:type="spellStart"/>
      <w:r>
        <w:rPr>
          <w:rFonts w:ascii="Arial" w:hAnsi="Arial" w:cs="Arial"/>
          <w:sz w:val="24"/>
          <w:szCs w:val="24"/>
        </w:rPr>
        <w:t>Refinitv</w:t>
      </w:r>
      <w:proofErr w:type="spellEnd"/>
      <w:r>
        <w:rPr>
          <w:rFonts w:ascii="Arial" w:hAnsi="Arial" w:cs="Arial"/>
          <w:sz w:val="24"/>
          <w:szCs w:val="24"/>
        </w:rPr>
        <w:t xml:space="preserve"> </w:t>
      </w:r>
      <w:proofErr w:type="spellStart"/>
      <w:r>
        <w:rPr>
          <w:rFonts w:ascii="Arial" w:hAnsi="Arial" w:cs="Arial"/>
          <w:sz w:val="24"/>
          <w:szCs w:val="24"/>
        </w:rPr>
        <w:t>Eikon</w:t>
      </w:r>
      <w:proofErr w:type="spellEnd"/>
      <w:r>
        <w:rPr>
          <w:rFonts w:ascii="Arial" w:hAnsi="Arial" w:cs="Arial"/>
          <w:sz w:val="24"/>
          <w:szCs w:val="24"/>
        </w:rPr>
        <w:t>. Os dados são de preço diários de fechamento dos contratos futuros de Boi Vivo, Boi de Engorda e Milho.</w:t>
      </w:r>
    </w:p>
    <w:p w14:paraId="13D1B0CE" w14:textId="5C2F5843" w:rsidR="00B30A26" w:rsidRDefault="00E9459C" w:rsidP="00E9459C">
      <w:pPr>
        <w:spacing w:after="0" w:line="360" w:lineRule="auto"/>
        <w:ind w:firstLine="709"/>
        <w:jc w:val="both"/>
        <w:rPr>
          <w:rFonts w:ascii="Arial" w:hAnsi="Arial" w:cs="Arial"/>
          <w:sz w:val="24"/>
          <w:szCs w:val="24"/>
        </w:rPr>
      </w:pPr>
      <w:r>
        <w:rPr>
          <w:rFonts w:ascii="Arial" w:hAnsi="Arial" w:cs="Arial"/>
          <w:sz w:val="24"/>
          <w:szCs w:val="24"/>
        </w:rPr>
        <w:t xml:space="preserve">A análise acontece em </w:t>
      </w:r>
      <w:r w:rsidR="00B30A26" w:rsidRPr="00464299">
        <w:rPr>
          <w:rFonts w:ascii="Arial" w:hAnsi="Arial" w:cs="Arial"/>
          <w:sz w:val="24"/>
          <w:szCs w:val="24"/>
        </w:rPr>
        <w:t>cinco</w:t>
      </w:r>
      <w:r w:rsidRPr="00464299">
        <w:rPr>
          <w:rFonts w:ascii="Arial" w:hAnsi="Arial" w:cs="Arial"/>
          <w:sz w:val="24"/>
          <w:szCs w:val="24"/>
        </w:rPr>
        <w:t xml:space="preserve"> partes</w:t>
      </w:r>
      <w:r w:rsidR="00B30A26">
        <w:rPr>
          <w:rFonts w:ascii="Arial" w:hAnsi="Arial" w:cs="Arial"/>
          <w:sz w:val="24"/>
          <w:szCs w:val="24"/>
        </w:rPr>
        <w:t>;</w:t>
      </w:r>
      <w:r>
        <w:rPr>
          <w:rFonts w:ascii="Arial" w:hAnsi="Arial" w:cs="Arial"/>
          <w:sz w:val="24"/>
          <w:szCs w:val="24"/>
        </w:rPr>
        <w:t xml:space="preserve"> </w:t>
      </w:r>
      <w:r w:rsidR="00B30A26" w:rsidRPr="00B30A26">
        <w:rPr>
          <w:rFonts w:ascii="Arial" w:hAnsi="Arial" w:cs="Arial"/>
          <w:sz w:val="24"/>
          <w:szCs w:val="24"/>
        </w:rPr>
        <w:t>Análise de Raiz Unitária e Quebra Estrutural</w:t>
      </w:r>
      <w:r w:rsidR="00B30A26">
        <w:rPr>
          <w:rFonts w:ascii="Arial" w:hAnsi="Arial" w:cs="Arial"/>
          <w:sz w:val="24"/>
          <w:szCs w:val="24"/>
        </w:rPr>
        <w:t xml:space="preserve">; </w:t>
      </w:r>
      <w:r w:rsidR="00B30A26" w:rsidRPr="00B30A26">
        <w:rPr>
          <w:rFonts w:ascii="Arial" w:hAnsi="Arial" w:cs="Arial"/>
          <w:sz w:val="24"/>
          <w:szCs w:val="24"/>
        </w:rPr>
        <w:t>Método de Johansen</w:t>
      </w:r>
      <w:r w:rsidR="00B30A26">
        <w:rPr>
          <w:rFonts w:ascii="Arial" w:hAnsi="Arial" w:cs="Arial"/>
          <w:sz w:val="24"/>
          <w:szCs w:val="24"/>
        </w:rPr>
        <w:t xml:space="preserve">; </w:t>
      </w:r>
      <w:r w:rsidR="00B30A26" w:rsidRPr="00B30A26">
        <w:rPr>
          <w:rFonts w:ascii="Arial" w:hAnsi="Arial" w:cs="Arial"/>
          <w:sz w:val="24"/>
          <w:szCs w:val="24"/>
        </w:rPr>
        <w:t>Impulso Resposta</w:t>
      </w:r>
      <w:r w:rsidR="00B30A26">
        <w:rPr>
          <w:rFonts w:ascii="Arial" w:hAnsi="Arial" w:cs="Arial"/>
          <w:sz w:val="24"/>
          <w:szCs w:val="24"/>
        </w:rPr>
        <w:t xml:space="preserve">; </w:t>
      </w:r>
      <w:r w:rsidR="00B30A26" w:rsidRPr="00B30A26">
        <w:rPr>
          <w:rFonts w:ascii="Arial" w:hAnsi="Arial" w:cs="Arial"/>
          <w:sz w:val="24"/>
          <w:szCs w:val="24"/>
        </w:rPr>
        <w:t>Decomposição da Variância</w:t>
      </w:r>
      <w:r w:rsidR="00B30A26">
        <w:rPr>
          <w:rFonts w:ascii="Arial" w:hAnsi="Arial" w:cs="Arial"/>
          <w:sz w:val="24"/>
          <w:szCs w:val="24"/>
        </w:rPr>
        <w:t xml:space="preserve"> e, por fim, </w:t>
      </w:r>
      <w:r w:rsidR="00B30A26" w:rsidRPr="00B30A26">
        <w:rPr>
          <w:rFonts w:ascii="Arial" w:hAnsi="Arial" w:cs="Arial"/>
          <w:sz w:val="24"/>
          <w:szCs w:val="24"/>
        </w:rPr>
        <w:t>Casualidade de Granger</w:t>
      </w:r>
      <w:r w:rsidR="00B30A26">
        <w:rPr>
          <w:rFonts w:ascii="Arial" w:hAnsi="Arial" w:cs="Arial"/>
          <w:sz w:val="24"/>
          <w:szCs w:val="24"/>
        </w:rPr>
        <w:t>.</w:t>
      </w:r>
    </w:p>
    <w:p w14:paraId="249E8B51" w14:textId="29E26332" w:rsidR="00E9459C" w:rsidRPr="00BD0312" w:rsidRDefault="00B30A26" w:rsidP="00E9459C">
      <w:pPr>
        <w:spacing w:after="0" w:line="360" w:lineRule="auto"/>
        <w:ind w:firstLine="709"/>
        <w:jc w:val="both"/>
        <w:rPr>
          <w:rFonts w:ascii="Arial" w:hAnsi="Arial" w:cs="Arial"/>
          <w:sz w:val="24"/>
          <w:szCs w:val="24"/>
        </w:rPr>
      </w:pPr>
      <w:r>
        <w:rPr>
          <w:rFonts w:ascii="Arial" w:hAnsi="Arial" w:cs="Arial"/>
          <w:sz w:val="24"/>
          <w:szCs w:val="24"/>
        </w:rPr>
        <w:t>I</w:t>
      </w:r>
      <w:r w:rsidR="00E9459C">
        <w:rPr>
          <w:rFonts w:ascii="Arial" w:hAnsi="Arial" w:cs="Arial"/>
          <w:sz w:val="24"/>
          <w:szCs w:val="24"/>
        </w:rPr>
        <w:t>nicialmente</w:t>
      </w:r>
      <w:r>
        <w:rPr>
          <w:rFonts w:ascii="Arial" w:hAnsi="Arial" w:cs="Arial"/>
          <w:sz w:val="24"/>
          <w:szCs w:val="24"/>
        </w:rPr>
        <w:t>,</w:t>
      </w:r>
      <w:r w:rsidR="00E9459C">
        <w:rPr>
          <w:rFonts w:ascii="Arial" w:hAnsi="Arial" w:cs="Arial"/>
          <w:sz w:val="24"/>
          <w:szCs w:val="24"/>
        </w:rPr>
        <w:t xml:space="preserve"> é observada a relação das commodities estudadas, testando sua correlação </w:t>
      </w:r>
      <w:r w:rsidR="00312AA0">
        <w:rPr>
          <w:rFonts w:ascii="Arial" w:hAnsi="Arial" w:cs="Arial"/>
          <w:sz w:val="24"/>
          <w:szCs w:val="24"/>
        </w:rPr>
        <w:t xml:space="preserve">simples </w:t>
      </w:r>
      <w:r w:rsidR="00E9459C">
        <w:rPr>
          <w:rFonts w:ascii="Arial" w:hAnsi="Arial" w:cs="Arial"/>
          <w:sz w:val="24"/>
          <w:szCs w:val="24"/>
        </w:rPr>
        <w:t>em nível</w:t>
      </w:r>
      <w:r>
        <w:rPr>
          <w:rFonts w:ascii="Arial" w:hAnsi="Arial" w:cs="Arial"/>
          <w:sz w:val="24"/>
          <w:szCs w:val="24"/>
        </w:rPr>
        <w:t xml:space="preserve">, ademais, seguindo os fundamentos de análise de séries temporais, é feito o teste de raiz unitária para as três séries, buscando </w:t>
      </w:r>
      <w:r w:rsidR="004865FE">
        <w:rPr>
          <w:rFonts w:ascii="Arial" w:hAnsi="Arial" w:cs="Arial"/>
          <w:sz w:val="24"/>
          <w:szCs w:val="24"/>
        </w:rPr>
        <w:t>atestar</w:t>
      </w:r>
      <w:r>
        <w:rPr>
          <w:rFonts w:ascii="Arial" w:hAnsi="Arial" w:cs="Arial"/>
          <w:sz w:val="24"/>
          <w:szCs w:val="24"/>
        </w:rPr>
        <w:t xml:space="preserve"> </w:t>
      </w:r>
      <w:proofErr w:type="spellStart"/>
      <w:r>
        <w:rPr>
          <w:rFonts w:ascii="Arial" w:hAnsi="Arial" w:cs="Arial"/>
          <w:sz w:val="24"/>
          <w:szCs w:val="24"/>
        </w:rPr>
        <w:t>estacionariedade</w:t>
      </w:r>
      <w:proofErr w:type="spellEnd"/>
      <w:r>
        <w:rPr>
          <w:rFonts w:ascii="Arial" w:hAnsi="Arial" w:cs="Arial"/>
          <w:sz w:val="24"/>
          <w:szCs w:val="24"/>
        </w:rPr>
        <w:t>. (</w:t>
      </w:r>
      <w:r>
        <w:rPr>
          <w:rFonts w:cs="Calibri"/>
          <w:color w:val="000000"/>
          <w:sz w:val="27"/>
          <w:szCs w:val="27"/>
        </w:rPr>
        <w:t>CHEN</w:t>
      </w:r>
      <w:r w:rsidRPr="00BD0312">
        <w:rPr>
          <w:rFonts w:cs="Calibri"/>
          <w:color w:val="000000"/>
          <w:sz w:val="27"/>
          <w:szCs w:val="27"/>
        </w:rPr>
        <w:t>, J. M</w:t>
      </w:r>
      <w:r>
        <w:rPr>
          <w:rFonts w:cs="Calibri"/>
          <w:color w:val="000000"/>
          <w:sz w:val="27"/>
          <w:szCs w:val="27"/>
        </w:rPr>
        <w:t>, 2021)</w:t>
      </w:r>
      <w:r>
        <w:rPr>
          <w:rFonts w:ascii="Arial" w:hAnsi="Arial" w:cs="Arial"/>
          <w:sz w:val="24"/>
          <w:szCs w:val="24"/>
        </w:rPr>
        <w:t xml:space="preserve">  </w:t>
      </w:r>
    </w:p>
    <w:p w14:paraId="5E94851C" w14:textId="3C303C14" w:rsidR="008F7A77" w:rsidRDefault="00B30A26" w:rsidP="00E9459C">
      <w:pPr>
        <w:spacing w:after="0" w:line="360" w:lineRule="auto"/>
        <w:ind w:firstLine="709"/>
        <w:jc w:val="both"/>
        <w:rPr>
          <w:rFonts w:ascii="Arial" w:hAnsi="Arial" w:cs="Arial"/>
          <w:sz w:val="24"/>
          <w:szCs w:val="24"/>
        </w:rPr>
      </w:pPr>
      <w:r>
        <w:rPr>
          <w:rFonts w:ascii="Arial" w:hAnsi="Arial" w:cs="Arial"/>
          <w:sz w:val="24"/>
          <w:szCs w:val="24"/>
        </w:rPr>
        <w:t>Para tanto, d</w:t>
      </w:r>
      <w:r w:rsidR="008F7A77">
        <w:rPr>
          <w:rFonts w:ascii="Arial" w:hAnsi="Arial" w:cs="Arial"/>
          <w:sz w:val="24"/>
          <w:szCs w:val="24"/>
        </w:rPr>
        <w:t xml:space="preserve">ois testes foram utilizados, em primeiro, o </w:t>
      </w:r>
      <w:proofErr w:type="spellStart"/>
      <w:r w:rsidR="008F7A77">
        <w:rPr>
          <w:rFonts w:ascii="Arial" w:hAnsi="Arial" w:cs="Arial"/>
          <w:sz w:val="24"/>
          <w:szCs w:val="24"/>
        </w:rPr>
        <w:t>Dickey</w:t>
      </w:r>
      <w:proofErr w:type="spellEnd"/>
      <w:r w:rsidR="008F7A77">
        <w:rPr>
          <w:rFonts w:ascii="Arial" w:hAnsi="Arial" w:cs="Arial"/>
          <w:sz w:val="24"/>
          <w:szCs w:val="24"/>
        </w:rPr>
        <w:t xml:space="preserve">-Fuller Aumentado (ADF), seguido pelo </w:t>
      </w:r>
      <w:proofErr w:type="spellStart"/>
      <w:r w:rsidR="008F7A77" w:rsidRPr="008F7A77">
        <w:rPr>
          <w:rFonts w:ascii="Arial" w:hAnsi="Arial" w:cs="Arial"/>
          <w:sz w:val="24"/>
          <w:szCs w:val="24"/>
        </w:rPr>
        <w:t>Kwiatkowski</w:t>
      </w:r>
      <w:proofErr w:type="spellEnd"/>
      <w:r w:rsidR="008F7A77" w:rsidRPr="008F7A77">
        <w:rPr>
          <w:rFonts w:ascii="Arial" w:hAnsi="Arial" w:cs="Arial"/>
          <w:sz w:val="24"/>
          <w:szCs w:val="24"/>
        </w:rPr>
        <w:t>–Phillips–Schmidt–Shin (KPSS)</w:t>
      </w:r>
      <w:r w:rsidR="008F7A77">
        <w:rPr>
          <w:rFonts w:ascii="Arial" w:hAnsi="Arial" w:cs="Arial"/>
          <w:sz w:val="24"/>
          <w:szCs w:val="24"/>
        </w:rPr>
        <w:t>. Ao utilizar o ADF temos a consideração dos resíduos não serem ruido branco, tal problema é corrigido com a introdução de termos autorregressivos na equação, o modelo pode ser escrito como. (</w:t>
      </w:r>
      <w:r w:rsidR="004865FE">
        <w:rPr>
          <w:rFonts w:ascii="Arial" w:hAnsi="Arial" w:cs="Arial"/>
          <w:sz w:val="24"/>
          <w:szCs w:val="24"/>
        </w:rPr>
        <w:t>BUENO</w:t>
      </w:r>
      <w:r w:rsidR="00C244E8">
        <w:rPr>
          <w:rFonts w:ascii="Arial" w:hAnsi="Arial" w:cs="Arial"/>
          <w:sz w:val="24"/>
          <w:szCs w:val="24"/>
        </w:rPr>
        <w:t>, 2012</w:t>
      </w:r>
      <w:r w:rsidR="008F7A77">
        <w:rPr>
          <w:rFonts w:ascii="Arial" w:hAnsi="Arial" w:cs="Arial"/>
          <w:sz w:val="24"/>
          <w:szCs w:val="24"/>
        </w:rPr>
        <w:t>)</w:t>
      </w:r>
    </w:p>
    <w:p w14:paraId="404A3D62" w14:textId="77777777" w:rsidR="008F7A77" w:rsidRDefault="008F7A77" w:rsidP="00E9459C">
      <w:pPr>
        <w:spacing w:after="0" w:line="360" w:lineRule="auto"/>
        <w:ind w:firstLine="709"/>
        <w:jc w:val="both"/>
        <w:rPr>
          <w:rFonts w:ascii="Arial"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510"/>
      </w:tblGrid>
      <w:tr w:rsidR="006C3523" w14:paraId="267A708F" w14:textId="77777777" w:rsidTr="00FB21B6">
        <w:tc>
          <w:tcPr>
            <w:tcW w:w="8784" w:type="dxa"/>
            <w:vAlign w:val="center"/>
          </w:tcPr>
          <w:p w14:paraId="7F94B001" w14:textId="56ED5B91" w:rsidR="006C3523" w:rsidRDefault="006C3523" w:rsidP="006C3523">
            <w:pPr>
              <w:spacing w:line="360" w:lineRule="auto"/>
              <w:ind w:firstLine="709"/>
              <w:jc w:val="center"/>
              <w:rPr>
                <w:rFonts w:ascii="Arial" w:hAnsi="Arial" w:cs="Arial"/>
                <w:sz w:val="24"/>
                <w:szCs w:val="24"/>
              </w:rPr>
            </w:pPr>
            <m:oMathPara>
              <m:oMath>
                <m:r>
                  <m:rPr>
                    <m:sty m:val="p"/>
                  </m:rPr>
                  <w:rPr>
                    <w:rFonts w:ascii="Cambria Math" w:hAnsi="Cambria Math" w:cs="Arial"/>
                    <w:sz w:val="24"/>
                    <w:szCs w:val="24"/>
                  </w:rPr>
                  <m:t>Δ</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r>
                  <w:rPr>
                    <w:rFonts w:ascii="Cambria Math" w:hAnsi="Cambria Math" w:cs="Arial"/>
                    <w:sz w:val="24"/>
                    <w:szCs w:val="24"/>
                  </w:rPr>
                  <m:t>=α+β</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t-1</m:t>
                    </m:r>
                  </m:sub>
                </m:sSub>
                <m: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i=1</m:t>
                    </m:r>
                    <m:ctrlPr>
                      <w:rPr>
                        <w:rFonts w:ascii="Cambria Math" w:hAnsi="Cambria Math" w:cs="Arial"/>
                        <w:i/>
                        <w:sz w:val="24"/>
                        <w:szCs w:val="24"/>
                      </w:rPr>
                    </m:ctrlPr>
                  </m:sub>
                  <m:sup>
                    <m:r>
                      <w:rPr>
                        <w:rFonts w:ascii="Cambria Math" w:hAnsi="Cambria Math" w:cs="Arial"/>
                        <w:sz w:val="24"/>
                        <w:szCs w:val="24"/>
                      </w:rPr>
                      <m:t>p-1</m:t>
                    </m:r>
                    <m:ctrlPr>
                      <w:rPr>
                        <w:rFonts w:ascii="Cambria Math" w:hAnsi="Cambria Math" w:cs="Arial"/>
                        <w:i/>
                        <w:sz w:val="24"/>
                        <w:szCs w:val="24"/>
                      </w:rPr>
                    </m:ctrlPr>
                  </m:sup>
                  <m:e>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r>
                      <m:rPr>
                        <m:sty m:val="p"/>
                      </m:rPr>
                      <w:rPr>
                        <w:rFonts w:ascii="Cambria Math" w:hAnsi="Cambria Math" w:cs="Arial"/>
                        <w:sz w:val="24"/>
                        <w:szCs w:val="24"/>
                      </w:rPr>
                      <m:t>Δ</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t-i</m:t>
                        </m:r>
                      </m:sub>
                    </m:sSub>
                    <m:ctrlPr>
                      <w:rPr>
                        <w:rFonts w:ascii="Cambria Math" w:hAnsi="Cambria Math" w:cs="Arial"/>
                        <w:i/>
                        <w:sz w:val="24"/>
                        <w:szCs w:val="24"/>
                      </w:rPr>
                    </m:ctrlPr>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t</m:t>
                    </m:r>
                  </m:sub>
                </m:sSub>
              </m:oMath>
            </m:oMathPara>
          </w:p>
        </w:tc>
        <w:tc>
          <w:tcPr>
            <w:tcW w:w="277" w:type="dxa"/>
            <w:vAlign w:val="center"/>
          </w:tcPr>
          <w:p w14:paraId="0631258E" w14:textId="0A3404F4" w:rsidR="006C3523" w:rsidRDefault="006C3523" w:rsidP="006C3523">
            <w:pPr>
              <w:spacing w:line="360" w:lineRule="auto"/>
              <w:jc w:val="center"/>
              <w:rPr>
                <w:rFonts w:ascii="Arial" w:hAnsi="Arial" w:cs="Arial"/>
                <w:sz w:val="24"/>
                <w:szCs w:val="24"/>
              </w:rPr>
            </w:pPr>
            <w:r>
              <w:rPr>
                <w:rFonts w:ascii="Arial" w:hAnsi="Arial" w:cs="Arial"/>
                <w:sz w:val="24"/>
                <w:szCs w:val="24"/>
              </w:rPr>
              <w:t>(1)</w:t>
            </w:r>
          </w:p>
        </w:tc>
      </w:tr>
    </w:tbl>
    <w:p w14:paraId="16CBCBF2" w14:textId="77777777" w:rsidR="00797F42" w:rsidRDefault="00797F42" w:rsidP="00E9459C">
      <w:pPr>
        <w:spacing w:after="0" w:line="360" w:lineRule="auto"/>
        <w:ind w:firstLine="709"/>
        <w:jc w:val="both"/>
        <w:rPr>
          <w:rFonts w:ascii="Arial" w:hAnsi="Arial" w:cs="Arial"/>
          <w:sz w:val="24"/>
          <w:szCs w:val="24"/>
        </w:rPr>
      </w:pPr>
    </w:p>
    <w:p w14:paraId="0A2055EC" w14:textId="42014F63" w:rsidR="00797F42" w:rsidRPr="008F7A77" w:rsidRDefault="00797F42" w:rsidP="00E9459C">
      <w:pPr>
        <w:spacing w:after="0" w:line="360" w:lineRule="auto"/>
        <w:ind w:firstLine="709"/>
        <w:jc w:val="both"/>
        <w:rPr>
          <w:rFonts w:ascii="Arial" w:hAnsi="Arial" w:cs="Arial"/>
          <w:sz w:val="24"/>
          <w:szCs w:val="24"/>
        </w:rPr>
      </w:pPr>
      <w:r>
        <w:rPr>
          <w:rFonts w:ascii="Arial" w:hAnsi="Arial" w:cs="Arial"/>
          <w:sz w:val="24"/>
          <w:szCs w:val="24"/>
        </w:rPr>
        <w:t xml:space="preserve">Onde </w:t>
      </w:r>
      <m:oMath>
        <m:r>
          <m:rPr>
            <m:sty m:val="p"/>
          </m:rPr>
          <w:rPr>
            <w:rFonts w:ascii="Cambria Math" w:hAnsi="Cambria Math" w:cs="Arial"/>
            <w:sz w:val="24"/>
            <w:szCs w:val="24"/>
          </w:rPr>
          <m:t>Δ</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oMath>
      <w:r>
        <w:rPr>
          <w:rFonts w:ascii="Arial" w:hAnsi="Arial" w:cs="Arial"/>
          <w:sz w:val="24"/>
          <w:szCs w:val="24"/>
        </w:rPr>
        <w:t xml:space="preserve"> é a diferença de primeira ordem da série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oMath>
      <w:r>
        <w:rPr>
          <w:rFonts w:ascii="Arial" w:hAnsi="Arial" w:cs="Arial"/>
          <w:sz w:val="24"/>
          <w:szCs w:val="24"/>
        </w:rPr>
        <w:t xml:space="preserve">, </w:t>
      </w:r>
      <m:oMath>
        <m:r>
          <w:rPr>
            <w:rFonts w:ascii="Cambria Math" w:hAnsi="Cambria Math" w:cs="Arial"/>
            <w:sz w:val="24"/>
            <w:szCs w:val="24"/>
          </w:rPr>
          <m:t>α</m:t>
        </m:r>
      </m:oMath>
      <w:r>
        <w:rPr>
          <w:rFonts w:ascii="Arial" w:hAnsi="Arial" w:cs="Arial"/>
          <w:sz w:val="24"/>
          <w:szCs w:val="24"/>
        </w:rPr>
        <w:t xml:space="preserve"> é constante, </w:t>
      </w:r>
      <m:oMath>
        <m:r>
          <w:rPr>
            <w:rFonts w:ascii="Cambria Math" w:hAnsi="Cambria Math" w:cs="Arial"/>
            <w:sz w:val="24"/>
            <w:szCs w:val="24"/>
          </w:rPr>
          <m:t>β</m:t>
        </m:r>
      </m:oMath>
      <w:r>
        <w:rPr>
          <w:rFonts w:ascii="Arial" w:hAnsi="Arial" w:cs="Arial"/>
          <w:sz w:val="24"/>
          <w:szCs w:val="24"/>
        </w:rPr>
        <w:t xml:space="preserve"> é o coeficiente de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t-1</m:t>
            </m:r>
          </m:sub>
        </m:sSub>
      </m:oMath>
      <w:r>
        <w:rPr>
          <w:rFonts w:ascii="Arial" w:hAnsi="Arial" w:cs="Arial"/>
          <w:sz w:val="24"/>
          <w:szCs w:val="24"/>
        </w:rPr>
        <w:t xml:space="preserve">, testado para raiz unitária, </w:t>
      </w:r>
      <m:oMath>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i</m:t>
            </m:r>
          </m:sub>
        </m:sSub>
      </m:oMath>
      <w:r>
        <w:rPr>
          <w:rFonts w:ascii="Arial" w:hAnsi="Arial" w:cs="Arial"/>
          <w:sz w:val="24"/>
          <w:szCs w:val="24"/>
        </w:rPr>
        <w:t xml:space="preserve"> são coeficientes das diferenças de primeira ordem das defasagens e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t</m:t>
            </m:r>
          </m:sub>
        </m:sSub>
      </m:oMath>
      <w:r>
        <w:rPr>
          <w:rFonts w:ascii="Arial" w:hAnsi="Arial" w:cs="Arial"/>
          <w:sz w:val="24"/>
          <w:szCs w:val="24"/>
        </w:rPr>
        <w:t xml:space="preserve"> é o termo de erro.</w:t>
      </w:r>
    </w:p>
    <w:p w14:paraId="06B7129A" w14:textId="60F04BA3" w:rsidR="008F7A77" w:rsidRDefault="00797F42" w:rsidP="00797F42">
      <w:pPr>
        <w:spacing w:after="0" w:line="360" w:lineRule="auto"/>
        <w:ind w:firstLine="709"/>
        <w:jc w:val="both"/>
        <w:rPr>
          <w:rFonts w:ascii="Arial" w:hAnsi="Arial" w:cs="Arial"/>
          <w:sz w:val="24"/>
          <w:szCs w:val="24"/>
        </w:rPr>
      </w:pPr>
      <w:r w:rsidRPr="00797F42">
        <w:rPr>
          <w:rFonts w:ascii="Arial" w:hAnsi="Arial" w:cs="Arial"/>
          <w:sz w:val="24"/>
          <w:szCs w:val="24"/>
        </w:rPr>
        <w:t>O teste ADF envolve a inclusão de tantas variáveis autorregressivas quanto necessário para que os resíduos não rejeitem a hipótese de que são ruídos branco.</w:t>
      </w:r>
      <w:r>
        <w:rPr>
          <w:rFonts w:ascii="Arial" w:hAnsi="Arial" w:cs="Arial"/>
          <w:sz w:val="24"/>
          <w:szCs w:val="24"/>
        </w:rPr>
        <w:t xml:space="preserve"> O objetivo é testar a hipótese nula de que </w:t>
      </w:r>
      <m:oMath>
        <m:r>
          <w:rPr>
            <w:rFonts w:ascii="Cambria Math" w:hAnsi="Cambria Math" w:cs="Arial"/>
            <w:sz w:val="24"/>
            <w:szCs w:val="24"/>
          </w:rPr>
          <m:t>β=0</m:t>
        </m:r>
      </m:oMath>
      <w:r>
        <w:rPr>
          <w:rFonts w:ascii="Arial" w:hAnsi="Arial" w:cs="Arial"/>
          <w:sz w:val="24"/>
          <w:szCs w:val="24"/>
        </w:rPr>
        <w:t>, logo, se ela for rejeitada, isto sugere que a série tem uma raiz unitária, e, portanto, é não estacionária.</w:t>
      </w:r>
      <w:r w:rsidR="004865FE">
        <w:rPr>
          <w:rFonts w:ascii="Arial" w:hAnsi="Arial" w:cs="Arial"/>
          <w:sz w:val="24"/>
          <w:szCs w:val="24"/>
        </w:rPr>
        <w:t xml:space="preserve"> (BUENO, 2012)</w:t>
      </w:r>
    </w:p>
    <w:p w14:paraId="5A210A73" w14:textId="3F6E9C97" w:rsidR="000079DF" w:rsidRDefault="00797F42" w:rsidP="00797F42">
      <w:pPr>
        <w:spacing w:after="0" w:line="360" w:lineRule="auto"/>
        <w:ind w:firstLine="709"/>
        <w:jc w:val="both"/>
        <w:rPr>
          <w:rFonts w:ascii="Arial" w:hAnsi="Arial" w:cs="Arial"/>
          <w:sz w:val="24"/>
          <w:szCs w:val="24"/>
        </w:rPr>
      </w:pPr>
      <w:r>
        <w:rPr>
          <w:rFonts w:ascii="Arial" w:hAnsi="Arial" w:cs="Arial"/>
          <w:sz w:val="24"/>
          <w:szCs w:val="24"/>
        </w:rPr>
        <w:lastRenderedPageBreak/>
        <w:t xml:space="preserve">O teste KPSS é utilizado como confirmação dos resultados do ADF, segundo </w:t>
      </w:r>
      <w:r w:rsidR="00C244E8">
        <w:rPr>
          <w:rFonts w:ascii="Arial" w:hAnsi="Arial" w:cs="Arial"/>
          <w:sz w:val="24"/>
          <w:szCs w:val="24"/>
        </w:rPr>
        <w:t>Bueno</w:t>
      </w:r>
      <w:r>
        <w:rPr>
          <w:rFonts w:ascii="Arial" w:hAnsi="Arial" w:cs="Arial"/>
          <w:sz w:val="24"/>
          <w:szCs w:val="24"/>
        </w:rPr>
        <w:t xml:space="preserve"> (</w:t>
      </w:r>
      <w:r w:rsidR="00C244E8">
        <w:rPr>
          <w:rFonts w:ascii="Arial" w:hAnsi="Arial" w:cs="Arial"/>
          <w:sz w:val="24"/>
          <w:szCs w:val="24"/>
        </w:rPr>
        <w:t>2012</w:t>
      </w:r>
      <w:r>
        <w:rPr>
          <w:rFonts w:ascii="Arial" w:hAnsi="Arial" w:cs="Arial"/>
          <w:sz w:val="24"/>
          <w:szCs w:val="24"/>
        </w:rPr>
        <w:t>), o ADF apresenta baixo poder, em especial ante a presença de componente de média móveis perto do círculo unitário.</w:t>
      </w:r>
      <w:r w:rsidR="000079DF">
        <w:rPr>
          <w:rFonts w:ascii="Arial" w:hAnsi="Arial" w:cs="Arial"/>
          <w:sz w:val="24"/>
          <w:szCs w:val="24"/>
        </w:rPr>
        <w:t xml:space="preserve"> </w:t>
      </w:r>
    </w:p>
    <w:p w14:paraId="3E72F475" w14:textId="15EEA64B" w:rsidR="00797F42" w:rsidRDefault="000079DF" w:rsidP="00797F42">
      <w:pPr>
        <w:spacing w:after="0" w:line="360" w:lineRule="auto"/>
        <w:ind w:firstLine="709"/>
        <w:jc w:val="both"/>
        <w:rPr>
          <w:rFonts w:ascii="Arial" w:hAnsi="Arial" w:cs="Arial"/>
          <w:sz w:val="24"/>
          <w:szCs w:val="24"/>
        </w:rPr>
      </w:pPr>
      <w:r>
        <w:rPr>
          <w:rFonts w:ascii="Arial" w:hAnsi="Arial" w:cs="Arial"/>
          <w:sz w:val="24"/>
          <w:szCs w:val="24"/>
        </w:rPr>
        <w:t>Para o KPSS é estimado uma série contra variáveis determinísticas, calculado os resíduos da regressão, definido a soma parcial dos resíduos e utilizado o teste de multiplicador de Lagrange, as etapas são formuladas como seguem.</w:t>
      </w:r>
      <w:r w:rsidR="004865FE">
        <w:rPr>
          <w:rFonts w:ascii="Arial" w:hAnsi="Arial" w:cs="Arial"/>
          <w:sz w:val="24"/>
          <w:szCs w:val="24"/>
        </w:rPr>
        <w:t xml:space="preserve"> (BUENO, 2012)</w:t>
      </w:r>
    </w:p>
    <w:p w14:paraId="5480EC26" w14:textId="77777777" w:rsidR="006C3523" w:rsidRDefault="006C3523" w:rsidP="00797F42">
      <w:pPr>
        <w:spacing w:after="0" w:line="360" w:lineRule="auto"/>
        <w:ind w:firstLine="709"/>
        <w:jc w:val="both"/>
        <w:rPr>
          <w:rFonts w:ascii="Arial"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510"/>
      </w:tblGrid>
      <w:tr w:rsidR="006C3523" w14:paraId="199A793A" w14:textId="77777777" w:rsidTr="00FB21B6">
        <w:tc>
          <w:tcPr>
            <w:tcW w:w="8784" w:type="dxa"/>
            <w:vAlign w:val="center"/>
          </w:tcPr>
          <w:p w14:paraId="7130BD27" w14:textId="4B616BA1" w:rsidR="006C3523" w:rsidRDefault="00000000" w:rsidP="00CF627C">
            <w:pPr>
              <w:spacing w:line="360" w:lineRule="auto"/>
              <w:ind w:firstLine="709"/>
              <w:jc w:val="center"/>
              <w:rPr>
                <w:rFonts w:ascii="Arial" w:hAnsi="Arial" w:cs="Arial"/>
                <w:sz w:val="24"/>
                <w:szCs w:val="24"/>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r>
                  <m:rPr>
                    <m:sty m:val="p"/>
                  </m:rPr>
                  <w:rPr>
                    <w:rFonts w:ascii="Cambria Math" w:hAnsi="Cambria Math"/>
                  </w:rPr>
                  <m:t xml:space="preserve">= μ+ δt +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t</m:t>
                    </m:r>
                  </m:sub>
                </m:sSub>
              </m:oMath>
            </m:oMathPara>
          </w:p>
        </w:tc>
        <w:tc>
          <w:tcPr>
            <w:tcW w:w="277" w:type="dxa"/>
            <w:vAlign w:val="center"/>
          </w:tcPr>
          <w:p w14:paraId="75D57946" w14:textId="0C5A9860" w:rsidR="006C3523" w:rsidRDefault="006C3523" w:rsidP="006C3523">
            <w:pPr>
              <w:spacing w:line="360" w:lineRule="auto"/>
              <w:jc w:val="center"/>
              <w:rPr>
                <w:rFonts w:ascii="Arial" w:hAnsi="Arial" w:cs="Arial"/>
                <w:sz w:val="24"/>
                <w:szCs w:val="24"/>
              </w:rPr>
            </w:pPr>
            <w:r>
              <w:rPr>
                <w:rFonts w:ascii="Arial" w:hAnsi="Arial" w:cs="Arial"/>
                <w:sz w:val="24"/>
                <w:szCs w:val="24"/>
              </w:rPr>
              <w:t>(2)</w:t>
            </w:r>
          </w:p>
        </w:tc>
      </w:tr>
      <w:tr w:rsidR="006C3523" w14:paraId="20A921EE" w14:textId="77777777" w:rsidTr="00FB21B6">
        <w:tc>
          <w:tcPr>
            <w:tcW w:w="8784" w:type="dxa"/>
            <w:vAlign w:val="center"/>
          </w:tcPr>
          <w:p w14:paraId="7A171AC6" w14:textId="1DCFA219" w:rsidR="006C3523" w:rsidRDefault="00000000" w:rsidP="00CF627C">
            <w:pPr>
              <w:spacing w:line="360" w:lineRule="auto"/>
              <w:ind w:firstLine="709"/>
              <w:jc w:val="center"/>
              <w:rPr>
                <w:rFonts w:ascii="Arial" w:hAnsi="Arial" w:cs="Arial"/>
                <w:sz w:val="24"/>
                <w:szCs w:val="24"/>
              </w:rPr>
            </w:pPr>
            <m:oMathPara>
              <m:oMath>
                <m:acc>
                  <m:accPr>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t</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acc>
                  <m:accPr>
                    <m:ctrlPr>
                      <w:rPr>
                        <w:rFonts w:ascii="Cambria Math" w:hAnsi="Cambria Math"/>
                      </w:rPr>
                    </m:ctrlPr>
                  </m:accPr>
                  <m:e>
                    <m:r>
                      <w:rPr>
                        <w:rFonts w:ascii="Cambria Math" w:hAnsi="Cambria Math"/>
                      </w:rPr>
                      <m:t>μ</m:t>
                    </m:r>
                  </m:e>
                </m:acc>
                <m:r>
                  <m:rPr>
                    <m:sty m:val="p"/>
                  </m:rPr>
                  <w:rPr>
                    <w:rFonts w:ascii="Cambria Math" w:hAnsi="Cambria Math"/>
                  </w:rPr>
                  <m:t>-</m:t>
                </m:r>
                <m:acc>
                  <m:accPr>
                    <m:ctrlPr>
                      <w:rPr>
                        <w:rFonts w:ascii="Cambria Math" w:hAnsi="Cambria Math"/>
                      </w:rPr>
                    </m:ctrlPr>
                  </m:accPr>
                  <m:e>
                    <m:r>
                      <w:rPr>
                        <w:rFonts w:ascii="Cambria Math" w:hAnsi="Cambria Math"/>
                      </w:rPr>
                      <m:t>δ</m:t>
                    </m:r>
                  </m:e>
                </m:acc>
                <m:r>
                  <w:rPr>
                    <w:rFonts w:ascii="Cambria Math" w:hAnsi="Cambria Math"/>
                  </w:rPr>
                  <m:t>t</m:t>
                </m:r>
              </m:oMath>
            </m:oMathPara>
          </w:p>
        </w:tc>
        <w:tc>
          <w:tcPr>
            <w:tcW w:w="277" w:type="dxa"/>
            <w:vAlign w:val="center"/>
          </w:tcPr>
          <w:p w14:paraId="636B264C" w14:textId="78495073" w:rsidR="006C3523" w:rsidRDefault="006C3523" w:rsidP="006C3523">
            <w:pPr>
              <w:spacing w:line="360" w:lineRule="auto"/>
              <w:jc w:val="center"/>
              <w:rPr>
                <w:rFonts w:ascii="Arial" w:hAnsi="Arial" w:cs="Arial"/>
                <w:sz w:val="24"/>
                <w:szCs w:val="24"/>
              </w:rPr>
            </w:pPr>
            <w:r>
              <w:rPr>
                <w:rFonts w:ascii="Arial" w:hAnsi="Arial" w:cs="Arial"/>
                <w:sz w:val="24"/>
                <w:szCs w:val="24"/>
              </w:rPr>
              <w:t>(3)</w:t>
            </w:r>
          </w:p>
        </w:tc>
      </w:tr>
      <w:tr w:rsidR="006C3523" w14:paraId="3BA349AD" w14:textId="77777777" w:rsidTr="00FB21B6">
        <w:tc>
          <w:tcPr>
            <w:tcW w:w="8784" w:type="dxa"/>
          </w:tcPr>
          <w:p w14:paraId="138765A8" w14:textId="210486D3" w:rsidR="006C3523" w:rsidRDefault="00000000" w:rsidP="00CF627C">
            <w:pPr>
              <w:spacing w:line="360" w:lineRule="auto"/>
              <w:ind w:firstLine="709"/>
              <w:jc w:val="center"/>
              <w:rPr>
                <w:rFonts w:ascii="Arial" w:hAnsi="Arial" w:cs="Arial"/>
                <w:sz w:val="24"/>
                <w:szCs w:val="24"/>
              </w:rPr>
            </w:pPr>
            <m:oMathPara>
              <m:oMath>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t</m:t>
                    </m:r>
                  </m:sup>
                  <m:e>
                    <m:acc>
                      <m:accPr>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i</m:t>
                            </m:r>
                          </m:sub>
                        </m:sSub>
                      </m:e>
                    </m:acc>
                  </m:e>
                </m:nary>
              </m:oMath>
            </m:oMathPara>
          </w:p>
        </w:tc>
        <w:tc>
          <w:tcPr>
            <w:tcW w:w="277" w:type="dxa"/>
            <w:vAlign w:val="center"/>
          </w:tcPr>
          <w:p w14:paraId="4C53885E" w14:textId="305F52A9" w:rsidR="006C3523" w:rsidRDefault="006C3523" w:rsidP="006C3523">
            <w:pPr>
              <w:spacing w:line="360" w:lineRule="auto"/>
              <w:jc w:val="center"/>
              <w:rPr>
                <w:rFonts w:ascii="Arial" w:hAnsi="Arial" w:cs="Arial"/>
                <w:sz w:val="24"/>
                <w:szCs w:val="24"/>
              </w:rPr>
            </w:pPr>
            <w:r>
              <w:rPr>
                <w:rFonts w:ascii="Arial" w:hAnsi="Arial" w:cs="Arial"/>
                <w:sz w:val="24"/>
                <w:szCs w:val="24"/>
              </w:rPr>
              <w:t>(4)</w:t>
            </w:r>
          </w:p>
        </w:tc>
      </w:tr>
      <w:tr w:rsidR="006C3523" w:rsidRPr="006C3523" w14:paraId="08B2C4D2" w14:textId="77777777" w:rsidTr="00FB21B6">
        <w:tc>
          <w:tcPr>
            <w:tcW w:w="8784" w:type="dxa"/>
          </w:tcPr>
          <w:p w14:paraId="024E4F4A" w14:textId="54A18C7D" w:rsidR="006C3523" w:rsidRPr="006C3523" w:rsidRDefault="006C3523" w:rsidP="00CF627C">
            <w:pPr>
              <w:spacing w:line="360" w:lineRule="auto"/>
              <w:ind w:firstLine="709"/>
              <w:jc w:val="center"/>
              <w:rPr>
                <w:rFonts w:ascii="Arial" w:hAnsi="Arial" w:cs="Arial"/>
                <w:sz w:val="24"/>
                <w:szCs w:val="24"/>
                <w:lang w:val="en-US"/>
              </w:rPr>
            </w:pPr>
            <m:oMathPara>
              <m:oMath>
                <m:r>
                  <m:rPr>
                    <m:nor/>
                  </m:rPr>
                  <w:rPr>
                    <w:rFonts w:ascii="Cambria Math" w:hAnsi="Cambria Math"/>
                    <w:lang w:val="en-US"/>
                  </w:rPr>
                  <m:t>KPSS</m:t>
                </m:r>
                <m:r>
                  <m:rPr>
                    <m:sty m:val="p"/>
                  </m:rPr>
                  <w:rPr>
                    <w:rFonts w:ascii="Cambria Math" w:hAnsi="Cambria Math"/>
                    <w:lang w:val="en-US"/>
                  </w:rPr>
                  <m:t>=</m:t>
                </m:r>
                <m:f>
                  <m:fPr>
                    <m:ctrlPr>
                      <w:rPr>
                        <w:rFonts w:ascii="Cambria Math" w:hAnsi="Cambria Math"/>
                      </w:rPr>
                    </m:ctrlPr>
                  </m:fPr>
                  <m:num>
                    <m:r>
                      <m:rPr>
                        <m:sty m:val="p"/>
                      </m:rPr>
                      <w:rPr>
                        <w:rFonts w:ascii="Cambria Math" w:hAnsi="Cambria Math"/>
                        <w:lang w:val="en-US"/>
                      </w:rPr>
                      <m:t>1</m:t>
                    </m:r>
                  </m:num>
                  <m:den>
                    <m:sSup>
                      <m:sSupPr>
                        <m:ctrlPr>
                          <w:rPr>
                            <w:rFonts w:ascii="Cambria Math" w:hAnsi="Cambria Math"/>
                          </w:rPr>
                        </m:ctrlPr>
                      </m:sSupPr>
                      <m:e>
                        <m:r>
                          <w:rPr>
                            <w:rFonts w:ascii="Cambria Math" w:hAnsi="Cambria Math"/>
                          </w:rPr>
                          <m:t>T</m:t>
                        </m:r>
                      </m:e>
                      <m:sup>
                        <m:r>
                          <m:rPr>
                            <m:sty m:val="p"/>
                          </m:rPr>
                          <w:rPr>
                            <w:rFonts w:ascii="Cambria Math" w:hAnsi="Cambria Math"/>
                            <w:lang w:val="en-US"/>
                          </w:rPr>
                          <m:t>2</m:t>
                        </m:r>
                      </m:sup>
                    </m:sSup>
                  </m:den>
                </m:f>
                <m:nary>
                  <m:naryPr>
                    <m:chr m:val="∑"/>
                    <m:ctrlPr>
                      <w:rPr>
                        <w:rFonts w:ascii="Cambria Math" w:hAnsi="Cambria Math"/>
                      </w:rPr>
                    </m:ctrlPr>
                  </m:naryPr>
                  <m:sub>
                    <m:r>
                      <w:rPr>
                        <w:rFonts w:ascii="Cambria Math" w:hAnsi="Cambria Math"/>
                      </w:rPr>
                      <m:t>t</m:t>
                    </m:r>
                    <m:r>
                      <m:rPr>
                        <m:sty m:val="p"/>
                      </m:rPr>
                      <w:rPr>
                        <w:rFonts w:ascii="Cambria Math" w:hAnsi="Cambria Math"/>
                        <w:lang w:val="en-US"/>
                      </w:rPr>
                      <m:t>=1</m:t>
                    </m:r>
                  </m:sub>
                  <m:sup>
                    <m:r>
                      <w:rPr>
                        <w:rFonts w:ascii="Cambria Math" w:hAnsi="Cambria Math"/>
                      </w:rPr>
                      <m:t>T</m:t>
                    </m:r>
                  </m:sup>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t</m:t>
                            </m:r>
                          </m:sub>
                          <m:sup>
                            <m:r>
                              <m:rPr>
                                <m:sty m:val="p"/>
                              </m:rPr>
                              <w:rPr>
                                <w:rFonts w:ascii="Cambria Math" w:hAnsi="Cambria Math"/>
                                <w:lang w:val="en-US"/>
                              </w:rPr>
                              <m:t>2</m:t>
                            </m:r>
                          </m:sup>
                        </m:sSubSup>
                      </m:num>
                      <m:den>
                        <m:acc>
                          <m:accPr>
                            <m:ctrlPr>
                              <w:rPr>
                                <w:rFonts w:ascii="Cambria Math" w:hAnsi="Cambria Math"/>
                              </w:rPr>
                            </m:ctrlPr>
                          </m:accPr>
                          <m:e>
                            <m:sSup>
                              <m:sSupPr>
                                <m:ctrlPr>
                                  <w:rPr>
                                    <w:rFonts w:ascii="Cambria Math" w:hAnsi="Cambria Math"/>
                                  </w:rPr>
                                </m:ctrlPr>
                              </m:sSupPr>
                              <m:e>
                                <m:r>
                                  <w:rPr>
                                    <w:rFonts w:ascii="Cambria Math" w:hAnsi="Cambria Math"/>
                                  </w:rPr>
                                  <m:t>σ</m:t>
                                </m:r>
                              </m:e>
                              <m:sup>
                                <m:r>
                                  <m:rPr>
                                    <m:sty m:val="p"/>
                                  </m:rPr>
                                  <w:rPr>
                                    <w:rFonts w:ascii="Cambria Math" w:hAnsi="Cambria Math"/>
                                    <w:lang w:val="en-US"/>
                                  </w:rPr>
                                  <m:t>2</m:t>
                                </m:r>
                              </m:sup>
                            </m:sSup>
                          </m:e>
                        </m:acc>
                      </m:den>
                    </m:f>
                  </m:e>
                </m:nary>
              </m:oMath>
            </m:oMathPara>
          </w:p>
        </w:tc>
        <w:tc>
          <w:tcPr>
            <w:tcW w:w="277" w:type="dxa"/>
            <w:vAlign w:val="center"/>
          </w:tcPr>
          <w:p w14:paraId="11446A68" w14:textId="29293FCF" w:rsidR="006C3523" w:rsidRPr="006C3523" w:rsidRDefault="006C3523" w:rsidP="006C3523">
            <w:pPr>
              <w:spacing w:line="360" w:lineRule="auto"/>
              <w:jc w:val="center"/>
              <w:rPr>
                <w:rFonts w:ascii="Arial" w:hAnsi="Arial" w:cs="Arial"/>
                <w:sz w:val="24"/>
                <w:szCs w:val="24"/>
                <w:lang w:val="en-US"/>
              </w:rPr>
            </w:pPr>
            <w:r>
              <w:rPr>
                <w:rFonts w:ascii="Arial" w:hAnsi="Arial" w:cs="Arial"/>
                <w:sz w:val="24"/>
                <w:szCs w:val="24"/>
              </w:rPr>
              <w:t>(5)</w:t>
            </w:r>
          </w:p>
        </w:tc>
      </w:tr>
    </w:tbl>
    <w:p w14:paraId="28721EA3" w14:textId="77777777" w:rsidR="000079DF" w:rsidRPr="000079DF" w:rsidRDefault="000079DF" w:rsidP="000079DF">
      <w:pPr>
        <w:spacing w:after="0" w:line="360" w:lineRule="auto"/>
        <w:jc w:val="both"/>
        <w:rPr>
          <w:rFonts w:ascii="Arial" w:hAnsi="Arial" w:cs="Arial"/>
          <w:sz w:val="24"/>
          <w:szCs w:val="24"/>
          <w:lang w:val="en-US"/>
        </w:rPr>
      </w:pPr>
    </w:p>
    <w:p w14:paraId="2A0417B0" w14:textId="77777777" w:rsidR="00E9459C" w:rsidRDefault="00E9459C" w:rsidP="00E9459C">
      <w:pPr>
        <w:spacing w:after="0" w:line="360" w:lineRule="auto"/>
        <w:ind w:firstLine="709"/>
        <w:jc w:val="both"/>
        <w:rPr>
          <w:rFonts w:ascii="Arial" w:hAnsi="Arial" w:cs="Arial"/>
          <w:sz w:val="24"/>
          <w:szCs w:val="24"/>
        </w:rPr>
      </w:pPr>
      <w:r>
        <w:rPr>
          <w:rFonts w:ascii="Arial" w:hAnsi="Arial" w:cs="Arial"/>
          <w:sz w:val="24"/>
          <w:szCs w:val="24"/>
        </w:rPr>
        <w:t xml:space="preserve">Após o teste de </w:t>
      </w:r>
      <w:proofErr w:type="spellStart"/>
      <w:r>
        <w:rPr>
          <w:rFonts w:ascii="Arial" w:hAnsi="Arial" w:cs="Arial"/>
          <w:sz w:val="24"/>
          <w:szCs w:val="24"/>
        </w:rPr>
        <w:t>estacionariedade</w:t>
      </w:r>
      <w:proofErr w:type="spellEnd"/>
      <w:r>
        <w:rPr>
          <w:rFonts w:ascii="Arial" w:hAnsi="Arial" w:cs="Arial"/>
          <w:sz w:val="24"/>
          <w:szCs w:val="24"/>
        </w:rPr>
        <w:t xml:space="preserve"> as séries passam por uma análise de quebras estruturais, relevantes para o estudo de longo prazo, e em especial nos casos de commodities, pois estas tendem a sofrer com fatores exógenos, como clima, cambio, fatores políticos e outros.</w:t>
      </w:r>
    </w:p>
    <w:p w14:paraId="05848947" w14:textId="4F291969" w:rsidR="00E9459C" w:rsidRDefault="00E9459C" w:rsidP="00E9459C">
      <w:pPr>
        <w:spacing w:after="0" w:line="360" w:lineRule="auto"/>
        <w:ind w:firstLine="709"/>
        <w:jc w:val="both"/>
        <w:rPr>
          <w:rFonts w:ascii="Arial" w:hAnsi="Arial" w:cs="Arial"/>
          <w:sz w:val="24"/>
          <w:szCs w:val="24"/>
        </w:rPr>
      </w:pPr>
      <w:r>
        <w:rPr>
          <w:rFonts w:ascii="Arial" w:hAnsi="Arial" w:cs="Arial"/>
          <w:sz w:val="24"/>
          <w:szCs w:val="24"/>
        </w:rPr>
        <w:t xml:space="preserve">Os testes para este tópico foram feitos por meio do desvio da estabilidade em modelo de regressão linear clássico. Assumiu-se que existe </w:t>
      </w:r>
      <m:oMath>
        <m:r>
          <w:rPr>
            <w:rFonts w:ascii="Cambria Math" w:hAnsi="Cambria Math" w:cs="Arial"/>
            <w:sz w:val="24"/>
            <w:szCs w:val="24"/>
          </w:rPr>
          <m:t>m</m:t>
        </m:r>
      </m:oMath>
      <w:r>
        <w:rPr>
          <w:rFonts w:ascii="Arial" w:hAnsi="Arial" w:cs="Arial"/>
          <w:sz w:val="24"/>
          <w:szCs w:val="24"/>
        </w:rPr>
        <w:t xml:space="preserve"> pontos de ruptura, onde o coeficiente muda de uma regressão estável para uma diferente, portanto, existe </w:t>
      </w:r>
      <m:oMath>
        <m:r>
          <w:rPr>
            <w:rFonts w:ascii="Cambria Math" w:hAnsi="Cambria Math" w:cs="Arial"/>
            <w:sz w:val="24"/>
            <w:szCs w:val="24"/>
          </w:rPr>
          <m:t>m+1</m:t>
        </m:r>
      </m:oMath>
      <w:r>
        <w:rPr>
          <w:rFonts w:ascii="Arial" w:hAnsi="Arial" w:cs="Arial"/>
          <w:sz w:val="24"/>
          <w:szCs w:val="24"/>
        </w:rPr>
        <w:t xml:space="preserve"> segmentos no qual o coeficiente da regressão é constante e o modelo é reescrito como. </w:t>
      </w:r>
      <w:r w:rsidR="000D458D" w:rsidRPr="000D458D">
        <w:rPr>
          <w:rFonts w:ascii="Arial" w:hAnsi="Arial" w:cs="Arial"/>
          <w:sz w:val="24"/>
          <w:szCs w:val="24"/>
        </w:rPr>
        <w:t>(PFAFF. B, 2008</w:t>
      </w:r>
      <w:r w:rsidR="000D458D">
        <w:rPr>
          <w:rFonts w:ascii="Arial" w:hAnsi="Arial" w:cs="Arial"/>
          <w:sz w:val="24"/>
          <w:szCs w:val="24"/>
        </w:rPr>
        <w:t>b</w:t>
      </w:r>
      <w:r w:rsidR="000D458D" w:rsidRPr="000D458D">
        <w:rPr>
          <w:rFonts w:ascii="Arial" w:hAnsi="Arial" w:cs="Arial"/>
          <w:sz w:val="24"/>
          <w:szCs w:val="24"/>
        </w:rPr>
        <w:t>)</w:t>
      </w:r>
    </w:p>
    <w:p w14:paraId="23286ACF" w14:textId="77777777" w:rsidR="006C3523" w:rsidRDefault="006C3523" w:rsidP="00E9459C">
      <w:pPr>
        <w:spacing w:after="0" w:line="360" w:lineRule="auto"/>
        <w:ind w:firstLine="709"/>
        <w:jc w:val="both"/>
        <w:rPr>
          <w:rFonts w:ascii="Arial"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510"/>
      </w:tblGrid>
      <w:tr w:rsidR="006C3523" w:rsidRPr="006C3523" w14:paraId="6C74FE5C" w14:textId="77777777" w:rsidTr="00FB21B6">
        <w:tc>
          <w:tcPr>
            <w:tcW w:w="8784" w:type="dxa"/>
          </w:tcPr>
          <w:p w14:paraId="25D2338D" w14:textId="58F84136" w:rsidR="006C3523" w:rsidRPr="006C3523" w:rsidRDefault="00000000" w:rsidP="00CF627C">
            <w:pPr>
              <w:spacing w:line="360" w:lineRule="auto"/>
              <w:ind w:firstLine="709"/>
              <w:jc w:val="center"/>
              <w:rPr>
                <w:rFonts w:ascii="Arial" w:hAnsi="Arial" w:cs="Arial"/>
                <w:sz w:val="24"/>
                <w:szCs w:val="24"/>
                <w:lang w:val="en-US"/>
              </w:rPr>
            </w:pPr>
            <m:oMathPara>
              <m:oMath>
                <m:sSub>
                  <m:sSubPr>
                    <m:ctrlPr>
                      <w:rPr>
                        <w:rFonts w:ascii="Cambria Math" w:hAnsi="Cambria Math"/>
                        <w:iCs/>
                        <w:sz w:val="20"/>
                        <w:szCs w:val="20"/>
                      </w:rPr>
                    </m:ctrlPr>
                  </m:sSubPr>
                  <m:e>
                    <m:r>
                      <m:rPr>
                        <m:sty m:val="p"/>
                      </m:rPr>
                      <w:rPr>
                        <w:rFonts w:ascii="Cambria Math" w:hAnsi="Cambria Math"/>
                        <w:sz w:val="20"/>
                        <w:szCs w:val="20"/>
                      </w:rPr>
                      <m:t>y</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x</m:t>
                    </m:r>
                  </m:e>
                  <m:sub>
                    <m:r>
                      <m:rPr>
                        <m:sty m:val="p"/>
                      </m:rPr>
                      <w:rPr>
                        <w:rFonts w:ascii="Cambria Math" w:hAnsi="Cambria Math"/>
                        <w:sz w:val="20"/>
                        <w:szCs w:val="20"/>
                      </w:rPr>
                      <m:t>i</m:t>
                    </m:r>
                  </m:sub>
                </m:sSub>
                <m:r>
                  <m:rPr>
                    <m:sty m:val="p"/>
                  </m:rPr>
                  <w:rPr>
                    <w:rFonts w:ascii="Cambria Math" w:hAnsi="Cambria Math"/>
                    <w:sz w:val="20"/>
                    <w:szCs w:val="20"/>
                  </w:rPr>
                  <m:t>β+</m:t>
                </m:r>
                <m:sSub>
                  <m:sSubPr>
                    <m:ctrlPr>
                      <w:rPr>
                        <w:rFonts w:ascii="Cambria Math" w:hAnsi="Cambria Math"/>
                        <w:iCs/>
                        <w:sz w:val="20"/>
                        <w:szCs w:val="20"/>
                      </w:rPr>
                    </m:ctrlPr>
                  </m:sSubPr>
                  <m:e>
                    <m:r>
                      <m:rPr>
                        <m:sty m:val="p"/>
                      </m:rPr>
                      <w:rPr>
                        <w:rFonts w:ascii="Cambria Math" w:hAnsi="Cambria Math"/>
                        <w:sz w:val="20"/>
                        <w:szCs w:val="20"/>
                      </w:rPr>
                      <m:t>u</m:t>
                    </m:r>
                  </m:e>
                  <m:sub>
                    <m:r>
                      <m:rPr>
                        <m:sty m:val="p"/>
                      </m:rPr>
                      <w:rPr>
                        <w:rFonts w:ascii="Cambria Math" w:hAnsi="Cambria Math"/>
                        <w:sz w:val="20"/>
                        <w:szCs w:val="20"/>
                      </w:rPr>
                      <m:t>i</m:t>
                    </m:r>
                  </m:sub>
                </m:sSub>
              </m:oMath>
            </m:oMathPara>
          </w:p>
        </w:tc>
        <w:tc>
          <w:tcPr>
            <w:tcW w:w="277" w:type="dxa"/>
            <w:vAlign w:val="center"/>
          </w:tcPr>
          <w:p w14:paraId="0C106811" w14:textId="3E6EC484" w:rsidR="006C3523" w:rsidRPr="006C3523" w:rsidRDefault="006C3523" w:rsidP="006C3523">
            <w:pPr>
              <w:spacing w:line="360" w:lineRule="auto"/>
              <w:jc w:val="center"/>
              <w:rPr>
                <w:rFonts w:ascii="Arial" w:hAnsi="Arial" w:cs="Arial"/>
                <w:sz w:val="24"/>
                <w:szCs w:val="24"/>
                <w:lang w:val="en-US"/>
              </w:rPr>
            </w:pPr>
            <w:r>
              <w:rPr>
                <w:rFonts w:ascii="Arial" w:hAnsi="Arial" w:cs="Arial"/>
                <w:sz w:val="24"/>
                <w:szCs w:val="24"/>
                <w:lang w:val="en-US"/>
              </w:rPr>
              <w:t>(6)</w:t>
            </w:r>
          </w:p>
        </w:tc>
      </w:tr>
      <w:tr w:rsidR="006C3523" w:rsidRPr="006C3523" w14:paraId="453612F8" w14:textId="77777777" w:rsidTr="00FB21B6">
        <w:tc>
          <w:tcPr>
            <w:tcW w:w="8784" w:type="dxa"/>
          </w:tcPr>
          <w:p w14:paraId="2F50E54C" w14:textId="191E4CB3" w:rsidR="006C3523" w:rsidRPr="006C3523" w:rsidRDefault="00000000" w:rsidP="00CF627C">
            <w:pPr>
              <w:spacing w:line="360" w:lineRule="auto"/>
              <w:ind w:firstLine="709"/>
              <w:jc w:val="center"/>
              <w:rPr>
                <w:rFonts w:ascii="Arial" w:hAnsi="Arial" w:cs="Arial"/>
                <w:sz w:val="24"/>
                <w:szCs w:val="24"/>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eastAsiaTheme="minorEastAsia" w:hAnsi="Cambria Math"/>
                  </w:rPr>
                  <m:t xml:space="preserve"> (</m:t>
                </m:r>
                <m:r>
                  <w:rPr>
                    <w:rFonts w:ascii="Cambria Math" w:eastAsiaTheme="minorEastAsia" w:hAnsi="Cambria Math"/>
                    <w:lang w:val="en-US"/>
                  </w:rPr>
                  <m:t>i</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 xml:space="preserve">, </m:t>
                </m:r>
                <m:r>
                  <w:rPr>
                    <w:rFonts w:ascii="Cambria Math" w:eastAsiaTheme="minorEastAsia" w:hAnsi="Cambria Math"/>
                    <w:lang w:val="en-US"/>
                  </w:rPr>
                  <m:t>j</m:t>
                </m:r>
                <m:r>
                  <w:rPr>
                    <w:rFonts w:ascii="Cambria Math" w:eastAsiaTheme="minorEastAsia" w:hAnsi="Cambria Math"/>
                  </w:rPr>
                  <m:t>=1,…,</m:t>
                </m:r>
                <m:r>
                  <w:rPr>
                    <w:rFonts w:ascii="Cambria Math" w:eastAsiaTheme="minorEastAsia" w:hAnsi="Cambria Math"/>
                    <w:lang w:val="en-US"/>
                  </w:rPr>
                  <m:t>m</m:t>
                </m:r>
                <m:r>
                  <w:rPr>
                    <w:rFonts w:ascii="Cambria Math" w:eastAsiaTheme="minorEastAsia" w:hAnsi="Cambria Math"/>
                  </w:rPr>
                  <m:t>+1)</m:t>
                </m:r>
              </m:oMath>
            </m:oMathPara>
          </w:p>
        </w:tc>
        <w:tc>
          <w:tcPr>
            <w:tcW w:w="277" w:type="dxa"/>
            <w:vAlign w:val="center"/>
          </w:tcPr>
          <w:p w14:paraId="4D796575" w14:textId="6F6799AC" w:rsidR="006C3523" w:rsidRPr="006C3523" w:rsidRDefault="006C3523" w:rsidP="006C3523">
            <w:pPr>
              <w:spacing w:line="360" w:lineRule="auto"/>
              <w:jc w:val="center"/>
              <w:rPr>
                <w:rFonts w:ascii="Arial" w:hAnsi="Arial" w:cs="Arial"/>
                <w:sz w:val="24"/>
                <w:szCs w:val="24"/>
                <w:lang w:val="en-US"/>
              </w:rPr>
            </w:pPr>
            <w:r>
              <w:rPr>
                <w:rFonts w:ascii="Arial" w:hAnsi="Arial" w:cs="Arial"/>
                <w:sz w:val="24"/>
                <w:szCs w:val="24"/>
                <w:lang w:val="en-US"/>
              </w:rPr>
              <w:t>(7)</w:t>
            </w:r>
          </w:p>
        </w:tc>
      </w:tr>
    </w:tbl>
    <w:p w14:paraId="5D25F9E9" w14:textId="77777777" w:rsidR="00E9459C" w:rsidRPr="00E9459C" w:rsidRDefault="00E9459C" w:rsidP="006C3523">
      <w:pPr>
        <w:spacing w:after="0" w:line="360" w:lineRule="auto"/>
        <w:jc w:val="both"/>
        <w:rPr>
          <w:rFonts w:ascii="Arial" w:hAnsi="Arial" w:cs="Arial"/>
          <w:sz w:val="24"/>
          <w:szCs w:val="24"/>
        </w:rPr>
      </w:pPr>
    </w:p>
    <w:p w14:paraId="40EF2579" w14:textId="7FC236D1" w:rsidR="00E9459C" w:rsidRDefault="00E9459C" w:rsidP="00E9459C">
      <w:pPr>
        <w:spacing w:after="0" w:line="360" w:lineRule="auto"/>
        <w:ind w:firstLine="709"/>
        <w:jc w:val="both"/>
        <w:rPr>
          <w:rFonts w:ascii="Arial" w:hAnsi="Arial" w:cs="Arial"/>
          <w:sz w:val="24"/>
          <w:szCs w:val="24"/>
        </w:rPr>
      </w:pPr>
      <w:r>
        <w:rPr>
          <w:rFonts w:ascii="Arial" w:hAnsi="Arial" w:cs="Arial"/>
          <w:sz w:val="24"/>
          <w:szCs w:val="24"/>
        </w:rPr>
        <w:t xml:space="preserve">Na prática, os pontos de ruptura </w:t>
      </w:r>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j</m:t>
            </m:r>
          </m:sub>
        </m:sSub>
      </m:oMath>
      <w:r>
        <w:rPr>
          <w:rFonts w:ascii="Arial" w:hAnsi="Arial" w:cs="Arial"/>
          <w:sz w:val="24"/>
          <w:szCs w:val="24"/>
        </w:rPr>
        <w:t xml:space="preserve"> são estimados ao minimizar a soma dos resíduos quadrados (SQR). (</w:t>
      </w:r>
      <w:r w:rsidR="00032B72" w:rsidRPr="000D458D">
        <w:rPr>
          <w:rFonts w:ascii="Arial" w:hAnsi="Arial" w:cs="Arial"/>
          <w:sz w:val="24"/>
          <w:szCs w:val="24"/>
        </w:rPr>
        <w:t>PFAFF. B, 2008</w:t>
      </w:r>
      <w:r w:rsidR="00032B72">
        <w:rPr>
          <w:rFonts w:ascii="Arial" w:hAnsi="Arial" w:cs="Arial"/>
          <w:sz w:val="24"/>
          <w:szCs w:val="24"/>
        </w:rPr>
        <w:t>b</w:t>
      </w:r>
      <w:r>
        <w:rPr>
          <w:rFonts w:ascii="Arial" w:hAnsi="Arial" w:cs="Arial"/>
          <w:sz w:val="24"/>
          <w:szCs w:val="24"/>
        </w:rPr>
        <w:t>)</w:t>
      </w:r>
    </w:p>
    <w:p w14:paraId="768F260F" w14:textId="0227EBF3" w:rsidR="00E9459C" w:rsidRDefault="00E9459C" w:rsidP="00E9459C">
      <w:pPr>
        <w:spacing w:after="0" w:line="360" w:lineRule="auto"/>
        <w:ind w:firstLine="709"/>
        <w:jc w:val="both"/>
        <w:rPr>
          <w:rFonts w:ascii="Arial" w:hAnsi="Arial" w:cs="Arial"/>
          <w:sz w:val="24"/>
          <w:szCs w:val="24"/>
        </w:rPr>
      </w:pPr>
      <w:r>
        <w:rPr>
          <w:rFonts w:ascii="Arial" w:hAnsi="Arial" w:cs="Arial"/>
          <w:sz w:val="24"/>
          <w:szCs w:val="24"/>
        </w:rPr>
        <w:t xml:space="preserve">O processo segue com a seleção do critério de informação para modelo VAR. A estimação ocorre por meio da equação dos Mínimos Quadrados Ordinários, seguindo a fórmula. </w:t>
      </w:r>
      <w:r w:rsidR="000D458D" w:rsidRPr="000D458D">
        <w:rPr>
          <w:rFonts w:ascii="Arial" w:hAnsi="Arial" w:cs="Arial"/>
          <w:sz w:val="24"/>
          <w:szCs w:val="24"/>
        </w:rPr>
        <w:t>(PFAFF. B, 2008</w:t>
      </w:r>
      <w:r w:rsidR="000D458D">
        <w:rPr>
          <w:rFonts w:ascii="Arial" w:hAnsi="Arial" w:cs="Arial"/>
          <w:sz w:val="24"/>
          <w:szCs w:val="24"/>
        </w:rPr>
        <w:t>b</w:t>
      </w:r>
      <w:r w:rsidR="000D458D" w:rsidRPr="000D458D">
        <w:rPr>
          <w:rFonts w:ascii="Arial" w:hAnsi="Arial" w:cs="Arial"/>
          <w:sz w:val="24"/>
          <w:szCs w:val="24"/>
        </w:rPr>
        <w:t>)</w:t>
      </w:r>
    </w:p>
    <w:p w14:paraId="6F03C6B0" w14:textId="77777777" w:rsidR="00E9459C" w:rsidRDefault="00E9459C" w:rsidP="00E9459C">
      <w:pPr>
        <w:spacing w:after="0" w:line="360" w:lineRule="auto"/>
        <w:ind w:firstLine="709"/>
        <w:jc w:val="both"/>
        <w:rPr>
          <w:rFonts w:ascii="Arial"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510"/>
      </w:tblGrid>
      <w:tr w:rsidR="006C3523" w:rsidRPr="006C3523" w14:paraId="642E5851" w14:textId="77777777" w:rsidTr="00FB21B6">
        <w:tc>
          <w:tcPr>
            <w:tcW w:w="8784" w:type="dxa"/>
          </w:tcPr>
          <w:p w14:paraId="06AF50D2" w14:textId="2D3BD424" w:rsidR="006C3523" w:rsidRPr="006C3523" w:rsidRDefault="00000000" w:rsidP="00CF627C">
            <w:pPr>
              <w:spacing w:line="360" w:lineRule="auto"/>
              <w:ind w:firstLine="709"/>
              <w:jc w:val="center"/>
              <w:rPr>
                <w:rFonts w:ascii="Arial" w:hAnsi="Arial" w:cs="Arial"/>
                <w:sz w:val="24"/>
                <w:szCs w:val="24"/>
                <w:lang w:val="en-US"/>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tc>
        <w:tc>
          <w:tcPr>
            <w:tcW w:w="277" w:type="dxa"/>
            <w:vAlign w:val="center"/>
          </w:tcPr>
          <w:p w14:paraId="0EBC2D9B" w14:textId="745C23D9" w:rsidR="006C3523" w:rsidRPr="006C3523" w:rsidRDefault="006C3523" w:rsidP="006C3523">
            <w:pPr>
              <w:spacing w:line="360" w:lineRule="auto"/>
              <w:jc w:val="center"/>
              <w:rPr>
                <w:rFonts w:ascii="Arial" w:hAnsi="Arial" w:cs="Arial"/>
                <w:sz w:val="24"/>
                <w:szCs w:val="24"/>
                <w:lang w:val="en-US"/>
              </w:rPr>
            </w:pPr>
            <w:r>
              <w:rPr>
                <w:rFonts w:ascii="Arial" w:hAnsi="Arial" w:cs="Arial"/>
                <w:sz w:val="24"/>
                <w:szCs w:val="24"/>
                <w:lang w:val="en-US"/>
              </w:rPr>
              <w:t>(8)</w:t>
            </w:r>
          </w:p>
        </w:tc>
      </w:tr>
    </w:tbl>
    <w:p w14:paraId="03BF5230" w14:textId="77777777" w:rsidR="006C3523" w:rsidRDefault="006C3523" w:rsidP="00E9459C">
      <w:pPr>
        <w:spacing w:after="0" w:line="360" w:lineRule="auto"/>
        <w:ind w:firstLine="709"/>
        <w:jc w:val="both"/>
        <w:rPr>
          <w:rFonts w:ascii="Arial" w:hAnsi="Arial" w:cs="Arial"/>
          <w:sz w:val="24"/>
          <w:szCs w:val="24"/>
        </w:rPr>
      </w:pPr>
    </w:p>
    <w:p w14:paraId="0F97041B" w14:textId="0EB6D8E4" w:rsidR="00E9459C" w:rsidRDefault="00E9459C" w:rsidP="00E9459C">
      <w:pPr>
        <w:spacing w:after="0" w:line="360" w:lineRule="auto"/>
        <w:ind w:firstLine="709"/>
        <w:jc w:val="both"/>
        <w:rPr>
          <w:rFonts w:ascii="Arial" w:hAnsi="Arial" w:cs="Arial"/>
          <w:iCs/>
          <w:sz w:val="24"/>
          <w:szCs w:val="24"/>
        </w:rPr>
      </w:pPr>
      <w:r w:rsidRPr="00E9459C">
        <w:rPr>
          <w:rFonts w:ascii="Arial" w:hAnsi="Arial" w:cs="Arial"/>
          <w:sz w:val="24"/>
          <w:szCs w:val="24"/>
        </w:rPr>
        <w:t xml:space="preserve">Onde </w:t>
      </w:r>
      <m:oMath>
        <m:sSub>
          <m:sSubPr>
            <m:ctrlPr>
              <w:rPr>
                <w:rFonts w:ascii="Cambria Math" w:hAnsi="Cambria Math" w:cs="Arial"/>
                <w:sz w:val="24"/>
                <w:szCs w:val="24"/>
              </w:rPr>
            </m:ctrlPr>
          </m:sSubPr>
          <m:e>
            <m:r>
              <w:rPr>
                <w:rFonts w:ascii="Cambria Math" w:hAnsi="Cambria Math" w:cs="Arial"/>
                <w:sz w:val="24"/>
                <w:szCs w:val="24"/>
              </w:rPr>
              <m:t>Y</m:t>
            </m:r>
          </m:e>
          <m:sub>
            <m:r>
              <w:rPr>
                <w:rFonts w:ascii="Cambria Math" w:hAnsi="Cambria Math" w:cs="Arial"/>
                <w:sz w:val="24"/>
                <w:szCs w:val="24"/>
              </w:rPr>
              <m:t>t</m:t>
            </m:r>
          </m:sub>
        </m:sSub>
      </m:oMath>
      <w:r w:rsidRPr="00E9459C">
        <w:rPr>
          <w:rFonts w:ascii="Arial" w:hAnsi="Arial" w:cs="Arial"/>
          <w:sz w:val="24"/>
          <w:szCs w:val="24"/>
        </w:rPr>
        <w:t xml:space="preserve"> são um </w:t>
      </w:r>
      <m:oMath>
        <m:r>
          <w:rPr>
            <w:rFonts w:ascii="Cambria Math" w:hAnsi="Cambria Math" w:cs="Arial"/>
            <w:sz w:val="24"/>
            <w:szCs w:val="24"/>
          </w:rPr>
          <m:t>K</m:t>
        </m:r>
        <m:r>
          <m:rPr>
            <m:sty m:val="p"/>
          </m:rPr>
          <w:rPr>
            <w:rFonts w:ascii="Cambria Math" w:hAnsi="Cambria Math" w:cs="Arial"/>
            <w:sz w:val="24"/>
            <w:szCs w:val="24"/>
          </w:rPr>
          <m:t>×1</m:t>
        </m:r>
      </m:oMath>
      <w:r w:rsidRPr="00E9459C">
        <w:rPr>
          <w:rFonts w:ascii="Arial" w:hAnsi="Arial" w:cs="Arial"/>
          <w:sz w:val="24"/>
          <w:szCs w:val="24"/>
        </w:rPr>
        <w:t xml:space="preserve"> vetor de variáveis endógenas e </w:t>
      </w:r>
      <m:oMath>
        <m:sSub>
          <m:sSubPr>
            <m:ctrlPr>
              <w:rPr>
                <w:rFonts w:ascii="Cambria Math" w:hAnsi="Cambria Math" w:cs="Arial"/>
                <w:sz w:val="24"/>
                <w:szCs w:val="24"/>
              </w:rPr>
            </m:ctrlPr>
          </m:sSubPr>
          <m:e>
            <m:r>
              <w:rPr>
                <w:rFonts w:ascii="Cambria Math" w:hAnsi="Cambria Math" w:cs="Arial"/>
                <w:sz w:val="24"/>
                <w:szCs w:val="24"/>
              </w:rPr>
              <m:t>u</m:t>
            </m:r>
          </m:e>
          <m:sub>
            <m:r>
              <w:rPr>
                <w:rFonts w:ascii="Cambria Math" w:hAnsi="Cambria Math" w:cs="Arial"/>
                <w:sz w:val="24"/>
                <w:szCs w:val="24"/>
              </w:rPr>
              <m:t>t</m:t>
            </m:r>
          </m:sub>
        </m:sSub>
      </m:oMath>
      <w:r w:rsidRPr="00E9459C">
        <w:rPr>
          <w:rFonts w:ascii="Arial" w:hAnsi="Arial" w:cs="Arial"/>
          <w:sz w:val="24"/>
          <w:szCs w:val="24"/>
        </w:rPr>
        <w:t xml:space="preserve"> assina o termo de perturbação esférica para mesma dimensão. </w:t>
      </w:r>
      <m:oMath>
        <m:sSub>
          <m:sSubPr>
            <m:ctrlPr>
              <w:rPr>
                <w:rFonts w:ascii="Cambria Math" w:hAnsi="Cambria Math" w:cs="Arial"/>
                <w:sz w:val="24"/>
                <w:szCs w:val="24"/>
              </w:rPr>
            </m:ctrlPr>
          </m:sSubPr>
          <m:e>
            <m:r>
              <w:rPr>
                <w:rFonts w:ascii="Cambria Math" w:hAnsi="Cambria Math" w:cs="Arial"/>
                <w:sz w:val="24"/>
                <w:szCs w:val="24"/>
              </w:rPr>
              <m:t>A</m:t>
            </m:r>
          </m:e>
          <m:sub>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A</m:t>
            </m:r>
          </m:e>
          <m:sub>
            <m:r>
              <w:rPr>
                <w:rFonts w:ascii="Cambria Math" w:hAnsi="Cambria Math" w:cs="Arial"/>
                <w:sz w:val="24"/>
                <w:szCs w:val="24"/>
              </w:rPr>
              <m:t>p</m:t>
            </m:r>
          </m:sub>
        </m:sSub>
      </m:oMath>
      <w:r w:rsidRPr="00E9459C">
        <w:rPr>
          <w:rFonts w:ascii="Arial" w:hAnsi="Arial" w:cs="Arial"/>
          <w:sz w:val="24"/>
          <w:szCs w:val="24"/>
        </w:rPr>
        <w:t xml:space="preserve"> são dimensões </w:t>
      </w:r>
      <m:oMath>
        <m:r>
          <w:rPr>
            <w:rFonts w:ascii="Cambria Math" w:hAnsi="Cambria Math" w:cs="Arial"/>
            <w:sz w:val="24"/>
            <w:szCs w:val="24"/>
          </w:rPr>
          <m:t>K</m:t>
        </m:r>
        <m:r>
          <m:rPr>
            <m:sty m:val="p"/>
          </m:rPr>
          <w:rPr>
            <w:rFonts w:ascii="Cambria Math" w:hAnsi="Cambria Math" w:cs="Arial"/>
            <w:sz w:val="24"/>
            <w:szCs w:val="24"/>
          </w:rPr>
          <m:t>×</m:t>
        </m:r>
        <m:r>
          <w:rPr>
            <w:rFonts w:ascii="Cambria Math" w:hAnsi="Cambria Math" w:cs="Arial"/>
            <w:sz w:val="24"/>
            <w:szCs w:val="24"/>
          </w:rPr>
          <m:t>K</m:t>
        </m:r>
      </m:oMath>
      <w:r>
        <w:rPr>
          <w:rFonts w:ascii="Arial" w:hAnsi="Arial" w:cs="Arial"/>
          <w:iCs/>
          <w:sz w:val="24"/>
          <w:szCs w:val="24"/>
        </w:rPr>
        <w:t xml:space="preserve">. </w:t>
      </w:r>
      <w:r w:rsidR="000D458D" w:rsidRPr="000D458D">
        <w:rPr>
          <w:rFonts w:ascii="Arial" w:hAnsi="Arial" w:cs="Arial"/>
          <w:sz w:val="24"/>
          <w:szCs w:val="24"/>
        </w:rPr>
        <w:t>(PFAFF. B, 2008</w:t>
      </w:r>
      <w:r w:rsidR="000D458D">
        <w:rPr>
          <w:rFonts w:ascii="Arial" w:hAnsi="Arial" w:cs="Arial"/>
          <w:sz w:val="24"/>
          <w:szCs w:val="24"/>
        </w:rPr>
        <w:t>b</w:t>
      </w:r>
      <w:r w:rsidR="000D458D" w:rsidRPr="000D458D">
        <w:rPr>
          <w:rFonts w:ascii="Arial" w:hAnsi="Arial" w:cs="Arial"/>
          <w:sz w:val="24"/>
          <w:szCs w:val="24"/>
        </w:rPr>
        <w:t>)</w:t>
      </w:r>
    </w:p>
    <w:p w14:paraId="47DAA383" w14:textId="0CE903F8" w:rsidR="00E9459C" w:rsidRDefault="00E9459C" w:rsidP="00E9459C">
      <w:pPr>
        <w:spacing w:after="0" w:line="360" w:lineRule="auto"/>
        <w:ind w:firstLine="709"/>
        <w:jc w:val="both"/>
        <w:rPr>
          <w:rFonts w:ascii="Arial" w:hAnsi="Arial" w:cs="Arial"/>
          <w:iCs/>
          <w:sz w:val="24"/>
          <w:szCs w:val="24"/>
        </w:rPr>
      </w:pPr>
      <w:r>
        <w:rPr>
          <w:rFonts w:ascii="Arial" w:hAnsi="Arial" w:cs="Arial"/>
          <w:iCs/>
          <w:sz w:val="24"/>
          <w:szCs w:val="24"/>
        </w:rPr>
        <w:t xml:space="preserve">O critério utilizado foi AIC, </w:t>
      </w:r>
      <w:r w:rsidR="00131701">
        <w:rPr>
          <w:rFonts w:ascii="Arial" w:hAnsi="Arial" w:cs="Arial"/>
          <w:iCs/>
          <w:sz w:val="24"/>
          <w:szCs w:val="24"/>
        </w:rPr>
        <w:t xml:space="preserve">dado confirmação com FPE, </w:t>
      </w:r>
      <w:r>
        <w:rPr>
          <w:rFonts w:ascii="Arial" w:hAnsi="Arial" w:cs="Arial"/>
          <w:iCs/>
          <w:sz w:val="24"/>
          <w:szCs w:val="24"/>
        </w:rPr>
        <w:t>sendo computado seguindo a</w:t>
      </w:r>
      <w:r w:rsidR="00026C51">
        <w:rPr>
          <w:rFonts w:ascii="Arial" w:hAnsi="Arial" w:cs="Arial"/>
          <w:iCs/>
          <w:sz w:val="24"/>
          <w:szCs w:val="24"/>
        </w:rPr>
        <w:t>s</w:t>
      </w:r>
      <w:r>
        <w:rPr>
          <w:rFonts w:ascii="Arial" w:hAnsi="Arial" w:cs="Arial"/>
          <w:iCs/>
          <w:sz w:val="24"/>
          <w:szCs w:val="24"/>
        </w:rPr>
        <w:t xml:space="preserve"> formulaç</w:t>
      </w:r>
      <w:r w:rsidR="00026C51">
        <w:rPr>
          <w:rFonts w:ascii="Arial" w:hAnsi="Arial" w:cs="Arial"/>
          <w:iCs/>
          <w:sz w:val="24"/>
          <w:szCs w:val="24"/>
        </w:rPr>
        <w:t>ões</w:t>
      </w:r>
      <w:r>
        <w:rPr>
          <w:rFonts w:ascii="Arial" w:hAnsi="Arial" w:cs="Arial"/>
          <w:iCs/>
          <w:sz w:val="24"/>
          <w:szCs w:val="24"/>
        </w:rPr>
        <w:t>.</w:t>
      </w:r>
    </w:p>
    <w:p w14:paraId="4AB1F465" w14:textId="77777777" w:rsidR="00446E57" w:rsidRDefault="00446E57" w:rsidP="00E9459C">
      <w:pPr>
        <w:spacing w:after="0" w:line="360" w:lineRule="auto"/>
        <w:ind w:firstLine="709"/>
        <w:jc w:val="both"/>
        <w:rPr>
          <w:rFonts w:ascii="Arial" w:hAnsi="Arial" w:cs="Arial"/>
          <w:iCs/>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8"/>
        <w:gridCol w:w="643"/>
      </w:tblGrid>
      <w:tr w:rsidR="006C3523" w:rsidRPr="006C3523" w14:paraId="4B8C9463" w14:textId="77777777" w:rsidTr="00FB21B6">
        <w:tc>
          <w:tcPr>
            <w:tcW w:w="8551" w:type="dxa"/>
          </w:tcPr>
          <w:p w14:paraId="321A0099" w14:textId="3ADBF625" w:rsidR="006C3523" w:rsidRPr="006C3523" w:rsidRDefault="006C3523" w:rsidP="00CF627C">
            <w:pPr>
              <w:spacing w:line="360" w:lineRule="auto"/>
              <w:ind w:firstLine="709"/>
              <w:jc w:val="center"/>
              <w:rPr>
                <w:rFonts w:ascii="Arial" w:hAnsi="Arial" w:cs="Arial"/>
                <w:sz w:val="24"/>
                <w:szCs w:val="24"/>
                <w:lang w:val="en-US"/>
              </w:rPr>
            </w:pPr>
            <m:oMathPara>
              <m:oMath>
                <m:r>
                  <w:rPr>
                    <w:rFonts w:ascii="Cambria Math" w:hAnsi="Cambria Math"/>
                  </w:rPr>
                  <m:t>AIC</m:t>
                </m:r>
                <m:d>
                  <m:dPr>
                    <m:ctrlPr>
                      <w:rPr>
                        <w:rFonts w:ascii="Cambria Math" w:hAnsi="Cambria Math"/>
                      </w:rPr>
                    </m:ctrlPr>
                  </m:dPr>
                  <m:e>
                    <m:r>
                      <w:rPr>
                        <w:rFonts w:ascii="Cambria Math" w:hAnsi="Cambria Math"/>
                      </w:rPr>
                      <m:t>n</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Σ</m:t>
                                    </m:r>
                                  </m:e>
                                  <m:sub>
                                    <m:r>
                                      <w:rPr>
                                        <w:rFonts w:ascii="Cambria Math" w:hAnsi="Cambria Math"/>
                                      </w:rPr>
                                      <m:t>u</m:t>
                                    </m:r>
                                  </m:sub>
                                </m:sSub>
                              </m:e>
                            </m:acc>
                            <m:d>
                              <m:dPr>
                                <m:ctrlPr>
                                  <w:rPr>
                                    <w:rFonts w:ascii="Cambria Math" w:hAnsi="Cambria Math"/>
                                  </w:rPr>
                                </m:ctrlPr>
                              </m:dPr>
                              <m:e>
                                <m:r>
                                  <w:rPr>
                                    <w:rFonts w:ascii="Cambria Math" w:hAnsi="Cambria Math"/>
                                  </w:rPr>
                                  <m:t>n</m:t>
                                </m:r>
                              </m:e>
                            </m:d>
                          </m:e>
                        </m:d>
                      </m:e>
                    </m:func>
                  </m:e>
                </m:func>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T</m:t>
                    </m:r>
                  </m:den>
                </m:f>
                <m:r>
                  <w:rPr>
                    <w:rFonts w:ascii="Cambria Math" w:hAnsi="Cambria Math"/>
                  </w:rPr>
                  <m:t>n</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oMath>
            </m:oMathPara>
          </w:p>
        </w:tc>
        <w:tc>
          <w:tcPr>
            <w:tcW w:w="510" w:type="dxa"/>
            <w:vAlign w:val="center"/>
          </w:tcPr>
          <w:p w14:paraId="2A95AFF8" w14:textId="4560D968" w:rsidR="006C3523" w:rsidRPr="006C3523" w:rsidRDefault="006C3523" w:rsidP="006C3523">
            <w:pPr>
              <w:spacing w:line="360" w:lineRule="auto"/>
              <w:jc w:val="center"/>
              <w:rPr>
                <w:rFonts w:ascii="Arial" w:hAnsi="Arial" w:cs="Arial"/>
                <w:sz w:val="24"/>
                <w:szCs w:val="24"/>
                <w:lang w:val="en-US"/>
              </w:rPr>
            </w:pPr>
            <w:r>
              <w:rPr>
                <w:rFonts w:ascii="Arial" w:hAnsi="Arial" w:cs="Arial"/>
                <w:sz w:val="24"/>
                <w:szCs w:val="24"/>
                <w:lang w:val="en-US"/>
              </w:rPr>
              <w:t>(9)</w:t>
            </w:r>
          </w:p>
        </w:tc>
      </w:tr>
      <w:tr w:rsidR="00026C51" w:rsidRPr="006C3523" w14:paraId="0B1919DB" w14:textId="77777777" w:rsidTr="00FB21B6">
        <w:tc>
          <w:tcPr>
            <w:tcW w:w="8551" w:type="dxa"/>
          </w:tcPr>
          <w:p w14:paraId="3EEB475F" w14:textId="53DA432A" w:rsidR="00026C51" w:rsidRPr="00026C51" w:rsidRDefault="00026C51" w:rsidP="00026C51">
            <w:pPr>
              <w:spacing w:line="360" w:lineRule="auto"/>
              <w:ind w:firstLine="709"/>
              <w:jc w:val="center"/>
            </w:pPr>
            <m:oMathPara>
              <m:oMath>
                <m:r>
                  <m:rPr>
                    <m:nor/>
                  </m:rPr>
                  <w:rPr>
                    <w:rFonts w:ascii="Cambria Math" w:hAnsi="Cambria Math"/>
                  </w:rPr>
                  <m:t>FPE</m:t>
                </m:r>
                <m:d>
                  <m:dPr>
                    <m:ctrlPr>
                      <w:rPr>
                        <w:rFonts w:ascii="Cambria Math" w:hAnsi="Cambria Math"/>
                      </w:rPr>
                    </m:ctrlPr>
                  </m:dPr>
                  <m:e>
                    <m:r>
                      <m:rPr>
                        <m:sty m:val="p"/>
                      </m:rPr>
                      <w:rPr>
                        <w:rFonts w:ascii="Cambria Math" w:hAnsi="Cambria Math"/>
                      </w:rPr>
                      <m:t>n</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T-n</m:t>
                            </m:r>
                          </m:num>
                          <m:den>
                            <m:r>
                              <m:rPr>
                                <m:sty m:val="p"/>
                              </m:rPr>
                              <w:rPr>
                                <w:rFonts w:ascii="Cambria Math" w:hAnsi="Cambria Math"/>
                              </w:rPr>
                              <m:t>T+n</m:t>
                            </m:r>
                          </m:den>
                        </m:f>
                      </m:e>
                    </m:d>
                  </m:e>
                  <m:sup>
                    <m:r>
                      <m:rPr>
                        <m:sty m:val="p"/>
                      </m:rPr>
                      <w:rPr>
                        <w:rFonts w:ascii="Cambria Math" w:hAnsi="Cambria Math"/>
                      </w:rPr>
                      <m:t>K</m:t>
                    </m:r>
                  </m:sup>
                </m:sSup>
                <m:func>
                  <m:funcPr>
                    <m:ctrlPr>
                      <w:rPr>
                        <w:rFonts w:ascii="Cambria Math" w:hAnsi="Cambria Math"/>
                      </w:rPr>
                    </m:ctrlPr>
                  </m:funcPr>
                  <m:fName>
                    <m:r>
                      <m:rPr>
                        <m:sty m:val="p"/>
                      </m:rPr>
                      <w:rPr>
                        <w:rFonts w:ascii="Cambria Math" w:hAnsi="Cambria Math"/>
                      </w:rPr>
                      <m:t>det</m:t>
                    </m:r>
                  </m:fName>
                  <m:e>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u</m:t>
                                </m:r>
                              </m:sub>
                            </m:sSub>
                          </m:e>
                        </m:acc>
                        <m:d>
                          <m:dPr>
                            <m:ctrlPr>
                              <w:rPr>
                                <w:rFonts w:ascii="Cambria Math" w:hAnsi="Cambria Math"/>
                              </w:rPr>
                            </m:ctrlPr>
                          </m:dPr>
                          <m:e>
                            <m:r>
                              <m:rPr>
                                <m:sty m:val="p"/>
                              </m:rPr>
                              <w:rPr>
                                <w:rFonts w:ascii="Cambria Math" w:hAnsi="Cambria Math"/>
                              </w:rPr>
                              <m:t>n</m:t>
                            </m:r>
                          </m:e>
                        </m:d>
                      </m:e>
                    </m:d>
                  </m:e>
                </m:func>
              </m:oMath>
            </m:oMathPara>
          </w:p>
        </w:tc>
        <w:tc>
          <w:tcPr>
            <w:tcW w:w="510" w:type="dxa"/>
            <w:vAlign w:val="center"/>
          </w:tcPr>
          <w:p w14:paraId="631DD8F5" w14:textId="2A7A973E" w:rsidR="00026C51" w:rsidRDefault="00026C51" w:rsidP="006C3523">
            <w:pPr>
              <w:spacing w:line="360" w:lineRule="auto"/>
              <w:jc w:val="center"/>
              <w:rPr>
                <w:rFonts w:ascii="Arial" w:hAnsi="Arial" w:cs="Arial"/>
                <w:sz w:val="24"/>
                <w:szCs w:val="24"/>
                <w:lang w:val="en-US"/>
              </w:rPr>
            </w:pPr>
            <w:r>
              <w:rPr>
                <w:rFonts w:ascii="Arial" w:hAnsi="Arial" w:cs="Arial"/>
                <w:sz w:val="24"/>
                <w:szCs w:val="24"/>
                <w:lang w:val="en-US"/>
              </w:rPr>
              <w:t>(10)</w:t>
            </w:r>
          </w:p>
        </w:tc>
      </w:tr>
    </w:tbl>
    <w:p w14:paraId="0DF0F847" w14:textId="149C713F" w:rsidR="00446E57" w:rsidRPr="00446E57" w:rsidRDefault="00446E57" w:rsidP="00E9459C">
      <w:pPr>
        <w:spacing w:after="0" w:line="360" w:lineRule="auto"/>
        <w:ind w:firstLine="709"/>
        <w:jc w:val="both"/>
        <w:rPr>
          <w:rFonts w:ascii="Arial" w:hAnsi="Arial" w:cs="Arial"/>
        </w:rPr>
      </w:pPr>
    </w:p>
    <w:p w14:paraId="0DCDDD93" w14:textId="38C52763" w:rsidR="00E9459C" w:rsidRDefault="00446E57" w:rsidP="00E9459C">
      <w:pPr>
        <w:spacing w:after="0" w:line="360" w:lineRule="auto"/>
        <w:ind w:firstLine="709"/>
        <w:jc w:val="both"/>
        <w:rPr>
          <w:rFonts w:ascii="Arial" w:hAnsi="Arial" w:cs="Arial"/>
          <w:sz w:val="24"/>
          <w:szCs w:val="24"/>
        </w:rPr>
      </w:pPr>
      <w:r w:rsidRPr="00446E57">
        <w:rPr>
          <w:rFonts w:ascii="Arial" w:hAnsi="Arial" w:cs="Arial"/>
          <w:sz w:val="24"/>
          <w:szCs w:val="24"/>
        </w:rPr>
        <w:t>Onde</w:t>
      </w:r>
      <w:r w:rsidR="00026C51">
        <w:rPr>
          <w:rFonts w:ascii="Arial" w:hAnsi="Arial" w:cs="Arial"/>
          <w:sz w:val="24"/>
          <w:szCs w:val="24"/>
        </w:rPr>
        <w:t xml:space="preserve">, para AIC, </w:t>
      </w:r>
      <w:r w:rsidRPr="00446E57">
        <w:rPr>
          <w:rFonts w:ascii="Arial" w:hAnsi="Arial" w:cs="Arial"/>
          <w:sz w:val="24"/>
          <w:szCs w:val="24"/>
        </w:rPr>
        <w:t xml:space="preserve">o termo </w:t>
      </w:r>
      <m:oMath>
        <m:func>
          <m:funcPr>
            <m:ctrlPr>
              <w:rPr>
                <w:rFonts w:ascii="Cambria Math" w:hAnsi="Cambria Math" w:cs="Arial"/>
                <w:sz w:val="24"/>
                <w:szCs w:val="24"/>
              </w:rPr>
            </m:ctrlPr>
          </m:funcPr>
          <m:fName>
            <m:r>
              <m:rPr>
                <m:sty m:val="p"/>
              </m:rPr>
              <w:rPr>
                <w:rFonts w:ascii="Cambria Math" w:hAnsi="Cambria Math" w:cs="Arial"/>
                <w:sz w:val="24"/>
                <w:szCs w:val="24"/>
              </w:rPr>
              <m:t>ln</m:t>
            </m:r>
          </m:fName>
          <m:e>
            <m:func>
              <m:funcPr>
                <m:ctrlPr>
                  <w:rPr>
                    <w:rFonts w:ascii="Cambria Math" w:hAnsi="Cambria Math" w:cs="Arial"/>
                    <w:sz w:val="24"/>
                    <w:szCs w:val="24"/>
                  </w:rPr>
                </m:ctrlPr>
              </m:funcPr>
              <m:fName>
                <m:r>
                  <m:rPr>
                    <m:sty m:val="p"/>
                  </m:rPr>
                  <w:rPr>
                    <w:rFonts w:ascii="Cambria Math" w:hAnsi="Cambria Math" w:cs="Arial"/>
                    <w:sz w:val="24"/>
                    <w:szCs w:val="24"/>
                  </w:rPr>
                  <m:t>det</m:t>
                </m:r>
              </m:fName>
              <m:e>
                <m:d>
                  <m:dPr>
                    <m:ctrlPr>
                      <w:rPr>
                        <w:rFonts w:ascii="Cambria Math" w:hAnsi="Cambria Math" w:cs="Arial"/>
                        <w:sz w:val="24"/>
                        <w:szCs w:val="24"/>
                      </w:rPr>
                    </m:ctrlPr>
                  </m:dPr>
                  <m:e>
                    <m:acc>
                      <m:accPr>
                        <m:chr m:val="̃"/>
                        <m:ctrlPr>
                          <w:rPr>
                            <w:rFonts w:ascii="Cambria Math" w:hAnsi="Cambria Math" w:cs="Arial"/>
                            <w:sz w:val="24"/>
                            <w:szCs w:val="24"/>
                          </w:rPr>
                        </m:ctrlPr>
                      </m:accPr>
                      <m:e>
                        <m:sSub>
                          <m:sSubPr>
                            <m:ctrlPr>
                              <w:rPr>
                                <w:rFonts w:ascii="Cambria Math" w:hAnsi="Cambria Math" w:cs="Arial"/>
                                <w:sz w:val="24"/>
                                <w:szCs w:val="24"/>
                              </w:rPr>
                            </m:ctrlPr>
                          </m:sSubPr>
                          <m:e>
                            <m:r>
                              <m:rPr>
                                <m:sty m:val="p"/>
                              </m:rPr>
                              <w:rPr>
                                <w:rFonts w:ascii="Cambria Math" w:hAnsi="Cambria Math" w:cs="Arial"/>
                                <w:sz w:val="24"/>
                                <w:szCs w:val="24"/>
                              </w:rPr>
                              <m:t>Σ</m:t>
                            </m:r>
                          </m:e>
                          <m:sub>
                            <m:r>
                              <w:rPr>
                                <w:rFonts w:ascii="Cambria Math" w:hAnsi="Cambria Math" w:cs="Arial"/>
                                <w:sz w:val="24"/>
                                <w:szCs w:val="24"/>
                              </w:rPr>
                              <m:t>u</m:t>
                            </m:r>
                          </m:sub>
                        </m:sSub>
                      </m:e>
                    </m:acc>
                    <m:d>
                      <m:dPr>
                        <m:ctrlPr>
                          <w:rPr>
                            <w:rFonts w:ascii="Cambria Math" w:hAnsi="Cambria Math" w:cs="Arial"/>
                            <w:sz w:val="24"/>
                            <w:szCs w:val="24"/>
                          </w:rPr>
                        </m:ctrlPr>
                      </m:dPr>
                      <m:e>
                        <m:r>
                          <w:rPr>
                            <w:rFonts w:ascii="Cambria Math" w:hAnsi="Cambria Math" w:cs="Arial"/>
                            <w:sz w:val="24"/>
                            <w:szCs w:val="24"/>
                          </w:rPr>
                          <m:t>n</m:t>
                        </m:r>
                      </m:e>
                    </m:d>
                  </m:e>
                </m:d>
              </m:e>
            </m:func>
          </m:e>
        </m:func>
      </m:oMath>
      <w:r w:rsidRPr="00446E57">
        <w:rPr>
          <w:rFonts w:ascii="Arial" w:hAnsi="Arial" w:cs="Arial"/>
          <w:sz w:val="24"/>
          <w:szCs w:val="24"/>
        </w:rPr>
        <w:t xml:space="preserve"> garante que os resíduos do modelo sejam de baixa variância, melhorando o ajuste dos dados. Por sua vez, </w:t>
      </w:r>
      <m:oMath>
        <m:f>
          <m:fPr>
            <m:ctrlPr>
              <w:rPr>
                <w:rFonts w:ascii="Cambria Math" w:hAnsi="Cambria Math" w:cs="Arial"/>
                <w:sz w:val="24"/>
                <w:szCs w:val="24"/>
              </w:rPr>
            </m:ctrlPr>
          </m:fPr>
          <m:num>
            <m:r>
              <m:rPr>
                <m:sty m:val="p"/>
              </m:rPr>
              <w:rPr>
                <w:rFonts w:ascii="Cambria Math" w:hAnsi="Cambria Math" w:cs="Arial"/>
                <w:sz w:val="24"/>
                <w:szCs w:val="24"/>
              </w:rPr>
              <m:t>2</m:t>
            </m:r>
          </m:num>
          <m:den>
            <m:r>
              <m:rPr>
                <m:sty m:val="p"/>
              </m:rPr>
              <w:rPr>
                <w:rFonts w:ascii="Cambria Math" w:hAnsi="Cambria Math" w:cs="Arial"/>
                <w:sz w:val="24"/>
                <w:szCs w:val="24"/>
              </w:rPr>
              <m:t>T</m:t>
            </m:r>
          </m:den>
        </m:f>
        <m:r>
          <w:rPr>
            <w:rFonts w:ascii="Cambria Math" w:hAnsi="Cambria Math" w:cs="Arial"/>
            <w:sz w:val="24"/>
            <w:szCs w:val="24"/>
          </w:rPr>
          <m:t>n</m:t>
        </m:r>
        <m:sSup>
          <m:sSupPr>
            <m:ctrlPr>
              <w:rPr>
                <w:rFonts w:ascii="Cambria Math" w:hAnsi="Cambria Math" w:cs="Arial"/>
                <w:sz w:val="24"/>
                <w:szCs w:val="24"/>
              </w:rPr>
            </m:ctrlPr>
          </m:sSupPr>
          <m:e>
            <m:r>
              <w:rPr>
                <w:rFonts w:ascii="Cambria Math" w:hAnsi="Cambria Math" w:cs="Arial"/>
                <w:sz w:val="24"/>
                <w:szCs w:val="24"/>
              </w:rPr>
              <m:t>K</m:t>
            </m:r>
          </m:e>
          <m:sup>
            <m:r>
              <m:rPr>
                <m:sty m:val="p"/>
              </m:rPr>
              <w:rPr>
                <w:rFonts w:ascii="Cambria Math" w:hAnsi="Cambria Math" w:cs="Arial"/>
                <w:sz w:val="24"/>
                <w:szCs w:val="24"/>
              </w:rPr>
              <m:t>2</m:t>
            </m:r>
          </m:sup>
        </m:sSup>
      </m:oMath>
      <w:r w:rsidRPr="00446E57">
        <w:rPr>
          <w:rFonts w:ascii="Arial" w:hAnsi="Arial" w:cs="Arial"/>
          <w:sz w:val="24"/>
          <w:szCs w:val="24"/>
        </w:rPr>
        <w:t xml:space="preserve"> penaliza modelos com alto número de parâmetros, evitando </w:t>
      </w:r>
      <w:proofErr w:type="spellStart"/>
      <w:r w:rsidRPr="00032B72">
        <w:rPr>
          <w:rFonts w:ascii="Arial" w:hAnsi="Arial" w:cs="Arial"/>
          <w:i/>
          <w:iCs/>
          <w:sz w:val="24"/>
          <w:szCs w:val="24"/>
        </w:rPr>
        <w:t>overffiting</w:t>
      </w:r>
      <w:proofErr w:type="spellEnd"/>
      <w:r w:rsidRPr="00446E57">
        <w:rPr>
          <w:rFonts w:ascii="Arial" w:hAnsi="Arial" w:cs="Arial"/>
          <w:sz w:val="24"/>
          <w:szCs w:val="24"/>
        </w:rPr>
        <w:t xml:space="preserve">. </w:t>
      </w:r>
      <w:r w:rsidR="000D458D" w:rsidRPr="000D458D">
        <w:rPr>
          <w:rFonts w:ascii="Arial" w:hAnsi="Arial" w:cs="Arial"/>
          <w:sz w:val="24"/>
          <w:szCs w:val="24"/>
        </w:rPr>
        <w:t>(PFAFF. B, 2008</w:t>
      </w:r>
      <w:r w:rsidR="000D458D">
        <w:rPr>
          <w:rFonts w:ascii="Arial" w:hAnsi="Arial" w:cs="Arial"/>
          <w:sz w:val="24"/>
          <w:szCs w:val="24"/>
        </w:rPr>
        <w:t>b</w:t>
      </w:r>
      <w:r w:rsidR="000D458D" w:rsidRPr="000D458D">
        <w:rPr>
          <w:rFonts w:ascii="Arial" w:hAnsi="Arial" w:cs="Arial"/>
          <w:sz w:val="24"/>
          <w:szCs w:val="24"/>
        </w:rPr>
        <w:t>)</w:t>
      </w:r>
    </w:p>
    <w:p w14:paraId="7B3235A6" w14:textId="6B456739" w:rsidR="00026C51" w:rsidRDefault="00026C51" w:rsidP="00E9459C">
      <w:pPr>
        <w:spacing w:after="0" w:line="360" w:lineRule="auto"/>
        <w:ind w:firstLine="709"/>
        <w:jc w:val="both"/>
        <w:rPr>
          <w:rFonts w:ascii="Arial" w:hAnsi="Arial" w:cs="Arial"/>
          <w:sz w:val="24"/>
          <w:szCs w:val="24"/>
        </w:rPr>
      </w:pPr>
      <w:r>
        <w:rPr>
          <w:rFonts w:ascii="Arial" w:hAnsi="Arial" w:cs="Arial"/>
          <w:sz w:val="24"/>
          <w:szCs w:val="24"/>
        </w:rPr>
        <w:t xml:space="preserve">Já para FPE, </w:t>
      </w:r>
      <w:r w:rsidR="004A4DB2">
        <w:rPr>
          <w:rFonts w:ascii="Arial" w:hAnsi="Arial" w:cs="Arial"/>
          <w:sz w:val="24"/>
          <w:szCs w:val="24"/>
        </w:rPr>
        <w:t xml:space="preserve">o termo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n</m:t>
                    </m:r>
                  </m:num>
                  <m:den>
                    <m:r>
                      <w:rPr>
                        <w:rFonts w:ascii="Cambria Math" w:hAnsi="Cambria Math"/>
                      </w:rPr>
                      <m:t>T</m:t>
                    </m:r>
                    <m:r>
                      <m:rPr>
                        <m:sty m:val="p"/>
                      </m:rPr>
                      <w:rPr>
                        <w:rFonts w:ascii="Cambria Math" w:hAnsi="Cambria Math"/>
                      </w:rPr>
                      <m:t>+</m:t>
                    </m:r>
                    <m:r>
                      <w:rPr>
                        <w:rFonts w:ascii="Cambria Math" w:hAnsi="Cambria Math"/>
                      </w:rPr>
                      <m:t>n</m:t>
                    </m:r>
                  </m:den>
                </m:f>
              </m:e>
            </m:d>
          </m:e>
          <m:sup>
            <m:r>
              <w:rPr>
                <w:rFonts w:ascii="Cambria Math" w:hAnsi="Cambria Math"/>
              </w:rPr>
              <m:t>K</m:t>
            </m:r>
          </m:sup>
        </m:sSup>
      </m:oMath>
      <w:r w:rsidR="004A4DB2">
        <w:rPr>
          <w:rFonts w:ascii="Arial" w:hAnsi="Arial" w:cs="Arial"/>
        </w:rPr>
        <w:t>é a penalidade que ajusta para o número de parâmetros no modelo relativo ao número de observações, seguindo pressuposto similar a penalização do AIC.</w:t>
      </w:r>
      <w:r w:rsidR="004A4DB2" w:rsidRPr="004A4DB2">
        <w:rPr>
          <w:rFonts w:ascii="Arial" w:hAnsi="Arial" w:cs="Arial"/>
          <w:sz w:val="24"/>
          <w:szCs w:val="24"/>
        </w:rPr>
        <w:t xml:space="preserve"> </w:t>
      </w:r>
      <w:r w:rsidR="004A4DB2" w:rsidRPr="000D458D">
        <w:rPr>
          <w:rFonts w:ascii="Arial" w:hAnsi="Arial" w:cs="Arial"/>
          <w:sz w:val="24"/>
          <w:szCs w:val="24"/>
        </w:rPr>
        <w:t>(PFAFF. B, 2008</w:t>
      </w:r>
      <w:r w:rsidR="004A4DB2">
        <w:rPr>
          <w:rFonts w:ascii="Arial" w:hAnsi="Arial" w:cs="Arial"/>
          <w:sz w:val="24"/>
          <w:szCs w:val="24"/>
        </w:rPr>
        <w:t>b</w:t>
      </w:r>
      <w:r w:rsidR="004A4DB2" w:rsidRPr="000D458D">
        <w:rPr>
          <w:rFonts w:ascii="Arial" w:hAnsi="Arial" w:cs="Arial"/>
          <w:sz w:val="24"/>
          <w:szCs w:val="24"/>
        </w:rPr>
        <w:t>)</w:t>
      </w:r>
    </w:p>
    <w:p w14:paraId="74E80B79" w14:textId="68678AD4" w:rsidR="00E97C53" w:rsidRDefault="00AF5066" w:rsidP="00E9459C">
      <w:pPr>
        <w:spacing w:after="0" w:line="360" w:lineRule="auto"/>
        <w:ind w:firstLine="709"/>
        <w:jc w:val="both"/>
        <w:rPr>
          <w:rFonts w:ascii="Arial" w:hAnsi="Arial" w:cs="Arial"/>
          <w:sz w:val="24"/>
          <w:szCs w:val="24"/>
        </w:rPr>
      </w:pPr>
      <w:r>
        <w:rPr>
          <w:rFonts w:ascii="Arial" w:hAnsi="Arial" w:cs="Arial"/>
          <w:sz w:val="24"/>
          <w:szCs w:val="24"/>
        </w:rPr>
        <w:t xml:space="preserve">Após a seleção do número de diferenciações, garantido pelo AIC </w:t>
      </w:r>
      <w:r w:rsidR="00026C51">
        <w:rPr>
          <w:rFonts w:ascii="Arial" w:hAnsi="Arial" w:cs="Arial"/>
          <w:sz w:val="24"/>
          <w:szCs w:val="24"/>
        </w:rPr>
        <w:t xml:space="preserve">e FPE </w:t>
      </w:r>
      <w:r>
        <w:rPr>
          <w:rFonts w:ascii="Arial" w:hAnsi="Arial" w:cs="Arial"/>
          <w:sz w:val="24"/>
          <w:szCs w:val="24"/>
        </w:rPr>
        <w:t>o método de Johansen</w:t>
      </w:r>
      <w:r w:rsidR="00E97C53">
        <w:rPr>
          <w:rFonts w:ascii="Arial" w:hAnsi="Arial" w:cs="Arial"/>
          <w:sz w:val="24"/>
          <w:szCs w:val="24"/>
        </w:rPr>
        <w:t>, que utiliza vetor autorregressivo (VAR)</w:t>
      </w:r>
      <w:r>
        <w:rPr>
          <w:rFonts w:ascii="Arial" w:hAnsi="Arial" w:cs="Arial"/>
          <w:sz w:val="24"/>
          <w:szCs w:val="24"/>
        </w:rPr>
        <w:t xml:space="preserve"> é aplicado na série em nível. </w:t>
      </w:r>
    </w:p>
    <w:p w14:paraId="02D8C3E3" w14:textId="36FC88A5" w:rsidR="00AF5066" w:rsidRDefault="00AF5066" w:rsidP="00E9459C">
      <w:pPr>
        <w:spacing w:after="0" w:line="360" w:lineRule="auto"/>
        <w:ind w:firstLine="709"/>
        <w:jc w:val="both"/>
        <w:rPr>
          <w:rFonts w:ascii="Arial" w:hAnsi="Arial" w:cs="Arial"/>
          <w:sz w:val="24"/>
          <w:szCs w:val="24"/>
        </w:rPr>
      </w:pPr>
      <w:r>
        <w:rPr>
          <w:rFonts w:ascii="Arial" w:hAnsi="Arial" w:cs="Arial"/>
          <w:sz w:val="24"/>
          <w:szCs w:val="24"/>
        </w:rPr>
        <w:t xml:space="preserve">O princípio </w:t>
      </w:r>
      <w:r w:rsidR="00E97C53">
        <w:rPr>
          <w:rFonts w:ascii="Arial" w:hAnsi="Arial" w:cs="Arial"/>
          <w:sz w:val="24"/>
          <w:szCs w:val="24"/>
        </w:rPr>
        <w:t>do método é a possibilidade de estimação</w:t>
      </w:r>
      <w:r>
        <w:rPr>
          <w:rFonts w:ascii="Arial" w:hAnsi="Arial" w:cs="Arial"/>
          <w:sz w:val="24"/>
          <w:szCs w:val="24"/>
        </w:rPr>
        <w:t xml:space="preserve"> </w:t>
      </w:r>
      <w:r w:rsidR="00E97C53">
        <w:rPr>
          <w:rFonts w:ascii="Arial" w:hAnsi="Arial" w:cs="Arial"/>
          <w:sz w:val="24"/>
          <w:szCs w:val="24"/>
        </w:rPr>
        <w:t xml:space="preserve">do </w:t>
      </w:r>
      <w:r>
        <w:rPr>
          <w:rFonts w:ascii="Arial" w:hAnsi="Arial" w:cs="Arial"/>
          <w:sz w:val="24"/>
          <w:szCs w:val="24"/>
        </w:rPr>
        <w:t>modelo VECM,</w:t>
      </w:r>
      <w:r w:rsidR="00E97C53">
        <w:rPr>
          <w:rFonts w:ascii="Arial" w:hAnsi="Arial" w:cs="Arial"/>
          <w:sz w:val="24"/>
          <w:szCs w:val="24"/>
        </w:rPr>
        <w:t xml:space="preserve"> simultaneamente aos vetores de </w:t>
      </w:r>
      <w:proofErr w:type="spellStart"/>
      <w:r w:rsidR="00E97C53">
        <w:rPr>
          <w:rFonts w:ascii="Arial" w:hAnsi="Arial" w:cs="Arial"/>
          <w:sz w:val="24"/>
          <w:szCs w:val="24"/>
        </w:rPr>
        <w:t>cointegração</w:t>
      </w:r>
      <w:proofErr w:type="spellEnd"/>
      <w:r w:rsidR="00E97C53">
        <w:rPr>
          <w:rFonts w:ascii="Arial" w:hAnsi="Arial" w:cs="Arial"/>
          <w:sz w:val="24"/>
          <w:szCs w:val="24"/>
        </w:rPr>
        <w:t>. (</w:t>
      </w:r>
      <w:r w:rsidR="00C244E8">
        <w:rPr>
          <w:rFonts w:ascii="Arial" w:hAnsi="Arial" w:cs="Arial"/>
          <w:sz w:val="24"/>
          <w:szCs w:val="24"/>
        </w:rPr>
        <w:t>BUENO, 2012</w:t>
      </w:r>
      <w:r w:rsidR="00E97C53">
        <w:rPr>
          <w:rFonts w:ascii="Arial" w:hAnsi="Arial" w:cs="Arial"/>
          <w:sz w:val="24"/>
          <w:szCs w:val="24"/>
        </w:rPr>
        <w:t>) Sendo u</w:t>
      </w:r>
      <w:r>
        <w:rPr>
          <w:rFonts w:ascii="Arial" w:hAnsi="Arial" w:cs="Arial"/>
          <w:sz w:val="24"/>
          <w:szCs w:val="24"/>
        </w:rPr>
        <w:t xml:space="preserve">tilizado na situação de não atestar </w:t>
      </w:r>
      <w:proofErr w:type="spellStart"/>
      <w:r>
        <w:rPr>
          <w:rFonts w:ascii="Arial" w:hAnsi="Arial" w:cs="Arial"/>
          <w:sz w:val="24"/>
          <w:szCs w:val="24"/>
        </w:rPr>
        <w:t>estacionariedade</w:t>
      </w:r>
      <w:proofErr w:type="spellEnd"/>
      <w:r>
        <w:rPr>
          <w:rFonts w:ascii="Arial" w:hAnsi="Arial" w:cs="Arial"/>
          <w:sz w:val="24"/>
          <w:szCs w:val="24"/>
        </w:rPr>
        <w:t xml:space="preserve"> para a série temporal em nível, algo comum para contratos futuros, uma vez que elas tendem a carregar um equilíbrio no longo prazo</w:t>
      </w:r>
      <w:r w:rsidR="000079DF">
        <w:rPr>
          <w:rFonts w:ascii="Arial" w:hAnsi="Arial" w:cs="Arial"/>
          <w:sz w:val="24"/>
          <w:szCs w:val="24"/>
        </w:rPr>
        <w:t>, mas possuem valores altamente correlacionados no curto prazo</w:t>
      </w:r>
      <w:r>
        <w:rPr>
          <w:rFonts w:ascii="Arial" w:hAnsi="Arial" w:cs="Arial"/>
          <w:sz w:val="24"/>
          <w:szCs w:val="24"/>
        </w:rPr>
        <w:t>.</w:t>
      </w:r>
      <w:r w:rsidR="00C82A84">
        <w:rPr>
          <w:rFonts w:ascii="Arial" w:hAnsi="Arial" w:cs="Arial"/>
          <w:sz w:val="24"/>
          <w:szCs w:val="24"/>
        </w:rPr>
        <w:t xml:space="preserve"> </w:t>
      </w:r>
    </w:p>
    <w:p w14:paraId="0D1D6D29" w14:textId="667E36A5" w:rsidR="00C82A84" w:rsidRDefault="00C82A84" w:rsidP="00E9459C">
      <w:pPr>
        <w:spacing w:after="0" w:line="360" w:lineRule="auto"/>
        <w:ind w:firstLine="709"/>
        <w:jc w:val="both"/>
        <w:rPr>
          <w:rFonts w:ascii="Arial" w:hAnsi="Arial" w:cs="Arial"/>
          <w:sz w:val="24"/>
          <w:szCs w:val="24"/>
        </w:rPr>
      </w:pPr>
      <w:r w:rsidRPr="00C82A84">
        <w:rPr>
          <w:rFonts w:ascii="Arial" w:hAnsi="Arial" w:cs="Arial"/>
          <w:sz w:val="24"/>
          <w:szCs w:val="24"/>
        </w:rPr>
        <w:t xml:space="preserve">De acordo com De Oliveira Neto e </w:t>
      </w:r>
      <w:proofErr w:type="spellStart"/>
      <w:r w:rsidRPr="00C82A84">
        <w:rPr>
          <w:rFonts w:ascii="Arial" w:hAnsi="Arial" w:cs="Arial"/>
          <w:sz w:val="24"/>
          <w:szCs w:val="24"/>
        </w:rPr>
        <w:t>Gallo</w:t>
      </w:r>
      <w:proofErr w:type="spellEnd"/>
      <w:r w:rsidRPr="00C82A84">
        <w:rPr>
          <w:rFonts w:ascii="Arial" w:hAnsi="Arial" w:cs="Arial"/>
          <w:sz w:val="24"/>
          <w:szCs w:val="24"/>
        </w:rPr>
        <w:t xml:space="preserve"> Garcia (2013)</w:t>
      </w:r>
      <w:r w:rsidR="00760D14">
        <w:rPr>
          <w:rFonts w:ascii="Arial" w:hAnsi="Arial" w:cs="Arial"/>
          <w:sz w:val="24"/>
          <w:szCs w:val="24"/>
        </w:rPr>
        <w:t xml:space="preserve"> a metodologia de Johansen inicia com o vetor autorregressivo de ordem </w:t>
      </w:r>
      <m:oMath>
        <m:r>
          <w:rPr>
            <w:rFonts w:ascii="Cambria Math" w:hAnsi="Cambria Math" w:cs="Arial"/>
            <w:sz w:val="24"/>
            <w:szCs w:val="24"/>
          </w:rPr>
          <m:t>p</m:t>
        </m:r>
      </m:oMath>
      <w:r w:rsidR="00760D14">
        <w:rPr>
          <w:rFonts w:ascii="Arial" w:hAnsi="Arial" w:cs="Arial"/>
          <w:sz w:val="24"/>
          <w:szCs w:val="24"/>
        </w:rPr>
        <w:t xml:space="preserve">, dado por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ε</m:t>
            </m:r>
          </m:e>
          <m:sub>
            <m:r>
              <w:rPr>
                <w:rFonts w:ascii="Cambria Math" w:hAnsi="Cambria Math" w:cs="Arial"/>
                <w:sz w:val="24"/>
                <w:szCs w:val="24"/>
              </w:rPr>
              <m:t>t</m:t>
            </m:r>
          </m:sub>
        </m:sSub>
      </m:oMath>
      <w:r w:rsidR="00760D14">
        <w:rPr>
          <w:rFonts w:ascii="Arial" w:hAnsi="Arial" w:cs="Arial"/>
          <w:sz w:val="24"/>
          <w:szCs w:val="24"/>
        </w:rPr>
        <w:t xml:space="preserve">, sendo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m:t>
            </m:r>
          </m:sub>
        </m:sSub>
      </m:oMath>
      <w:r w:rsidR="00760D14">
        <w:rPr>
          <w:rFonts w:ascii="Arial" w:hAnsi="Arial" w:cs="Arial"/>
          <w:sz w:val="24"/>
          <w:szCs w:val="24"/>
        </w:rPr>
        <w:t xml:space="preserve"> um vetor </w:t>
      </w:r>
      <m:oMath>
        <m:r>
          <w:rPr>
            <w:rFonts w:ascii="Cambria Math" w:hAnsi="Cambria Math" w:cs="Arial"/>
            <w:sz w:val="24"/>
            <w:szCs w:val="24"/>
          </w:rPr>
          <m:t>n ×1</m:t>
        </m:r>
      </m:oMath>
      <w:r w:rsidR="00760D14">
        <w:rPr>
          <w:rFonts w:ascii="Arial" w:hAnsi="Arial" w:cs="Arial"/>
          <w:sz w:val="24"/>
          <w:szCs w:val="24"/>
        </w:rPr>
        <w:t xml:space="preserve"> de variáveis que são integradas de ordem um, </w:t>
      </w:r>
      <m:oMath>
        <m:r>
          <w:rPr>
            <w:rFonts w:ascii="Cambria Math" w:hAnsi="Cambria Math" w:cs="Arial"/>
            <w:sz w:val="24"/>
            <w:szCs w:val="24"/>
          </w:rPr>
          <m:t>I(1)</m:t>
        </m:r>
      </m:oMath>
      <w:r w:rsidR="00760D14">
        <w:rPr>
          <w:rFonts w:ascii="Arial" w:hAnsi="Arial" w:cs="Arial"/>
          <w:sz w:val="24"/>
          <w:szCs w:val="24"/>
        </w:rPr>
        <w:t>. Para o modelo geral VAR</w:t>
      </w:r>
      <w:r w:rsidR="00285805">
        <w:rPr>
          <w:rFonts w:ascii="Arial" w:hAnsi="Arial" w:cs="Arial"/>
          <w:sz w:val="24"/>
          <w:szCs w:val="24"/>
        </w:rPr>
        <w:t xml:space="preserve"> temos</w:t>
      </w:r>
      <w:r w:rsidR="00760D14">
        <w:rPr>
          <w:rFonts w:ascii="Arial" w:hAnsi="Arial" w:cs="Arial"/>
          <w:sz w:val="24"/>
          <w:szCs w:val="24"/>
        </w:rPr>
        <w:t>.</w:t>
      </w:r>
    </w:p>
    <w:p w14:paraId="43C994A5" w14:textId="77777777" w:rsidR="006C3523" w:rsidRDefault="006C3523" w:rsidP="00E9459C">
      <w:pPr>
        <w:spacing w:after="0" w:line="360" w:lineRule="auto"/>
        <w:ind w:firstLine="709"/>
        <w:jc w:val="both"/>
        <w:rPr>
          <w:rFonts w:ascii="Arial"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8"/>
        <w:gridCol w:w="643"/>
      </w:tblGrid>
      <w:tr w:rsidR="006C3523" w:rsidRPr="006C3523" w14:paraId="1647C36D" w14:textId="77777777" w:rsidTr="00FB21B6">
        <w:tc>
          <w:tcPr>
            <w:tcW w:w="8784" w:type="dxa"/>
          </w:tcPr>
          <w:p w14:paraId="50118441" w14:textId="35D65943" w:rsidR="006C3523" w:rsidRPr="006C3523" w:rsidRDefault="00000000" w:rsidP="00CF627C">
            <w:pPr>
              <w:spacing w:line="360" w:lineRule="auto"/>
              <w:ind w:firstLine="709"/>
              <w:jc w:val="center"/>
              <w:rPr>
                <w:rFonts w:ascii="Arial" w:hAnsi="Arial" w:cs="Arial"/>
                <w:sz w:val="24"/>
                <w:szCs w:val="24"/>
                <w:lang w:val="en-US"/>
              </w:rPr>
            </w:pPr>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w:bookmarkStart w:id="0" w:name="_Hlk171353773"/>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k</m:t>
                    </m:r>
                  </m:sub>
                </m:sSub>
                <w:bookmarkEnd w:id="0"/>
                <m:r>
                  <m:rPr>
                    <m:sty m:val="p"/>
                  </m:rPr>
                  <w:rPr>
                    <w:rFonts w:ascii="Cambria Math" w:hAnsi="Cambria Math"/>
                  </w:rPr>
                  <m:t>+</m:t>
                </m:r>
                <m:r>
                  <w:rPr>
                    <w:rFonts w:ascii="Cambria Math" w:hAnsi="Cambria Math"/>
                  </w:rPr>
                  <m:t>μ</m:t>
                </m:r>
                <m:r>
                  <m:rPr>
                    <m:sty m:val="p"/>
                  </m:rPr>
                  <w:rPr>
                    <w:rFonts w:ascii="Cambria Math" w:hAnsi="Cambria Math"/>
                  </w:rPr>
                  <m:t>+Φ</m:t>
                </m:r>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, </m:t>
                </m:r>
                <m:d>
                  <m:dPr>
                    <m:ctrlPr>
                      <w:rPr>
                        <w:rFonts w:ascii="Cambria Math" w:hAnsi="Cambria Math"/>
                      </w:rPr>
                    </m:ctrlPr>
                  </m:dPr>
                  <m:e>
                    <m:r>
                      <w:rPr>
                        <w:rFonts w:ascii="Cambria Math" w:hAnsi="Cambria Math"/>
                      </w:rPr>
                      <m:t>t</m:t>
                    </m:r>
                    <m:r>
                      <m:rPr>
                        <m:sty m:val="p"/>
                      </m:rPr>
                      <w:rPr>
                        <w:rFonts w:ascii="Cambria Math" w:hAnsi="Cambria Math"/>
                      </w:rPr>
                      <m:t>=1,…,T</m:t>
                    </m:r>
                  </m:e>
                </m:d>
                <m:r>
                  <m:rPr>
                    <m:sty m:val="p"/>
                  </m:rPr>
                  <w:rPr>
                    <w:rFonts w:ascii="Cambria Math" w:hAnsi="Cambria Math"/>
                  </w:rPr>
                  <m:t>,</m:t>
                </m:r>
              </m:oMath>
            </m:oMathPara>
          </w:p>
        </w:tc>
        <w:tc>
          <w:tcPr>
            <w:tcW w:w="277" w:type="dxa"/>
            <w:vAlign w:val="center"/>
          </w:tcPr>
          <w:p w14:paraId="4B0B945E" w14:textId="27E531EF" w:rsidR="006C3523" w:rsidRPr="006C3523" w:rsidRDefault="006C3523" w:rsidP="006C3523">
            <w:pPr>
              <w:spacing w:line="360" w:lineRule="auto"/>
              <w:jc w:val="center"/>
              <w:rPr>
                <w:rFonts w:ascii="Arial" w:hAnsi="Arial" w:cs="Arial"/>
                <w:sz w:val="24"/>
                <w:szCs w:val="24"/>
                <w:lang w:val="en-US"/>
              </w:rPr>
            </w:pPr>
            <w:r>
              <w:rPr>
                <w:rFonts w:ascii="Arial" w:hAnsi="Arial" w:cs="Arial"/>
                <w:sz w:val="24"/>
                <w:szCs w:val="24"/>
                <w:lang w:val="en-US"/>
              </w:rPr>
              <w:t>(1</w:t>
            </w:r>
            <w:r w:rsidR="004A4DB2">
              <w:rPr>
                <w:rFonts w:ascii="Arial" w:hAnsi="Arial" w:cs="Arial"/>
                <w:sz w:val="24"/>
                <w:szCs w:val="24"/>
                <w:lang w:val="en-US"/>
              </w:rPr>
              <w:t>1</w:t>
            </w:r>
            <w:r>
              <w:rPr>
                <w:rFonts w:ascii="Arial" w:hAnsi="Arial" w:cs="Arial"/>
                <w:sz w:val="24"/>
                <w:szCs w:val="24"/>
                <w:lang w:val="en-US"/>
              </w:rPr>
              <w:t>)</w:t>
            </w:r>
          </w:p>
        </w:tc>
      </w:tr>
    </w:tbl>
    <w:p w14:paraId="72BD21EA" w14:textId="77777777" w:rsidR="00760D14" w:rsidRDefault="00760D14" w:rsidP="00E9459C">
      <w:pPr>
        <w:spacing w:after="0" w:line="360" w:lineRule="auto"/>
        <w:ind w:firstLine="709"/>
        <w:jc w:val="both"/>
        <w:rPr>
          <w:rFonts w:ascii="Arial" w:hAnsi="Arial" w:cs="Arial"/>
          <w:sz w:val="24"/>
          <w:szCs w:val="24"/>
        </w:rPr>
      </w:pPr>
    </w:p>
    <w:p w14:paraId="7F59D7A4" w14:textId="7175828D" w:rsidR="00285805" w:rsidRPr="00285805" w:rsidRDefault="00285805" w:rsidP="00285805">
      <w:pPr>
        <w:spacing w:after="0" w:line="360" w:lineRule="auto"/>
        <w:ind w:firstLine="709"/>
        <w:jc w:val="both"/>
        <w:rPr>
          <w:rFonts w:ascii="Arial" w:hAnsi="Arial" w:cs="Arial"/>
          <w:sz w:val="24"/>
          <w:szCs w:val="24"/>
        </w:rPr>
      </w:pPr>
      <w:r>
        <w:rPr>
          <w:rFonts w:ascii="Arial" w:hAnsi="Arial" w:cs="Arial"/>
          <w:sz w:val="24"/>
          <w:szCs w:val="24"/>
        </w:rPr>
        <w:t xml:space="preserve">Onde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t</m:t>
            </m:r>
          </m:sub>
        </m:sSub>
      </m:oMath>
      <w:r>
        <w:rPr>
          <w:rFonts w:ascii="Arial" w:hAnsi="Arial" w:cs="Arial"/>
          <w:sz w:val="24"/>
          <w:szCs w:val="24"/>
        </w:rPr>
        <w:t xml:space="preserve"> é o vetor de variáveis endógenas no tempo </w:t>
      </w:r>
      <m:oMath>
        <m:r>
          <w:rPr>
            <w:rFonts w:ascii="Cambria Math" w:hAnsi="Cambria Math" w:cs="Arial"/>
            <w:sz w:val="24"/>
            <w:szCs w:val="24"/>
          </w:rPr>
          <m:t>t</m:t>
        </m:r>
      </m:oMath>
      <w:r>
        <w:rPr>
          <w:rFonts w:ascii="Arial" w:hAnsi="Arial" w:cs="Arial"/>
          <w:sz w:val="24"/>
          <w:szCs w:val="24"/>
        </w:rPr>
        <w:t>.</w:t>
      </w:r>
      <w:r w:rsidR="000079DF">
        <w:rPr>
          <w:rFonts w:ascii="Arial" w:hAnsi="Arial" w:cs="Arial"/>
          <w:sz w:val="24"/>
          <w:szCs w:val="24"/>
        </w:rPr>
        <w:t xml:space="preserve"> </w:t>
      </w:r>
      <w:r>
        <w:rPr>
          <w:rFonts w:ascii="Arial" w:hAnsi="Arial" w:cs="Arial"/>
          <w:sz w:val="24"/>
          <w:szCs w:val="24"/>
        </w:rPr>
        <w:t xml:space="preserve">Por sua vez, o termo </w:t>
      </w:r>
      <m:oMath>
        <m:sSub>
          <m:sSubPr>
            <m:ctrlPr>
              <w:rPr>
                <w:rFonts w:ascii="Cambria Math" w:hAnsi="Cambria Math" w:cs="Arial"/>
                <w:sz w:val="24"/>
                <w:szCs w:val="24"/>
              </w:rPr>
            </m:ctrlPr>
          </m:sSubPr>
          <m:e>
            <m:r>
              <m:rPr>
                <m:sty m:val="p"/>
              </m:rPr>
              <w:rPr>
                <w:rFonts w:ascii="Cambria Math" w:hAnsi="Cambria Math" w:cs="Arial"/>
                <w:sz w:val="24"/>
                <w:szCs w:val="24"/>
              </w:rPr>
              <m:t>Π</m:t>
            </m:r>
          </m:e>
          <m:sub>
            <m:r>
              <m:rPr>
                <m:sty m:val="p"/>
              </m:rPr>
              <w:rPr>
                <w:rFonts w:ascii="Cambria Math" w:hAnsi="Cambria Math" w:cs="Arial"/>
                <w:sz w:val="24"/>
                <w:szCs w:val="24"/>
              </w:rPr>
              <m:t>1</m:t>
            </m:r>
          </m:sub>
        </m:sSub>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t</m:t>
            </m:r>
            <m:r>
              <m:rPr>
                <m:sty m:val="p"/>
              </m:rPr>
              <w:rPr>
                <w:rFonts w:ascii="Cambria Math" w:hAnsi="Cambria Math" w:cs="Arial"/>
                <w:sz w:val="24"/>
                <w:szCs w:val="24"/>
              </w:rPr>
              <m:t>-1</m:t>
            </m:r>
          </m:sub>
        </m:sSub>
        <m:r>
          <m:rPr>
            <m:sty m:val="p"/>
          </m:rPr>
          <w:rPr>
            <w:rFonts w:ascii="Cambria Math" w:hAnsi="Cambria Math" w:cs="Arial"/>
            <w:sz w:val="24"/>
            <w:szCs w:val="24"/>
          </w:rPr>
          <m:t>+⋯+</m:t>
        </m:r>
        <m:sSub>
          <m:sSubPr>
            <m:ctrlPr>
              <w:rPr>
                <w:rFonts w:ascii="Cambria Math" w:hAnsi="Cambria Math" w:cs="Arial"/>
                <w:sz w:val="24"/>
                <w:szCs w:val="24"/>
              </w:rPr>
            </m:ctrlPr>
          </m:sSubPr>
          <m:e>
            <m:r>
              <m:rPr>
                <m:sty m:val="p"/>
              </m:rPr>
              <w:rPr>
                <w:rFonts w:ascii="Cambria Math" w:hAnsi="Cambria Math" w:cs="Arial"/>
                <w:sz w:val="24"/>
                <w:szCs w:val="24"/>
              </w:rPr>
              <m:t>Π</m:t>
            </m:r>
          </m:e>
          <m:sub>
            <m:r>
              <w:rPr>
                <w:rFonts w:ascii="Cambria Math" w:hAnsi="Cambria Math" w:cs="Arial"/>
                <w:sz w:val="24"/>
                <w:szCs w:val="24"/>
              </w:rPr>
              <m:t>k</m:t>
            </m:r>
          </m:sub>
        </m:sSub>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t</m:t>
            </m:r>
            <m:r>
              <m:rPr>
                <m:sty m:val="p"/>
              </m:rPr>
              <w:rPr>
                <w:rFonts w:ascii="Cambria Math" w:hAnsi="Cambria Math" w:cs="Arial"/>
                <w:sz w:val="24"/>
                <w:szCs w:val="24"/>
              </w:rPr>
              <m:t>-</m:t>
            </m:r>
            <m:r>
              <w:rPr>
                <w:rFonts w:ascii="Cambria Math" w:hAnsi="Cambria Math" w:cs="Arial"/>
                <w:sz w:val="24"/>
                <w:szCs w:val="24"/>
              </w:rPr>
              <m:t>k</m:t>
            </m:r>
          </m:sub>
        </m:sSub>
      </m:oMath>
      <w:r w:rsidRPr="00285805">
        <w:rPr>
          <w:rFonts w:ascii="Arial" w:hAnsi="Arial" w:cs="Arial"/>
          <w:sz w:val="24"/>
          <w:szCs w:val="24"/>
        </w:rPr>
        <w:t xml:space="preserve">, representa os termos autorregressivos, </w:t>
      </w:r>
      <m:oMath>
        <m:r>
          <w:rPr>
            <w:rFonts w:ascii="Cambria Math" w:hAnsi="Cambria Math" w:cs="Arial"/>
            <w:sz w:val="24"/>
            <w:szCs w:val="24"/>
          </w:rPr>
          <m:t>u</m:t>
        </m:r>
      </m:oMath>
      <w:r w:rsidRPr="00285805">
        <w:rPr>
          <w:rFonts w:ascii="Arial" w:hAnsi="Arial" w:cs="Arial"/>
          <w:sz w:val="24"/>
          <w:szCs w:val="24"/>
        </w:rPr>
        <w:t xml:space="preserve"> é o vetor de intercepto e </w:t>
      </w:r>
      <m:oMath>
        <m:r>
          <m:rPr>
            <m:sty m:val="p"/>
          </m:rPr>
          <w:rPr>
            <w:rFonts w:ascii="Cambria Math" w:hAnsi="Cambria Math" w:cs="Arial"/>
            <w:sz w:val="24"/>
            <w:szCs w:val="24"/>
          </w:rPr>
          <m:t>Φ</m:t>
        </m:r>
        <m:sSub>
          <m:sSubPr>
            <m:ctrlPr>
              <w:rPr>
                <w:rFonts w:ascii="Cambria Math" w:hAnsi="Cambria Math" w:cs="Arial"/>
                <w:sz w:val="24"/>
                <w:szCs w:val="24"/>
              </w:rPr>
            </m:ctrlPr>
          </m:sSubPr>
          <m:e>
            <m:r>
              <w:rPr>
                <w:rFonts w:ascii="Cambria Math" w:hAnsi="Cambria Math" w:cs="Arial"/>
                <w:sz w:val="24"/>
                <w:szCs w:val="24"/>
              </w:rPr>
              <m:t>D</m:t>
            </m:r>
          </m:e>
          <m:sub>
            <m:r>
              <w:rPr>
                <w:rFonts w:ascii="Cambria Math" w:hAnsi="Cambria Math" w:cs="Arial"/>
                <w:sz w:val="24"/>
                <w:szCs w:val="24"/>
              </w:rPr>
              <m:t>t</m:t>
            </m:r>
          </m:sub>
        </m:sSub>
      </m:oMath>
      <w:r w:rsidRPr="00285805">
        <w:rPr>
          <w:rFonts w:ascii="Arial" w:hAnsi="Arial" w:cs="Arial"/>
          <w:sz w:val="24"/>
          <w:szCs w:val="24"/>
        </w:rPr>
        <w:t xml:space="preserve"> indica os componentes determinísticos, como por exemplo</w:t>
      </w:r>
      <w:r w:rsidR="000079DF">
        <w:rPr>
          <w:rFonts w:ascii="Arial" w:hAnsi="Arial" w:cs="Arial"/>
          <w:sz w:val="24"/>
          <w:szCs w:val="24"/>
        </w:rPr>
        <w:t>,</w:t>
      </w:r>
      <w:r w:rsidRPr="00285805">
        <w:rPr>
          <w:rFonts w:ascii="Arial" w:hAnsi="Arial" w:cs="Arial"/>
          <w:sz w:val="24"/>
          <w:szCs w:val="24"/>
        </w:rPr>
        <w:t xml:space="preserve"> </w:t>
      </w:r>
      <w:proofErr w:type="spellStart"/>
      <w:r w:rsidRPr="00FB21B6">
        <w:rPr>
          <w:rFonts w:ascii="Arial" w:hAnsi="Arial" w:cs="Arial"/>
          <w:i/>
          <w:iCs/>
          <w:sz w:val="24"/>
          <w:szCs w:val="24"/>
        </w:rPr>
        <w:t>dummies</w:t>
      </w:r>
      <w:proofErr w:type="spellEnd"/>
      <w:r w:rsidRPr="00285805">
        <w:rPr>
          <w:rFonts w:ascii="Arial" w:hAnsi="Arial" w:cs="Arial"/>
          <w:sz w:val="24"/>
          <w:szCs w:val="24"/>
        </w:rPr>
        <w:t xml:space="preserve"> para efeitos sazonais, por fim</w:t>
      </w:r>
      <w:r w:rsidR="000079DF">
        <w:rPr>
          <w:rFonts w:ascii="Arial" w:hAnsi="Arial" w:cs="Arial"/>
          <w:sz w:val="24"/>
          <w:szCs w:val="24"/>
        </w:rPr>
        <w:t>,</w:t>
      </w:r>
      <w:r w:rsidRPr="00285805">
        <w:rPr>
          <w:rFonts w:ascii="Arial" w:hAnsi="Arial" w:cs="Arial"/>
          <w:sz w:val="24"/>
          <w:szCs w:val="24"/>
        </w:rPr>
        <w:t xml:space="preserve"> </w:t>
      </w:r>
      <m:oMath>
        <m:sSub>
          <m:sSubPr>
            <m:ctrlPr>
              <w:rPr>
                <w:rFonts w:ascii="Cambria Math" w:hAnsi="Cambria Math" w:cs="Arial"/>
                <w:sz w:val="24"/>
                <w:szCs w:val="24"/>
              </w:rPr>
            </m:ctrlPr>
          </m:sSubPr>
          <m:e>
            <m:r>
              <w:rPr>
                <w:rFonts w:ascii="Cambria Math" w:hAnsi="Cambria Math" w:cs="Arial"/>
                <w:sz w:val="24"/>
                <w:szCs w:val="24"/>
              </w:rPr>
              <m:t>ϵ</m:t>
            </m:r>
          </m:e>
          <m:sub>
            <m:r>
              <w:rPr>
                <w:rFonts w:ascii="Cambria Math" w:hAnsi="Cambria Math" w:cs="Arial"/>
                <w:sz w:val="24"/>
                <w:szCs w:val="24"/>
              </w:rPr>
              <m:t>t</m:t>
            </m:r>
          </m:sub>
        </m:sSub>
      </m:oMath>
      <w:r w:rsidRPr="00285805">
        <w:rPr>
          <w:rFonts w:ascii="Arial" w:hAnsi="Arial" w:cs="Arial"/>
          <w:sz w:val="24"/>
          <w:szCs w:val="24"/>
        </w:rPr>
        <w:t xml:space="preserve"> representa o vetor de erro ou ruido branco. Já para o modelo VECM a especificação é a que segue.</w:t>
      </w:r>
      <w:r w:rsidR="000D458D">
        <w:rPr>
          <w:rFonts w:ascii="Arial" w:hAnsi="Arial" w:cs="Arial"/>
          <w:sz w:val="24"/>
          <w:szCs w:val="24"/>
        </w:rPr>
        <w:t xml:space="preserve"> (</w:t>
      </w:r>
      <w:r w:rsidR="000D458D" w:rsidRPr="000D458D">
        <w:rPr>
          <w:rFonts w:cs="Calibri"/>
          <w:color w:val="000000"/>
          <w:sz w:val="27"/>
          <w:szCs w:val="27"/>
          <w:lang w:val="en-US"/>
        </w:rPr>
        <w:t>P</w:t>
      </w:r>
      <w:r w:rsidR="000D458D">
        <w:rPr>
          <w:rFonts w:cs="Calibri"/>
          <w:color w:val="000000"/>
          <w:sz w:val="27"/>
          <w:szCs w:val="27"/>
          <w:lang w:val="en-US"/>
        </w:rPr>
        <w:t>FAFF.</w:t>
      </w:r>
      <w:r w:rsidR="000D458D" w:rsidRPr="000D458D">
        <w:rPr>
          <w:rFonts w:cs="Calibri"/>
          <w:color w:val="000000"/>
          <w:sz w:val="27"/>
          <w:szCs w:val="27"/>
          <w:lang w:val="en-US"/>
        </w:rPr>
        <w:t xml:space="preserve"> B</w:t>
      </w:r>
      <w:r w:rsidR="000D458D">
        <w:rPr>
          <w:rFonts w:cs="Calibri"/>
          <w:color w:val="000000"/>
          <w:sz w:val="27"/>
          <w:szCs w:val="27"/>
          <w:lang w:val="en-US"/>
        </w:rPr>
        <w:t xml:space="preserve">, </w:t>
      </w:r>
      <w:r w:rsidR="000D458D" w:rsidRPr="000D458D">
        <w:rPr>
          <w:rFonts w:cs="Calibri"/>
          <w:color w:val="000000"/>
          <w:sz w:val="27"/>
          <w:szCs w:val="27"/>
          <w:lang w:val="en-US"/>
        </w:rPr>
        <w:t>2008</w:t>
      </w:r>
      <w:r w:rsidR="000D458D">
        <w:rPr>
          <w:rFonts w:cs="Calibri"/>
          <w:color w:val="000000"/>
          <w:sz w:val="27"/>
          <w:szCs w:val="27"/>
          <w:lang w:val="en-US"/>
        </w:rPr>
        <w:t>a</w:t>
      </w:r>
      <w:r w:rsidR="000D458D" w:rsidRPr="000D458D">
        <w:rPr>
          <w:rFonts w:cs="Calibri"/>
          <w:color w:val="000000"/>
          <w:sz w:val="27"/>
          <w:szCs w:val="27"/>
          <w:lang w:val="en-US"/>
        </w:rPr>
        <w:t>)</w:t>
      </w:r>
    </w:p>
    <w:p w14:paraId="1C3D94CD" w14:textId="77777777" w:rsidR="00285805" w:rsidRDefault="00285805" w:rsidP="00E9459C">
      <w:pPr>
        <w:spacing w:after="0" w:line="360" w:lineRule="auto"/>
        <w:ind w:firstLine="709"/>
        <w:jc w:val="both"/>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8"/>
        <w:gridCol w:w="643"/>
      </w:tblGrid>
      <w:tr w:rsidR="006C3523" w:rsidRPr="006C3523" w14:paraId="71A4C522" w14:textId="77777777" w:rsidTr="00FB21B6">
        <w:tc>
          <w:tcPr>
            <w:tcW w:w="8784" w:type="dxa"/>
          </w:tcPr>
          <w:p w14:paraId="7122D7A2" w14:textId="3ABF4485" w:rsidR="006C3523" w:rsidRPr="006C3523" w:rsidRDefault="006C3523" w:rsidP="00CF627C">
            <w:pPr>
              <w:spacing w:line="360" w:lineRule="auto"/>
              <w:ind w:firstLine="709"/>
              <w:jc w:val="center"/>
              <w:rPr>
                <w:rFonts w:ascii="Arial" w:hAnsi="Arial" w:cs="Arial"/>
                <w:sz w:val="24"/>
                <w:szCs w:val="24"/>
                <w:lang w:val="en-US"/>
              </w:rPr>
            </w:pPr>
            <m:oMathPara>
              <m:oMath>
                <m:r>
                  <m:rPr>
                    <m:sty m:val="p"/>
                  </m:rP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k</m:t>
                    </m:r>
                    <m:r>
                      <m:rPr>
                        <m:sty m:val="p"/>
                      </m:rPr>
                      <w:rPr>
                        <w:rFonts w:ascii="Cambria Math" w:hAnsi="Cambria Math"/>
                      </w:rPr>
                      <m:t>-1</m:t>
                    </m:r>
                  </m:sub>
                </m:sSub>
                <m:r>
                  <m:rPr>
                    <m:sty m:val="p"/>
                  </m:rP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+1</m:t>
                    </m:r>
                  </m:sub>
                </m:sSub>
                <m:r>
                  <m:rPr>
                    <m:sty m:val="p"/>
                  </m:rP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μ</m:t>
                </m:r>
                <m:r>
                  <m:rPr>
                    <m:sty m:val="p"/>
                  </m:rPr>
                  <w:rPr>
                    <w:rFonts w:ascii="Cambria Math" w:hAnsi="Cambria Math"/>
                  </w:rPr>
                  <m:t>+Φ</m:t>
                </m:r>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tc>
        <w:tc>
          <w:tcPr>
            <w:tcW w:w="277" w:type="dxa"/>
            <w:vAlign w:val="center"/>
          </w:tcPr>
          <w:p w14:paraId="60B7437C" w14:textId="4B41F12A" w:rsidR="006C3523" w:rsidRPr="006C3523" w:rsidRDefault="006C3523" w:rsidP="006C3523">
            <w:pPr>
              <w:spacing w:line="360" w:lineRule="auto"/>
              <w:jc w:val="center"/>
              <w:rPr>
                <w:rFonts w:ascii="Arial" w:hAnsi="Arial" w:cs="Arial"/>
                <w:sz w:val="24"/>
                <w:szCs w:val="24"/>
                <w:lang w:val="en-US"/>
              </w:rPr>
            </w:pPr>
            <w:r>
              <w:rPr>
                <w:rFonts w:ascii="Arial" w:hAnsi="Arial" w:cs="Arial"/>
                <w:sz w:val="24"/>
                <w:szCs w:val="24"/>
                <w:lang w:val="en-US"/>
              </w:rPr>
              <w:t>(1</w:t>
            </w:r>
            <w:r w:rsidR="004A4DB2">
              <w:rPr>
                <w:rFonts w:ascii="Arial" w:hAnsi="Arial" w:cs="Arial"/>
                <w:sz w:val="24"/>
                <w:szCs w:val="24"/>
                <w:lang w:val="en-US"/>
              </w:rPr>
              <w:t>2</w:t>
            </w:r>
            <w:r>
              <w:rPr>
                <w:rFonts w:ascii="Arial" w:hAnsi="Arial" w:cs="Arial"/>
                <w:sz w:val="24"/>
                <w:szCs w:val="24"/>
                <w:lang w:val="en-US"/>
              </w:rPr>
              <w:t>)</w:t>
            </w:r>
          </w:p>
        </w:tc>
      </w:tr>
    </w:tbl>
    <w:p w14:paraId="378CB48A" w14:textId="2FC5A41B" w:rsidR="00E47299" w:rsidRPr="00E47299" w:rsidRDefault="00E47299" w:rsidP="00E9459C">
      <w:pPr>
        <w:spacing w:after="0" w:line="360" w:lineRule="auto"/>
        <w:ind w:firstLine="709"/>
        <w:jc w:val="both"/>
        <w:rPr>
          <w:rFonts w:ascii="Arial" w:hAnsi="Arial" w:cs="Arial"/>
        </w:rPr>
      </w:pPr>
    </w:p>
    <w:p w14:paraId="604879BC" w14:textId="306DE57B" w:rsidR="00E47299" w:rsidRDefault="00285805" w:rsidP="00E9459C">
      <w:pPr>
        <w:spacing w:after="0" w:line="360" w:lineRule="auto"/>
        <w:ind w:firstLine="709"/>
        <w:jc w:val="both"/>
        <w:rPr>
          <w:rFonts w:ascii="Arial" w:hAnsi="Arial" w:cs="Arial"/>
        </w:rPr>
      </w:pPr>
      <w:r>
        <w:rPr>
          <w:rFonts w:ascii="Arial" w:hAnsi="Arial" w:cs="Arial"/>
        </w:rPr>
        <w:t xml:space="preserve">Onde </w:t>
      </w:r>
    </w:p>
    <w:p w14:paraId="3470AEEB" w14:textId="77777777" w:rsidR="006C3523" w:rsidRDefault="006C3523" w:rsidP="00E9459C">
      <w:pPr>
        <w:spacing w:after="0" w:line="360" w:lineRule="auto"/>
        <w:ind w:firstLine="709"/>
        <w:jc w:val="both"/>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8"/>
        <w:gridCol w:w="643"/>
      </w:tblGrid>
      <w:tr w:rsidR="006C3523" w:rsidRPr="006C3523" w14:paraId="09E66648" w14:textId="77777777" w:rsidTr="00FB21B6">
        <w:tc>
          <w:tcPr>
            <w:tcW w:w="8784" w:type="dxa"/>
          </w:tcPr>
          <w:p w14:paraId="3DB3C7F7" w14:textId="7ED50762" w:rsidR="006C3523" w:rsidRPr="006C3523" w:rsidRDefault="00000000" w:rsidP="00CF627C">
            <w:pPr>
              <w:spacing w:line="360" w:lineRule="auto"/>
              <w:ind w:firstLine="709"/>
              <w:jc w:val="center"/>
              <w:rPr>
                <w:rFonts w:ascii="Arial" w:hAnsi="Arial" w:cs="Arial"/>
                <w:sz w:val="24"/>
                <w:szCs w:val="24"/>
                <w:lang w:val="en-US"/>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i</m:t>
                    </m:r>
                  </m:sub>
                </m:sSub>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e>
                </m:d>
                <m:r>
                  <m:rPr>
                    <m:sty m:val="p"/>
                  </m:rPr>
                  <w:rPr>
                    <w:rFonts w:ascii="Cambria Math" w:hAnsi="Cambria Math"/>
                  </w:rPr>
                  <m:t>, </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k</m:t>
                    </m:r>
                    <m:r>
                      <m:rPr>
                        <m:sty m:val="p"/>
                      </m:rPr>
                      <w:rPr>
                        <w:rFonts w:ascii="Cambria Math" w:hAnsi="Cambria Math"/>
                      </w:rPr>
                      <m:t>-1</m:t>
                    </m:r>
                  </m:e>
                </m:d>
                <m:r>
                  <m:rPr>
                    <m:sty m:val="p"/>
                  </m:rPr>
                  <w:rPr>
                    <w:rFonts w:ascii="Cambria Math" w:hAnsi="Cambria Math"/>
                  </w:rPr>
                  <m:t>,</m:t>
                </m:r>
              </m:oMath>
            </m:oMathPara>
          </w:p>
        </w:tc>
        <w:tc>
          <w:tcPr>
            <w:tcW w:w="277" w:type="dxa"/>
          </w:tcPr>
          <w:p w14:paraId="350B3469" w14:textId="5CA96117" w:rsidR="006C3523" w:rsidRPr="006C3523" w:rsidRDefault="006C3523" w:rsidP="00CF627C">
            <w:pPr>
              <w:spacing w:line="360" w:lineRule="auto"/>
              <w:jc w:val="center"/>
              <w:rPr>
                <w:rFonts w:ascii="Arial" w:hAnsi="Arial" w:cs="Arial"/>
                <w:sz w:val="24"/>
                <w:szCs w:val="24"/>
                <w:lang w:val="en-US"/>
              </w:rPr>
            </w:pPr>
            <w:r>
              <w:rPr>
                <w:rFonts w:ascii="Arial" w:hAnsi="Arial" w:cs="Arial"/>
                <w:sz w:val="24"/>
                <w:szCs w:val="24"/>
                <w:lang w:val="en-US"/>
              </w:rPr>
              <w:t>(1</w:t>
            </w:r>
            <w:r w:rsidR="004A4DB2">
              <w:rPr>
                <w:rFonts w:ascii="Arial" w:hAnsi="Arial" w:cs="Arial"/>
                <w:sz w:val="24"/>
                <w:szCs w:val="24"/>
                <w:lang w:val="en-US"/>
              </w:rPr>
              <w:t>3</w:t>
            </w:r>
            <w:r>
              <w:rPr>
                <w:rFonts w:ascii="Arial" w:hAnsi="Arial" w:cs="Arial"/>
                <w:sz w:val="24"/>
                <w:szCs w:val="24"/>
                <w:lang w:val="en-US"/>
              </w:rPr>
              <w:t>)</w:t>
            </w:r>
          </w:p>
        </w:tc>
      </w:tr>
    </w:tbl>
    <w:p w14:paraId="1C31CDE0" w14:textId="77777777" w:rsidR="006C3523" w:rsidRDefault="006C3523" w:rsidP="00E9459C">
      <w:pPr>
        <w:spacing w:after="0" w:line="360" w:lineRule="auto"/>
        <w:ind w:firstLine="709"/>
        <w:jc w:val="both"/>
        <w:rPr>
          <w:rFonts w:ascii="Arial" w:hAnsi="Arial" w:cs="Arial"/>
        </w:rPr>
      </w:pPr>
    </w:p>
    <w:p w14:paraId="21E21E4B" w14:textId="135A4667" w:rsidR="00285805" w:rsidRDefault="00285805" w:rsidP="00E9459C">
      <w:pPr>
        <w:spacing w:after="0" w:line="360" w:lineRule="auto"/>
        <w:ind w:firstLine="709"/>
        <w:jc w:val="both"/>
        <w:rPr>
          <w:rFonts w:ascii="Arial" w:hAnsi="Arial" w:cs="Arial"/>
        </w:rPr>
      </w:pPr>
      <w:r>
        <w:rPr>
          <w:rFonts w:ascii="Arial" w:hAnsi="Arial" w:cs="Arial"/>
        </w:rPr>
        <w:t xml:space="preserve">E </w:t>
      </w:r>
    </w:p>
    <w:p w14:paraId="17F68AA0" w14:textId="77777777" w:rsidR="006C3523" w:rsidRDefault="006C3523" w:rsidP="00E9459C">
      <w:pPr>
        <w:spacing w:after="0" w:line="360" w:lineRule="auto"/>
        <w:ind w:firstLine="709"/>
        <w:jc w:val="both"/>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8"/>
        <w:gridCol w:w="643"/>
      </w:tblGrid>
      <w:tr w:rsidR="006C3523" w:rsidRPr="006C3523" w14:paraId="541BB856" w14:textId="77777777" w:rsidTr="00FB21B6">
        <w:tc>
          <w:tcPr>
            <w:tcW w:w="8784" w:type="dxa"/>
          </w:tcPr>
          <w:p w14:paraId="303D3275" w14:textId="798039A2" w:rsidR="006C3523" w:rsidRPr="006C3523" w:rsidRDefault="006C3523" w:rsidP="00CF627C">
            <w:pPr>
              <w:spacing w:line="360" w:lineRule="auto"/>
              <w:ind w:firstLine="709"/>
              <w:jc w:val="center"/>
              <w:rPr>
                <w:rFonts w:ascii="Arial" w:hAnsi="Arial" w:cs="Arial"/>
                <w:sz w:val="24"/>
                <w:szCs w:val="24"/>
                <w:lang w:val="en-US"/>
              </w:rPr>
            </w:pPr>
            <m:oMathPara>
              <m:oMath>
                <m:r>
                  <m:rPr>
                    <m:sty m:val="p"/>
                  </m:rPr>
                  <w:rPr>
                    <w:rFonts w:ascii="Cambria Math" w:hAnsi="Cambria Math"/>
                  </w:rPr>
                  <m:t>Π=-</m:t>
                </m:r>
                <m:d>
                  <m:dPr>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k</m:t>
                        </m:r>
                      </m:sub>
                    </m:sSub>
                  </m:e>
                </m:d>
              </m:oMath>
            </m:oMathPara>
          </w:p>
        </w:tc>
        <w:tc>
          <w:tcPr>
            <w:tcW w:w="277" w:type="dxa"/>
            <w:vAlign w:val="center"/>
          </w:tcPr>
          <w:p w14:paraId="36C58F6A" w14:textId="0954E428" w:rsidR="006C3523" w:rsidRPr="006C3523" w:rsidRDefault="006C3523" w:rsidP="006C3523">
            <w:pPr>
              <w:spacing w:line="360" w:lineRule="auto"/>
              <w:jc w:val="center"/>
              <w:rPr>
                <w:rFonts w:ascii="Arial" w:hAnsi="Arial" w:cs="Arial"/>
                <w:sz w:val="24"/>
                <w:szCs w:val="24"/>
                <w:lang w:val="en-US"/>
              </w:rPr>
            </w:pPr>
            <w:r>
              <w:rPr>
                <w:rFonts w:ascii="Arial" w:hAnsi="Arial" w:cs="Arial"/>
                <w:sz w:val="24"/>
                <w:szCs w:val="24"/>
                <w:lang w:val="en-US"/>
              </w:rPr>
              <w:t>(1</w:t>
            </w:r>
            <w:r w:rsidR="004A4DB2">
              <w:rPr>
                <w:rFonts w:ascii="Arial" w:hAnsi="Arial" w:cs="Arial"/>
                <w:sz w:val="24"/>
                <w:szCs w:val="24"/>
                <w:lang w:val="en-US"/>
              </w:rPr>
              <w:t>4</w:t>
            </w:r>
            <w:r>
              <w:rPr>
                <w:rFonts w:ascii="Arial" w:hAnsi="Arial" w:cs="Arial"/>
                <w:sz w:val="24"/>
                <w:szCs w:val="24"/>
                <w:lang w:val="en-US"/>
              </w:rPr>
              <w:t>)</w:t>
            </w:r>
          </w:p>
        </w:tc>
      </w:tr>
    </w:tbl>
    <w:p w14:paraId="05F8E213" w14:textId="77777777" w:rsidR="00760D14" w:rsidRDefault="00760D14" w:rsidP="00E9459C">
      <w:pPr>
        <w:spacing w:after="0" w:line="360" w:lineRule="auto"/>
        <w:ind w:firstLine="709"/>
        <w:jc w:val="both"/>
        <w:rPr>
          <w:rFonts w:ascii="Arial" w:hAnsi="Arial" w:cs="Arial"/>
          <w:sz w:val="24"/>
          <w:szCs w:val="24"/>
        </w:rPr>
      </w:pPr>
    </w:p>
    <w:p w14:paraId="4FE5BB19" w14:textId="2DE9F505" w:rsidR="00285805" w:rsidRDefault="00285805" w:rsidP="00E9459C">
      <w:pPr>
        <w:spacing w:after="0" w:line="360" w:lineRule="auto"/>
        <w:ind w:firstLine="709"/>
        <w:jc w:val="both"/>
        <w:rPr>
          <w:rFonts w:ascii="Arial" w:hAnsi="Arial" w:cs="Arial"/>
          <w:sz w:val="24"/>
          <w:szCs w:val="24"/>
        </w:rPr>
      </w:pPr>
      <w:r>
        <w:rPr>
          <w:rFonts w:ascii="Arial" w:hAnsi="Arial" w:cs="Arial"/>
          <w:sz w:val="24"/>
          <w:szCs w:val="24"/>
        </w:rPr>
        <w:t xml:space="preserve">Em especial, o VECM possui o termo de correção de erro </w:t>
      </w:r>
      <m:oMath>
        <m:r>
          <m:rPr>
            <m:sty m:val="p"/>
          </m:rP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k</m:t>
            </m:r>
          </m:sub>
        </m:sSub>
      </m:oMath>
      <w:r>
        <w:rPr>
          <w:rFonts w:ascii="Arial" w:hAnsi="Arial" w:cs="Arial"/>
          <w:sz w:val="24"/>
          <w:szCs w:val="24"/>
        </w:rPr>
        <w:t xml:space="preserve"> permitindo trabalho com modelo não estacionários</w:t>
      </w:r>
      <w:r w:rsidR="000079DF">
        <w:rPr>
          <w:rFonts w:ascii="Arial" w:hAnsi="Arial" w:cs="Arial"/>
          <w:sz w:val="24"/>
          <w:szCs w:val="24"/>
        </w:rPr>
        <w:t>,</w:t>
      </w:r>
      <w:r>
        <w:rPr>
          <w:rFonts w:ascii="Arial" w:hAnsi="Arial" w:cs="Arial"/>
          <w:sz w:val="24"/>
          <w:szCs w:val="24"/>
        </w:rPr>
        <w:t xml:space="preserve"> </w:t>
      </w:r>
      <w:r w:rsidR="000079DF">
        <w:rPr>
          <w:rFonts w:ascii="Arial" w:hAnsi="Arial" w:cs="Arial"/>
          <w:sz w:val="24"/>
          <w:szCs w:val="24"/>
        </w:rPr>
        <w:t>mas</w:t>
      </w:r>
      <w:r>
        <w:rPr>
          <w:rFonts w:ascii="Arial" w:hAnsi="Arial" w:cs="Arial"/>
          <w:sz w:val="24"/>
          <w:szCs w:val="24"/>
        </w:rPr>
        <w:t xml:space="preserve"> </w:t>
      </w:r>
      <w:proofErr w:type="spellStart"/>
      <w:r>
        <w:rPr>
          <w:rFonts w:ascii="Arial" w:hAnsi="Arial" w:cs="Arial"/>
          <w:sz w:val="24"/>
          <w:szCs w:val="24"/>
        </w:rPr>
        <w:t>cointegrados</w:t>
      </w:r>
      <w:proofErr w:type="spellEnd"/>
      <w:r>
        <w:rPr>
          <w:rFonts w:ascii="Arial" w:hAnsi="Arial" w:cs="Arial"/>
          <w:sz w:val="24"/>
          <w:szCs w:val="24"/>
        </w:rPr>
        <w:t xml:space="preserve">. Já o VAR assume a </w:t>
      </w:r>
      <w:proofErr w:type="spellStart"/>
      <w:r>
        <w:rPr>
          <w:rFonts w:ascii="Arial" w:hAnsi="Arial" w:cs="Arial"/>
          <w:sz w:val="24"/>
          <w:szCs w:val="24"/>
        </w:rPr>
        <w:t>estacionariedade</w:t>
      </w:r>
      <w:proofErr w:type="spellEnd"/>
      <w:r>
        <w:rPr>
          <w:rFonts w:ascii="Arial" w:hAnsi="Arial" w:cs="Arial"/>
          <w:sz w:val="24"/>
          <w:szCs w:val="24"/>
        </w:rPr>
        <w:t xml:space="preserve">, logo, não necessitando da correção. </w:t>
      </w:r>
    </w:p>
    <w:p w14:paraId="6285FE3F" w14:textId="38ECDA0A" w:rsidR="00E47299" w:rsidRDefault="00E47299" w:rsidP="00285805">
      <w:pPr>
        <w:spacing w:after="0" w:line="360" w:lineRule="auto"/>
        <w:ind w:firstLine="709"/>
        <w:jc w:val="both"/>
        <w:rPr>
          <w:rFonts w:ascii="Arial" w:hAnsi="Arial" w:cs="Arial"/>
          <w:sz w:val="24"/>
          <w:szCs w:val="24"/>
        </w:rPr>
      </w:pPr>
      <w:r w:rsidRPr="00285805">
        <w:rPr>
          <w:rFonts w:ascii="Arial" w:hAnsi="Arial" w:cs="Arial"/>
          <w:sz w:val="24"/>
          <w:szCs w:val="24"/>
        </w:rPr>
        <w:t xml:space="preserve">Após a realização do método é possível identificar o número de variáveis </w:t>
      </w:r>
      <w:proofErr w:type="spellStart"/>
      <w:r w:rsidRPr="00285805">
        <w:rPr>
          <w:rFonts w:ascii="Arial" w:hAnsi="Arial" w:cs="Arial"/>
          <w:sz w:val="24"/>
          <w:szCs w:val="24"/>
        </w:rPr>
        <w:t>cointegradas</w:t>
      </w:r>
      <w:proofErr w:type="spellEnd"/>
      <w:r w:rsidRPr="00285805">
        <w:rPr>
          <w:rFonts w:ascii="Arial" w:hAnsi="Arial" w:cs="Arial"/>
          <w:sz w:val="24"/>
          <w:szCs w:val="24"/>
        </w:rPr>
        <w:t xml:space="preserve"> no modelo, com isso </w:t>
      </w:r>
      <w:r w:rsidR="00285805" w:rsidRPr="00285805">
        <w:rPr>
          <w:rFonts w:ascii="Arial" w:hAnsi="Arial" w:cs="Arial"/>
          <w:sz w:val="24"/>
          <w:szCs w:val="24"/>
        </w:rPr>
        <w:t>segue-se o</w:t>
      </w:r>
      <w:r w:rsidRPr="00285805">
        <w:rPr>
          <w:rFonts w:ascii="Arial" w:hAnsi="Arial" w:cs="Arial"/>
          <w:sz w:val="24"/>
          <w:szCs w:val="24"/>
        </w:rPr>
        <w:t xml:space="preserve"> processo </w:t>
      </w:r>
      <w:r w:rsidR="00285805" w:rsidRPr="00285805">
        <w:rPr>
          <w:rFonts w:ascii="Arial" w:hAnsi="Arial" w:cs="Arial"/>
          <w:sz w:val="24"/>
          <w:szCs w:val="24"/>
        </w:rPr>
        <w:t>de</w:t>
      </w:r>
      <w:r w:rsidRPr="00285805">
        <w:rPr>
          <w:rFonts w:ascii="Arial" w:hAnsi="Arial" w:cs="Arial"/>
          <w:sz w:val="24"/>
          <w:szCs w:val="24"/>
        </w:rPr>
        <w:t xml:space="preserve"> realizar a transformação do modelo VECM para VAR em nível, com o objetivo de realizar o impulso resposta das variáveis.</w:t>
      </w:r>
      <w:r w:rsidR="00285805" w:rsidRPr="00285805">
        <w:rPr>
          <w:rFonts w:ascii="Arial" w:hAnsi="Arial" w:cs="Arial"/>
          <w:sz w:val="24"/>
          <w:szCs w:val="24"/>
        </w:rPr>
        <w:t xml:space="preserve"> </w:t>
      </w:r>
      <w:r w:rsidRPr="00285805">
        <w:rPr>
          <w:rFonts w:ascii="Arial" w:hAnsi="Arial" w:cs="Arial"/>
          <w:sz w:val="24"/>
          <w:szCs w:val="24"/>
        </w:rPr>
        <w:t>A transformação utiliza a substituição de matri</w:t>
      </w:r>
      <w:r w:rsidR="001A41C1">
        <w:rPr>
          <w:rFonts w:ascii="Arial" w:hAnsi="Arial" w:cs="Arial"/>
          <w:sz w:val="24"/>
          <w:szCs w:val="24"/>
        </w:rPr>
        <w:t>z</w:t>
      </w:r>
      <w:r w:rsidRPr="00285805">
        <w:rPr>
          <w:rFonts w:ascii="Arial" w:hAnsi="Arial" w:cs="Arial"/>
          <w:sz w:val="24"/>
          <w:szCs w:val="24"/>
        </w:rPr>
        <w:t xml:space="preserve"> </w:t>
      </w:r>
      <m:oMath>
        <m:r>
          <m:rPr>
            <m:sty m:val="p"/>
          </m:rPr>
          <w:rPr>
            <w:rFonts w:ascii="Cambria Math" w:hAnsi="Cambria Math" w:cs="Arial"/>
            <w:sz w:val="24"/>
            <w:szCs w:val="24"/>
          </w:rPr>
          <m:t>Π</m:t>
        </m:r>
      </m:oMath>
      <w:r w:rsidRPr="00285805">
        <w:rPr>
          <w:rFonts w:ascii="Arial" w:hAnsi="Arial" w:cs="Arial"/>
          <w:sz w:val="24"/>
          <w:szCs w:val="24"/>
        </w:rPr>
        <w:t>, necessitando do número de cointegrações, adquiridas no método Johansen.  (</w:t>
      </w:r>
      <w:r w:rsidR="000D458D" w:rsidRPr="00032B72">
        <w:rPr>
          <w:rFonts w:cs="Calibri"/>
          <w:color w:val="000000"/>
          <w:sz w:val="27"/>
          <w:szCs w:val="27"/>
        </w:rPr>
        <w:t>PFAFF. B, 2008a</w:t>
      </w:r>
      <w:r w:rsidRPr="00285805">
        <w:rPr>
          <w:rFonts w:ascii="Arial" w:hAnsi="Arial" w:cs="Arial"/>
          <w:sz w:val="24"/>
          <w:szCs w:val="24"/>
        </w:rPr>
        <w:t>)</w:t>
      </w:r>
    </w:p>
    <w:p w14:paraId="12A8A97F" w14:textId="7882A95A" w:rsidR="00032B72" w:rsidRDefault="004B214A" w:rsidP="00F41C07">
      <w:pPr>
        <w:spacing w:after="0" w:line="360" w:lineRule="auto"/>
        <w:ind w:firstLine="709"/>
        <w:jc w:val="both"/>
        <w:rPr>
          <w:rFonts w:ascii="Arial" w:hAnsi="Arial" w:cs="Arial"/>
          <w:sz w:val="24"/>
          <w:szCs w:val="24"/>
        </w:rPr>
      </w:pPr>
      <w:r>
        <w:rPr>
          <w:rFonts w:ascii="Arial" w:hAnsi="Arial" w:cs="Arial"/>
          <w:sz w:val="24"/>
          <w:szCs w:val="24"/>
        </w:rPr>
        <w:t>Seguindo</w:t>
      </w:r>
      <w:r w:rsidR="00CF2FC1">
        <w:rPr>
          <w:rFonts w:ascii="Arial" w:hAnsi="Arial" w:cs="Arial"/>
          <w:sz w:val="24"/>
          <w:szCs w:val="24"/>
        </w:rPr>
        <w:t xml:space="preserve">, o impulso resposta para as três </w:t>
      </w:r>
      <w:r w:rsidR="000079DF">
        <w:rPr>
          <w:rFonts w:ascii="Arial" w:hAnsi="Arial" w:cs="Arial"/>
          <w:sz w:val="24"/>
          <w:szCs w:val="24"/>
        </w:rPr>
        <w:t>variáveis</w:t>
      </w:r>
      <w:r w:rsidR="00CF2FC1">
        <w:rPr>
          <w:rFonts w:ascii="Arial" w:hAnsi="Arial" w:cs="Arial"/>
          <w:sz w:val="24"/>
          <w:szCs w:val="24"/>
        </w:rPr>
        <w:t xml:space="preserve"> é testado</w:t>
      </w:r>
      <w:r w:rsidR="000079DF">
        <w:rPr>
          <w:rFonts w:ascii="Arial" w:hAnsi="Arial" w:cs="Arial"/>
          <w:sz w:val="24"/>
          <w:szCs w:val="24"/>
        </w:rPr>
        <w:t>,</w:t>
      </w:r>
      <w:r w:rsidR="00032B72">
        <w:rPr>
          <w:rFonts w:ascii="Arial" w:hAnsi="Arial" w:cs="Arial"/>
          <w:sz w:val="24"/>
          <w:szCs w:val="24"/>
        </w:rPr>
        <w:t xml:space="preserve"> elaborando uma matriz de relação que visa observar o impacto das variáveis entre si, a </w:t>
      </w:r>
      <w:r w:rsidR="00DE57D3">
        <w:rPr>
          <w:rFonts w:ascii="Arial" w:hAnsi="Arial" w:cs="Arial"/>
          <w:sz w:val="24"/>
          <w:szCs w:val="24"/>
        </w:rPr>
        <w:t>T</w:t>
      </w:r>
      <w:r w:rsidR="00032B72">
        <w:rPr>
          <w:rFonts w:ascii="Arial" w:hAnsi="Arial" w:cs="Arial"/>
          <w:sz w:val="24"/>
          <w:szCs w:val="24"/>
        </w:rPr>
        <w:t xml:space="preserve">abela 1 explicita a </w:t>
      </w:r>
      <w:r w:rsidR="00E35E79">
        <w:rPr>
          <w:rFonts w:ascii="Arial" w:hAnsi="Arial" w:cs="Arial"/>
          <w:sz w:val="24"/>
          <w:szCs w:val="24"/>
        </w:rPr>
        <w:t>configuração</w:t>
      </w:r>
      <w:r w:rsidR="00032B72">
        <w:rPr>
          <w:rFonts w:ascii="Arial" w:hAnsi="Arial" w:cs="Arial"/>
          <w:sz w:val="24"/>
          <w:szCs w:val="24"/>
        </w:rPr>
        <w:t>.</w:t>
      </w:r>
    </w:p>
    <w:p w14:paraId="78B72696" w14:textId="4A69B9DA"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1</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Estrutura de Eixos Análise Impulso-Resposta</w:t>
      </w:r>
    </w:p>
    <w:tbl>
      <w:tblPr>
        <w:tblStyle w:val="Tabelacomgrade"/>
        <w:tblW w:w="0" w:type="auto"/>
        <w:tblLook w:val="04A0" w:firstRow="1" w:lastRow="0" w:firstColumn="1" w:lastColumn="0" w:noHBand="0" w:noVBand="1"/>
      </w:tblPr>
      <w:tblGrid>
        <w:gridCol w:w="2116"/>
        <w:gridCol w:w="2318"/>
        <w:gridCol w:w="2318"/>
        <w:gridCol w:w="2319"/>
      </w:tblGrid>
      <w:tr w:rsidR="00E35E79" w:rsidRPr="00032B72" w14:paraId="048CA54B" w14:textId="77777777" w:rsidTr="00E35E79">
        <w:tc>
          <w:tcPr>
            <w:tcW w:w="2116" w:type="dxa"/>
            <w:tcBorders>
              <w:top w:val="single" w:sz="12" w:space="0" w:color="auto"/>
              <w:left w:val="nil"/>
              <w:bottom w:val="single" w:sz="12" w:space="0" w:color="auto"/>
              <w:right w:val="nil"/>
            </w:tcBorders>
          </w:tcPr>
          <w:p w14:paraId="3E993A2D" w14:textId="77777777" w:rsidR="00E35E79" w:rsidRDefault="00E35E79" w:rsidP="00032B72">
            <w:pPr>
              <w:spacing w:line="360" w:lineRule="auto"/>
              <w:jc w:val="center"/>
              <w:rPr>
                <w:rFonts w:ascii="Arial" w:hAnsi="Arial" w:cs="Arial"/>
                <w:sz w:val="20"/>
                <w:szCs w:val="20"/>
              </w:rPr>
            </w:pPr>
          </w:p>
        </w:tc>
        <w:tc>
          <w:tcPr>
            <w:tcW w:w="2318" w:type="dxa"/>
            <w:tcBorders>
              <w:top w:val="single" w:sz="12" w:space="0" w:color="auto"/>
              <w:left w:val="nil"/>
              <w:bottom w:val="single" w:sz="12" w:space="0" w:color="auto"/>
              <w:right w:val="nil"/>
            </w:tcBorders>
            <w:vAlign w:val="center"/>
          </w:tcPr>
          <w:p w14:paraId="23FE1831" w14:textId="7A0B6249" w:rsidR="00E35E79" w:rsidRPr="00032B72" w:rsidRDefault="00E35E79" w:rsidP="00032B72">
            <w:pPr>
              <w:spacing w:line="360" w:lineRule="auto"/>
              <w:jc w:val="center"/>
              <w:rPr>
                <w:rFonts w:ascii="Arial" w:hAnsi="Arial" w:cs="Arial"/>
                <w:sz w:val="20"/>
                <w:szCs w:val="20"/>
              </w:rPr>
            </w:pPr>
            <w:r>
              <w:rPr>
                <w:rFonts w:ascii="Arial" w:hAnsi="Arial" w:cs="Arial"/>
                <w:sz w:val="20"/>
                <w:szCs w:val="20"/>
              </w:rPr>
              <w:t>Coluna 1</w:t>
            </w:r>
          </w:p>
        </w:tc>
        <w:tc>
          <w:tcPr>
            <w:tcW w:w="2318" w:type="dxa"/>
            <w:tcBorders>
              <w:top w:val="single" w:sz="12" w:space="0" w:color="auto"/>
              <w:left w:val="nil"/>
              <w:bottom w:val="single" w:sz="12" w:space="0" w:color="auto"/>
              <w:right w:val="nil"/>
            </w:tcBorders>
            <w:vAlign w:val="center"/>
          </w:tcPr>
          <w:p w14:paraId="65F2DF99" w14:textId="51F38623" w:rsidR="00E35E79" w:rsidRPr="00032B72" w:rsidRDefault="00E35E79" w:rsidP="00032B72">
            <w:pPr>
              <w:spacing w:line="360" w:lineRule="auto"/>
              <w:jc w:val="center"/>
              <w:rPr>
                <w:rFonts w:ascii="Arial" w:hAnsi="Arial" w:cs="Arial"/>
                <w:sz w:val="20"/>
                <w:szCs w:val="20"/>
              </w:rPr>
            </w:pPr>
            <w:r>
              <w:rPr>
                <w:rFonts w:ascii="Arial" w:hAnsi="Arial" w:cs="Arial"/>
                <w:sz w:val="20"/>
                <w:szCs w:val="20"/>
              </w:rPr>
              <w:t>Coluna 2</w:t>
            </w:r>
          </w:p>
        </w:tc>
        <w:tc>
          <w:tcPr>
            <w:tcW w:w="2319" w:type="dxa"/>
            <w:tcBorders>
              <w:top w:val="single" w:sz="12" w:space="0" w:color="auto"/>
              <w:left w:val="nil"/>
              <w:bottom w:val="single" w:sz="12" w:space="0" w:color="auto"/>
              <w:right w:val="nil"/>
            </w:tcBorders>
            <w:vAlign w:val="center"/>
          </w:tcPr>
          <w:p w14:paraId="3178DB95" w14:textId="43974464" w:rsidR="00E35E79" w:rsidRPr="00032B72" w:rsidRDefault="00E35E79" w:rsidP="00032B72">
            <w:pPr>
              <w:spacing w:line="360" w:lineRule="auto"/>
              <w:jc w:val="center"/>
              <w:rPr>
                <w:rFonts w:ascii="Arial" w:hAnsi="Arial" w:cs="Arial"/>
                <w:sz w:val="20"/>
                <w:szCs w:val="20"/>
              </w:rPr>
            </w:pPr>
            <w:r>
              <w:rPr>
                <w:rFonts w:ascii="Arial" w:hAnsi="Arial" w:cs="Arial"/>
                <w:sz w:val="20"/>
                <w:szCs w:val="20"/>
              </w:rPr>
              <w:t>Coluna 3</w:t>
            </w:r>
          </w:p>
        </w:tc>
      </w:tr>
      <w:tr w:rsidR="00E35E79" w:rsidRPr="00032B72" w14:paraId="2741FAA3" w14:textId="77777777" w:rsidTr="00E35E79">
        <w:tc>
          <w:tcPr>
            <w:tcW w:w="2116" w:type="dxa"/>
            <w:tcBorders>
              <w:top w:val="single" w:sz="12" w:space="0" w:color="auto"/>
              <w:left w:val="nil"/>
              <w:bottom w:val="nil"/>
              <w:right w:val="nil"/>
            </w:tcBorders>
          </w:tcPr>
          <w:p w14:paraId="62A9CA39" w14:textId="68E483B6" w:rsidR="00E35E79" w:rsidRPr="00032B72" w:rsidRDefault="00E35E79" w:rsidP="00032B72">
            <w:pPr>
              <w:spacing w:line="360" w:lineRule="auto"/>
              <w:jc w:val="center"/>
              <w:rPr>
                <w:rFonts w:ascii="Arial" w:hAnsi="Arial" w:cs="Arial"/>
                <w:sz w:val="20"/>
                <w:szCs w:val="20"/>
              </w:rPr>
            </w:pPr>
            <w:r>
              <w:rPr>
                <w:rFonts w:ascii="Arial" w:hAnsi="Arial" w:cs="Arial"/>
                <w:sz w:val="20"/>
                <w:szCs w:val="20"/>
              </w:rPr>
              <w:t>Linha 1</w:t>
            </w:r>
          </w:p>
        </w:tc>
        <w:tc>
          <w:tcPr>
            <w:tcW w:w="2318" w:type="dxa"/>
            <w:tcBorders>
              <w:top w:val="single" w:sz="12" w:space="0" w:color="auto"/>
              <w:left w:val="nil"/>
              <w:bottom w:val="nil"/>
              <w:right w:val="nil"/>
            </w:tcBorders>
            <w:vAlign w:val="center"/>
          </w:tcPr>
          <w:p w14:paraId="7E3E131F" w14:textId="175994AF" w:rsidR="00E35E79" w:rsidRPr="00032B72" w:rsidRDefault="00E35E79" w:rsidP="00032B72">
            <w:pPr>
              <w:spacing w:line="360" w:lineRule="auto"/>
              <w:jc w:val="center"/>
              <w:rPr>
                <w:rFonts w:ascii="Arial" w:hAnsi="Arial" w:cs="Arial"/>
                <w:sz w:val="20"/>
                <w:szCs w:val="20"/>
              </w:rPr>
            </w:pPr>
            <w:proofErr w:type="spellStart"/>
            <w:r w:rsidRPr="00032B72">
              <w:rPr>
                <w:rFonts w:ascii="Arial" w:hAnsi="Arial" w:cs="Arial"/>
                <w:sz w:val="20"/>
                <w:szCs w:val="20"/>
              </w:rPr>
              <w:t>Feeder</w:t>
            </w:r>
            <w:proofErr w:type="spellEnd"/>
            <w:r w:rsidRPr="00032B72">
              <w:rPr>
                <w:rFonts w:ascii="Arial" w:hAnsi="Arial" w:cs="Arial"/>
                <w:sz w:val="20"/>
                <w:szCs w:val="20"/>
              </w:rPr>
              <w:t xml:space="preserve"> </w:t>
            </w:r>
            <w:proofErr w:type="spellStart"/>
            <w:r w:rsidRPr="00032B72">
              <w:rPr>
                <w:rFonts w:ascii="Arial" w:hAnsi="Arial" w:cs="Arial"/>
                <w:sz w:val="20"/>
                <w:szCs w:val="20"/>
              </w:rPr>
              <w:t>to</w:t>
            </w:r>
            <w:proofErr w:type="spellEnd"/>
            <w:r w:rsidRPr="00032B72">
              <w:rPr>
                <w:rFonts w:ascii="Arial" w:hAnsi="Arial" w:cs="Arial"/>
                <w:sz w:val="20"/>
                <w:szCs w:val="20"/>
              </w:rPr>
              <w:t xml:space="preserve"> </w:t>
            </w:r>
            <w:proofErr w:type="spellStart"/>
            <w:r w:rsidRPr="00032B72">
              <w:rPr>
                <w:rFonts w:ascii="Arial" w:hAnsi="Arial" w:cs="Arial"/>
                <w:sz w:val="20"/>
                <w:szCs w:val="20"/>
              </w:rPr>
              <w:t>Feeder</w:t>
            </w:r>
            <w:proofErr w:type="spellEnd"/>
          </w:p>
        </w:tc>
        <w:tc>
          <w:tcPr>
            <w:tcW w:w="2318" w:type="dxa"/>
            <w:tcBorders>
              <w:top w:val="single" w:sz="12" w:space="0" w:color="auto"/>
              <w:left w:val="nil"/>
              <w:bottom w:val="nil"/>
              <w:right w:val="nil"/>
            </w:tcBorders>
            <w:vAlign w:val="center"/>
          </w:tcPr>
          <w:p w14:paraId="2E708772" w14:textId="4141E5AA" w:rsidR="00E35E79" w:rsidRPr="00032B72" w:rsidRDefault="00E35E79" w:rsidP="00032B72">
            <w:pPr>
              <w:spacing w:line="360" w:lineRule="auto"/>
              <w:jc w:val="center"/>
              <w:rPr>
                <w:rFonts w:ascii="Arial" w:hAnsi="Arial" w:cs="Arial"/>
                <w:sz w:val="20"/>
                <w:szCs w:val="20"/>
              </w:rPr>
            </w:pPr>
            <w:proofErr w:type="spellStart"/>
            <w:r w:rsidRPr="00032B72">
              <w:rPr>
                <w:rFonts w:ascii="Arial" w:hAnsi="Arial" w:cs="Arial"/>
                <w:sz w:val="20"/>
                <w:szCs w:val="20"/>
              </w:rPr>
              <w:t>Feeder</w:t>
            </w:r>
            <w:proofErr w:type="spellEnd"/>
            <w:r w:rsidRPr="00032B72">
              <w:rPr>
                <w:rFonts w:ascii="Arial" w:hAnsi="Arial" w:cs="Arial"/>
                <w:sz w:val="20"/>
                <w:szCs w:val="20"/>
              </w:rPr>
              <w:t xml:space="preserve"> </w:t>
            </w:r>
            <w:proofErr w:type="spellStart"/>
            <w:r w:rsidRPr="00032B72">
              <w:rPr>
                <w:rFonts w:ascii="Arial" w:hAnsi="Arial" w:cs="Arial"/>
                <w:sz w:val="20"/>
                <w:szCs w:val="20"/>
              </w:rPr>
              <w:t>to</w:t>
            </w:r>
            <w:proofErr w:type="spellEnd"/>
            <w:r w:rsidRPr="00032B72">
              <w:rPr>
                <w:rFonts w:ascii="Arial" w:hAnsi="Arial" w:cs="Arial"/>
                <w:sz w:val="20"/>
                <w:szCs w:val="20"/>
              </w:rPr>
              <w:t xml:space="preserve"> Corn</w:t>
            </w:r>
          </w:p>
        </w:tc>
        <w:tc>
          <w:tcPr>
            <w:tcW w:w="2319" w:type="dxa"/>
            <w:tcBorders>
              <w:top w:val="single" w:sz="12" w:space="0" w:color="auto"/>
              <w:left w:val="nil"/>
              <w:bottom w:val="nil"/>
              <w:right w:val="nil"/>
            </w:tcBorders>
            <w:vAlign w:val="center"/>
          </w:tcPr>
          <w:p w14:paraId="2E08EB92" w14:textId="1AF55B72" w:rsidR="00E35E79" w:rsidRPr="00032B72" w:rsidRDefault="00E35E79" w:rsidP="00032B72">
            <w:pPr>
              <w:spacing w:line="360" w:lineRule="auto"/>
              <w:jc w:val="center"/>
              <w:rPr>
                <w:rFonts w:ascii="Arial" w:hAnsi="Arial" w:cs="Arial"/>
                <w:sz w:val="20"/>
                <w:szCs w:val="20"/>
              </w:rPr>
            </w:pPr>
            <w:proofErr w:type="spellStart"/>
            <w:r w:rsidRPr="00032B72">
              <w:rPr>
                <w:rFonts w:ascii="Arial" w:hAnsi="Arial" w:cs="Arial"/>
                <w:sz w:val="20"/>
                <w:szCs w:val="20"/>
              </w:rPr>
              <w:t>Feeder</w:t>
            </w:r>
            <w:proofErr w:type="spellEnd"/>
            <w:r w:rsidRPr="00032B72">
              <w:rPr>
                <w:rFonts w:ascii="Arial" w:hAnsi="Arial" w:cs="Arial"/>
                <w:sz w:val="20"/>
                <w:szCs w:val="20"/>
              </w:rPr>
              <w:t xml:space="preserve"> </w:t>
            </w:r>
            <w:proofErr w:type="spellStart"/>
            <w:r w:rsidRPr="00032B72">
              <w:rPr>
                <w:rFonts w:ascii="Arial" w:hAnsi="Arial" w:cs="Arial"/>
                <w:sz w:val="20"/>
                <w:szCs w:val="20"/>
              </w:rPr>
              <w:t>to</w:t>
            </w:r>
            <w:proofErr w:type="spellEnd"/>
            <w:r w:rsidRPr="00032B72">
              <w:rPr>
                <w:rFonts w:ascii="Arial" w:hAnsi="Arial" w:cs="Arial"/>
                <w:sz w:val="20"/>
                <w:szCs w:val="20"/>
              </w:rPr>
              <w:t xml:space="preserve"> Live</w:t>
            </w:r>
          </w:p>
        </w:tc>
      </w:tr>
      <w:tr w:rsidR="00E35E79" w:rsidRPr="00032B72" w14:paraId="3E562585" w14:textId="77777777" w:rsidTr="00E35E79">
        <w:tc>
          <w:tcPr>
            <w:tcW w:w="2116" w:type="dxa"/>
            <w:tcBorders>
              <w:top w:val="nil"/>
              <w:left w:val="nil"/>
              <w:bottom w:val="nil"/>
              <w:right w:val="nil"/>
            </w:tcBorders>
          </w:tcPr>
          <w:p w14:paraId="2AE52458" w14:textId="5F4982A0" w:rsidR="00E35E79" w:rsidRPr="00032B72" w:rsidRDefault="00E35E79" w:rsidP="00032B72">
            <w:pPr>
              <w:spacing w:line="360" w:lineRule="auto"/>
              <w:jc w:val="center"/>
              <w:rPr>
                <w:rFonts w:ascii="Arial" w:hAnsi="Arial" w:cs="Arial"/>
                <w:sz w:val="20"/>
                <w:szCs w:val="20"/>
              </w:rPr>
            </w:pPr>
            <w:r>
              <w:rPr>
                <w:rFonts w:ascii="Arial" w:hAnsi="Arial" w:cs="Arial"/>
                <w:sz w:val="20"/>
                <w:szCs w:val="20"/>
              </w:rPr>
              <w:t>Linha 2</w:t>
            </w:r>
          </w:p>
        </w:tc>
        <w:tc>
          <w:tcPr>
            <w:tcW w:w="2318" w:type="dxa"/>
            <w:tcBorders>
              <w:top w:val="nil"/>
              <w:left w:val="nil"/>
              <w:bottom w:val="nil"/>
              <w:right w:val="nil"/>
            </w:tcBorders>
            <w:vAlign w:val="center"/>
          </w:tcPr>
          <w:p w14:paraId="2938F457" w14:textId="26BFE5F1" w:rsidR="00E35E79" w:rsidRPr="00032B72" w:rsidRDefault="00E35E79" w:rsidP="00032B72">
            <w:pPr>
              <w:spacing w:line="360" w:lineRule="auto"/>
              <w:jc w:val="center"/>
              <w:rPr>
                <w:rFonts w:ascii="Arial" w:hAnsi="Arial" w:cs="Arial"/>
                <w:sz w:val="20"/>
                <w:szCs w:val="20"/>
              </w:rPr>
            </w:pPr>
            <w:r w:rsidRPr="00032B72">
              <w:rPr>
                <w:rFonts w:ascii="Arial" w:hAnsi="Arial" w:cs="Arial"/>
                <w:sz w:val="20"/>
                <w:szCs w:val="20"/>
              </w:rPr>
              <w:t xml:space="preserve">Corn </w:t>
            </w:r>
            <w:proofErr w:type="spellStart"/>
            <w:r w:rsidRPr="00032B72">
              <w:rPr>
                <w:rFonts w:ascii="Arial" w:hAnsi="Arial" w:cs="Arial"/>
                <w:sz w:val="20"/>
                <w:szCs w:val="20"/>
              </w:rPr>
              <w:t>to</w:t>
            </w:r>
            <w:proofErr w:type="spellEnd"/>
            <w:r w:rsidRPr="00032B72">
              <w:rPr>
                <w:rFonts w:ascii="Arial" w:hAnsi="Arial" w:cs="Arial"/>
                <w:sz w:val="20"/>
                <w:szCs w:val="20"/>
              </w:rPr>
              <w:t xml:space="preserve"> </w:t>
            </w:r>
            <w:proofErr w:type="spellStart"/>
            <w:r w:rsidRPr="00032B72">
              <w:rPr>
                <w:rFonts w:ascii="Arial" w:hAnsi="Arial" w:cs="Arial"/>
                <w:sz w:val="20"/>
                <w:szCs w:val="20"/>
              </w:rPr>
              <w:t>Feeder</w:t>
            </w:r>
            <w:proofErr w:type="spellEnd"/>
          </w:p>
        </w:tc>
        <w:tc>
          <w:tcPr>
            <w:tcW w:w="2318" w:type="dxa"/>
            <w:tcBorders>
              <w:top w:val="nil"/>
              <w:left w:val="nil"/>
              <w:bottom w:val="nil"/>
              <w:right w:val="nil"/>
            </w:tcBorders>
            <w:vAlign w:val="center"/>
          </w:tcPr>
          <w:p w14:paraId="09027F22" w14:textId="3D80ABBA" w:rsidR="00E35E79" w:rsidRPr="00032B72" w:rsidRDefault="00E35E79" w:rsidP="00032B72">
            <w:pPr>
              <w:spacing w:line="360" w:lineRule="auto"/>
              <w:jc w:val="center"/>
              <w:rPr>
                <w:rFonts w:ascii="Arial" w:hAnsi="Arial" w:cs="Arial"/>
                <w:sz w:val="20"/>
                <w:szCs w:val="20"/>
              </w:rPr>
            </w:pPr>
            <w:r w:rsidRPr="00032B72">
              <w:rPr>
                <w:rFonts w:ascii="Arial" w:hAnsi="Arial" w:cs="Arial"/>
                <w:sz w:val="20"/>
                <w:szCs w:val="20"/>
              </w:rPr>
              <w:t xml:space="preserve">Corn </w:t>
            </w:r>
            <w:proofErr w:type="spellStart"/>
            <w:r w:rsidRPr="00032B72">
              <w:rPr>
                <w:rFonts w:ascii="Arial" w:hAnsi="Arial" w:cs="Arial"/>
                <w:sz w:val="20"/>
                <w:szCs w:val="20"/>
              </w:rPr>
              <w:t>to</w:t>
            </w:r>
            <w:proofErr w:type="spellEnd"/>
            <w:r w:rsidRPr="00032B72">
              <w:rPr>
                <w:rFonts w:ascii="Arial" w:hAnsi="Arial" w:cs="Arial"/>
                <w:sz w:val="20"/>
                <w:szCs w:val="20"/>
              </w:rPr>
              <w:t xml:space="preserve"> Corn</w:t>
            </w:r>
          </w:p>
        </w:tc>
        <w:tc>
          <w:tcPr>
            <w:tcW w:w="2319" w:type="dxa"/>
            <w:tcBorders>
              <w:top w:val="nil"/>
              <w:left w:val="nil"/>
              <w:bottom w:val="nil"/>
              <w:right w:val="nil"/>
            </w:tcBorders>
            <w:vAlign w:val="center"/>
          </w:tcPr>
          <w:p w14:paraId="3FD3E071" w14:textId="451E957F" w:rsidR="00E35E79" w:rsidRPr="00032B72" w:rsidRDefault="00E35E79" w:rsidP="00032B72">
            <w:pPr>
              <w:spacing w:line="360" w:lineRule="auto"/>
              <w:jc w:val="center"/>
              <w:rPr>
                <w:rFonts w:ascii="Arial" w:hAnsi="Arial" w:cs="Arial"/>
                <w:sz w:val="20"/>
                <w:szCs w:val="20"/>
              </w:rPr>
            </w:pPr>
            <w:r w:rsidRPr="00032B72">
              <w:rPr>
                <w:rFonts w:ascii="Arial" w:hAnsi="Arial" w:cs="Arial"/>
                <w:sz w:val="20"/>
                <w:szCs w:val="20"/>
              </w:rPr>
              <w:t xml:space="preserve">Corn </w:t>
            </w:r>
            <w:proofErr w:type="spellStart"/>
            <w:r w:rsidRPr="00032B72">
              <w:rPr>
                <w:rFonts w:ascii="Arial" w:hAnsi="Arial" w:cs="Arial"/>
                <w:sz w:val="20"/>
                <w:szCs w:val="20"/>
              </w:rPr>
              <w:t>to</w:t>
            </w:r>
            <w:proofErr w:type="spellEnd"/>
            <w:r w:rsidRPr="00032B72">
              <w:rPr>
                <w:rFonts w:ascii="Arial" w:hAnsi="Arial" w:cs="Arial"/>
                <w:sz w:val="20"/>
                <w:szCs w:val="20"/>
              </w:rPr>
              <w:t xml:space="preserve"> Live</w:t>
            </w:r>
          </w:p>
        </w:tc>
      </w:tr>
      <w:tr w:rsidR="00E35E79" w:rsidRPr="00032B72" w14:paraId="7359914E" w14:textId="77777777" w:rsidTr="00E35E79">
        <w:tc>
          <w:tcPr>
            <w:tcW w:w="2116" w:type="dxa"/>
            <w:tcBorders>
              <w:top w:val="nil"/>
              <w:left w:val="nil"/>
              <w:bottom w:val="single" w:sz="12" w:space="0" w:color="auto"/>
              <w:right w:val="nil"/>
            </w:tcBorders>
          </w:tcPr>
          <w:p w14:paraId="0654C14C" w14:textId="29AF29C1" w:rsidR="00E35E79" w:rsidRPr="00032B72" w:rsidRDefault="00E35E79" w:rsidP="00032B72">
            <w:pPr>
              <w:spacing w:line="360" w:lineRule="auto"/>
              <w:jc w:val="center"/>
              <w:rPr>
                <w:rFonts w:ascii="Arial" w:hAnsi="Arial" w:cs="Arial"/>
                <w:sz w:val="20"/>
                <w:szCs w:val="20"/>
              </w:rPr>
            </w:pPr>
            <w:r>
              <w:rPr>
                <w:rFonts w:ascii="Arial" w:hAnsi="Arial" w:cs="Arial"/>
                <w:sz w:val="20"/>
                <w:szCs w:val="20"/>
              </w:rPr>
              <w:t>Linha 3</w:t>
            </w:r>
          </w:p>
        </w:tc>
        <w:tc>
          <w:tcPr>
            <w:tcW w:w="2318" w:type="dxa"/>
            <w:tcBorders>
              <w:top w:val="nil"/>
              <w:left w:val="nil"/>
              <w:bottom w:val="single" w:sz="12" w:space="0" w:color="auto"/>
              <w:right w:val="nil"/>
            </w:tcBorders>
            <w:vAlign w:val="center"/>
          </w:tcPr>
          <w:p w14:paraId="09EA2A53" w14:textId="33B01CFC" w:rsidR="00E35E79" w:rsidRPr="00032B72" w:rsidRDefault="00E35E79" w:rsidP="00032B72">
            <w:pPr>
              <w:spacing w:line="360" w:lineRule="auto"/>
              <w:jc w:val="center"/>
              <w:rPr>
                <w:rFonts w:ascii="Arial" w:hAnsi="Arial" w:cs="Arial"/>
                <w:sz w:val="20"/>
                <w:szCs w:val="20"/>
              </w:rPr>
            </w:pPr>
            <w:r w:rsidRPr="00032B72">
              <w:rPr>
                <w:rFonts w:ascii="Arial" w:hAnsi="Arial" w:cs="Arial"/>
                <w:sz w:val="20"/>
                <w:szCs w:val="20"/>
              </w:rPr>
              <w:t xml:space="preserve">Live </w:t>
            </w:r>
            <w:proofErr w:type="spellStart"/>
            <w:r w:rsidRPr="00032B72">
              <w:rPr>
                <w:rFonts w:ascii="Arial" w:hAnsi="Arial" w:cs="Arial"/>
                <w:sz w:val="20"/>
                <w:szCs w:val="20"/>
              </w:rPr>
              <w:t>to</w:t>
            </w:r>
            <w:proofErr w:type="spellEnd"/>
            <w:r w:rsidRPr="00032B72">
              <w:rPr>
                <w:rFonts w:ascii="Arial" w:hAnsi="Arial" w:cs="Arial"/>
                <w:sz w:val="20"/>
                <w:szCs w:val="20"/>
              </w:rPr>
              <w:t xml:space="preserve"> </w:t>
            </w:r>
            <w:proofErr w:type="spellStart"/>
            <w:r w:rsidRPr="00032B72">
              <w:rPr>
                <w:rFonts w:ascii="Arial" w:hAnsi="Arial" w:cs="Arial"/>
                <w:sz w:val="20"/>
                <w:szCs w:val="20"/>
              </w:rPr>
              <w:t>Feeder</w:t>
            </w:r>
            <w:proofErr w:type="spellEnd"/>
          </w:p>
        </w:tc>
        <w:tc>
          <w:tcPr>
            <w:tcW w:w="2318" w:type="dxa"/>
            <w:tcBorders>
              <w:top w:val="nil"/>
              <w:left w:val="nil"/>
              <w:bottom w:val="single" w:sz="12" w:space="0" w:color="auto"/>
              <w:right w:val="nil"/>
            </w:tcBorders>
            <w:vAlign w:val="center"/>
          </w:tcPr>
          <w:p w14:paraId="77665ECE" w14:textId="3F0542E8" w:rsidR="00E35E79" w:rsidRPr="00032B72" w:rsidRDefault="00E35E79" w:rsidP="00032B72">
            <w:pPr>
              <w:spacing w:line="360" w:lineRule="auto"/>
              <w:jc w:val="center"/>
              <w:rPr>
                <w:rFonts w:ascii="Arial" w:hAnsi="Arial" w:cs="Arial"/>
                <w:sz w:val="20"/>
                <w:szCs w:val="20"/>
              </w:rPr>
            </w:pPr>
            <w:r w:rsidRPr="00032B72">
              <w:rPr>
                <w:rFonts w:ascii="Arial" w:hAnsi="Arial" w:cs="Arial"/>
                <w:sz w:val="20"/>
                <w:szCs w:val="20"/>
              </w:rPr>
              <w:t xml:space="preserve">Live </w:t>
            </w:r>
            <w:proofErr w:type="spellStart"/>
            <w:r w:rsidRPr="00032B72">
              <w:rPr>
                <w:rFonts w:ascii="Arial" w:hAnsi="Arial" w:cs="Arial"/>
                <w:sz w:val="20"/>
                <w:szCs w:val="20"/>
              </w:rPr>
              <w:t>to</w:t>
            </w:r>
            <w:proofErr w:type="spellEnd"/>
            <w:r w:rsidRPr="00032B72">
              <w:rPr>
                <w:rFonts w:ascii="Arial" w:hAnsi="Arial" w:cs="Arial"/>
                <w:sz w:val="20"/>
                <w:szCs w:val="20"/>
              </w:rPr>
              <w:t xml:space="preserve"> Corn</w:t>
            </w:r>
          </w:p>
        </w:tc>
        <w:tc>
          <w:tcPr>
            <w:tcW w:w="2319" w:type="dxa"/>
            <w:tcBorders>
              <w:top w:val="nil"/>
              <w:left w:val="nil"/>
              <w:bottom w:val="nil"/>
              <w:right w:val="nil"/>
            </w:tcBorders>
            <w:vAlign w:val="center"/>
          </w:tcPr>
          <w:p w14:paraId="2D500EEE" w14:textId="142D8EB7" w:rsidR="00E35E79" w:rsidRPr="00032B72" w:rsidRDefault="00E35E79" w:rsidP="00032B72">
            <w:pPr>
              <w:spacing w:line="360" w:lineRule="auto"/>
              <w:jc w:val="center"/>
              <w:rPr>
                <w:rFonts w:ascii="Arial" w:hAnsi="Arial" w:cs="Arial"/>
                <w:sz w:val="20"/>
                <w:szCs w:val="20"/>
              </w:rPr>
            </w:pPr>
            <w:r w:rsidRPr="00032B72">
              <w:rPr>
                <w:rFonts w:ascii="Arial" w:hAnsi="Arial" w:cs="Arial"/>
                <w:sz w:val="20"/>
                <w:szCs w:val="20"/>
              </w:rPr>
              <w:t xml:space="preserve">Live </w:t>
            </w:r>
            <w:proofErr w:type="spellStart"/>
            <w:r w:rsidRPr="00032B72">
              <w:rPr>
                <w:rFonts w:ascii="Arial" w:hAnsi="Arial" w:cs="Arial"/>
                <w:sz w:val="20"/>
                <w:szCs w:val="20"/>
              </w:rPr>
              <w:t>to</w:t>
            </w:r>
            <w:proofErr w:type="spellEnd"/>
            <w:r w:rsidRPr="00032B72">
              <w:rPr>
                <w:rFonts w:ascii="Arial" w:hAnsi="Arial" w:cs="Arial"/>
                <w:sz w:val="20"/>
                <w:szCs w:val="20"/>
              </w:rPr>
              <w:t xml:space="preserve"> Live</w:t>
            </w:r>
          </w:p>
        </w:tc>
      </w:tr>
      <w:tr w:rsidR="00E35E79" w:rsidRPr="00032B72" w14:paraId="7F2A3740" w14:textId="77777777" w:rsidTr="00617609">
        <w:tc>
          <w:tcPr>
            <w:tcW w:w="9071" w:type="dxa"/>
            <w:gridSpan w:val="4"/>
            <w:tcBorders>
              <w:top w:val="single" w:sz="12" w:space="0" w:color="auto"/>
              <w:left w:val="nil"/>
              <w:bottom w:val="nil"/>
              <w:right w:val="nil"/>
            </w:tcBorders>
          </w:tcPr>
          <w:p w14:paraId="77B1E850" w14:textId="7C883A9A" w:rsidR="00E35E79" w:rsidRPr="00032B72" w:rsidRDefault="00E35E79" w:rsidP="00032B72">
            <w:pPr>
              <w:spacing w:line="360" w:lineRule="auto"/>
              <w:rPr>
                <w:rFonts w:ascii="Arial" w:hAnsi="Arial" w:cs="Arial"/>
                <w:sz w:val="20"/>
                <w:szCs w:val="20"/>
              </w:rPr>
            </w:pPr>
            <w:r>
              <w:rPr>
                <w:rFonts w:ascii="Arial" w:hAnsi="Arial" w:cs="Arial"/>
                <w:sz w:val="20"/>
                <w:szCs w:val="20"/>
              </w:rPr>
              <w:t>Fonte: Elaboração Própria, 2024</w:t>
            </w:r>
          </w:p>
        </w:tc>
      </w:tr>
    </w:tbl>
    <w:p w14:paraId="1CD0C2E8" w14:textId="47A7CD84" w:rsidR="004B214A" w:rsidRDefault="00032B72" w:rsidP="00AB346B">
      <w:pPr>
        <w:spacing w:after="0" w:line="360" w:lineRule="auto"/>
        <w:ind w:firstLine="709"/>
        <w:jc w:val="both"/>
        <w:rPr>
          <w:rFonts w:ascii="Arial" w:hAnsi="Arial" w:cs="Arial"/>
          <w:sz w:val="24"/>
          <w:szCs w:val="24"/>
        </w:rPr>
      </w:pPr>
      <w:r>
        <w:rPr>
          <w:rFonts w:ascii="Arial" w:hAnsi="Arial" w:cs="Arial"/>
          <w:sz w:val="24"/>
          <w:szCs w:val="24"/>
        </w:rPr>
        <w:lastRenderedPageBreak/>
        <w:t>E</w:t>
      </w:r>
      <w:r w:rsidR="000079DF">
        <w:rPr>
          <w:rFonts w:ascii="Arial" w:hAnsi="Arial" w:cs="Arial"/>
          <w:sz w:val="24"/>
          <w:szCs w:val="24"/>
        </w:rPr>
        <w:t>m linhas gerais</w:t>
      </w:r>
      <w:r>
        <w:rPr>
          <w:rFonts w:ascii="Arial" w:hAnsi="Arial" w:cs="Arial"/>
          <w:sz w:val="24"/>
          <w:szCs w:val="24"/>
        </w:rPr>
        <w:t>,</w:t>
      </w:r>
      <w:r w:rsidR="000079DF">
        <w:rPr>
          <w:rFonts w:ascii="Arial" w:hAnsi="Arial" w:cs="Arial"/>
          <w:sz w:val="24"/>
          <w:szCs w:val="24"/>
        </w:rPr>
        <w:t xml:space="preserve"> </w:t>
      </w:r>
      <w:r w:rsidR="00BB696F">
        <w:rPr>
          <w:rFonts w:ascii="Arial" w:hAnsi="Arial" w:cs="Arial"/>
          <w:sz w:val="24"/>
          <w:szCs w:val="24"/>
        </w:rPr>
        <w:t>utiliza-se o modelo</w:t>
      </w:r>
      <w:r w:rsidR="000079DF">
        <w:rPr>
          <w:rFonts w:ascii="Arial" w:hAnsi="Arial" w:cs="Arial"/>
          <w:sz w:val="24"/>
          <w:szCs w:val="24"/>
        </w:rPr>
        <w:t xml:space="preserve"> VAR para observar a reação das variáveis endógenas do modelo a choques em uma das variáveis. Segundo </w:t>
      </w:r>
      <w:r w:rsidR="00C244E8">
        <w:rPr>
          <w:rFonts w:ascii="Arial" w:hAnsi="Arial" w:cs="Arial"/>
          <w:sz w:val="24"/>
          <w:szCs w:val="24"/>
        </w:rPr>
        <w:t>Bueno</w:t>
      </w:r>
      <w:r w:rsidR="000079DF">
        <w:rPr>
          <w:rFonts w:ascii="Arial" w:hAnsi="Arial" w:cs="Arial"/>
          <w:sz w:val="24"/>
          <w:szCs w:val="24"/>
        </w:rPr>
        <w:t xml:space="preserve"> (</w:t>
      </w:r>
      <w:r w:rsidR="00C244E8">
        <w:rPr>
          <w:rFonts w:ascii="Arial" w:hAnsi="Arial" w:cs="Arial"/>
          <w:sz w:val="24"/>
          <w:szCs w:val="24"/>
        </w:rPr>
        <w:t>2012</w:t>
      </w:r>
      <w:r w:rsidR="000079DF">
        <w:rPr>
          <w:rFonts w:ascii="Arial" w:hAnsi="Arial" w:cs="Arial"/>
          <w:sz w:val="24"/>
          <w:szCs w:val="24"/>
        </w:rPr>
        <w:t>)</w:t>
      </w:r>
      <w:r w:rsidR="00F41C07">
        <w:rPr>
          <w:rFonts w:ascii="Arial" w:hAnsi="Arial" w:cs="Arial"/>
          <w:sz w:val="24"/>
          <w:szCs w:val="24"/>
        </w:rPr>
        <w:t>,</w:t>
      </w:r>
      <w:r w:rsidR="000079DF">
        <w:rPr>
          <w:rFonts w:ascii="Arial" w:hAnsi="Arial" w:cs="Arial"/>
          <w:sz w:val="24"/>
          <w:szCs w:val="24"/>
        </w:rPr>
        <w:t xml:space="preserve"> </w:t>
      </w:r>
      <w:r w:rsidR="004B214A">
        <w:rPr>
          <w:rFonts w:ascii="Arial" w:hAnsi="Arial" w:cs="Arial"/>
          <w:sz w:val="24"/>
          <w:szCs w:val="24"/>
        </w:rPr>
        <w:t>a identificação dos parâmetros estruturais em um modelo VAR exige restrições adicionais, pois o sistema original não fornece informações suficientes para estimar todos os paramentos</w:t>
      </w:r>
      <w:r w:rsidR="00AB346B">
        <w:rPr>
          <w:rFonts w:ascii="Arial" w:hAnsi="Arial" w:cs="Arial"/>
          <w:sz w:val="24"/>
          <w:szCs w:val="24"/>
        </w:rPr>
        <w:t>, seguindo com um sistema recursivo para identificar o modelo, com imposição de alguns coeficientes iguais a zero, limitando o efeito feedback</w:t>
      </w:r>
      <w:r w:rsidR="004B214A">
        <w:rPr>
          <w:rFonts w:ascii="Arial" w:hAnsi="Arial" w:cs="Arial"/>
          <w:sz w:val="24"/>
          <w:szCs w:val="24"/>
        </w:rPr>
        <w:t xml:space="preserve">. </w:t>
      </w:r>
    </w:p>
    <w:p w14:paraId="0AA1D24F" w14:textId="53025E5E" w:rsidR="00E35E79" w:rsidRDefault="00E35E79" w:rsidP="00AB346B">
      <w:pPr>
        <w:spacing w:after="0" w:line="360" w:lineRule="auto"/>
        <w:ind w:firstLine="709"/>
        <w:jc w:val="both"/>
        <w:rPr>
          <w:rFonts w:ascii="Arial" w:hAnsi="Arial" w:cs="Arial"/>
          <w:sz w:val="24"/>
          <w:szCs w:val="24"/>
        </w:rPr>
      </w:pPr>
      <w:r>
        <w:rPr>
          <w:rFonts w:ascii="Arial" w:hAnsi="Arial" w:cs="Arial"/>
          <w:sz w:val="24"/>
          <w:szCs w:val="24"/>
        </w:rPr>
        <w:t xml:space="preserve">Em termos simples, busca-se observar, por exemplo, na primeira linha e secunda coluna, o impacto de um choque no preço do Boi de Engorda no Milho. A interpretação segue a mesma para as outras combinações. </w:t>
      </w:r>
    </w:p>
    <w:p w14:paraId="32CAE673" w14:textId="0E9C7826" w:rsidR="00C17977" w:rsidRDefault="002F2D7F" w:rsidP="00C17977">
      <w:pPr>
        <w:spacing w:after="0" w:line="360" w:lineRule="auto"/>
        <w:ind w:firstLine="709"/>
        <w:jc w:val="both"/>
        <w:rPr>
          <w:rFonts w:ascii="Arial" w:hAnsi="Arial" w:cs="Arial"/>
          <w:sz w:val="24"/>
          <w:szCs w:val="24"/>
        </w:rPr>
      </w:pPr>
      <w:r>
        <w:rPr>
          <w:rFonts w:ascii="Arial" w:hAnsi="Arial" w:cs="Arial"/>
          <w:sz w:val="24"/>
          <w:szCs w:val="24"/>
        </w:rPr>
        <w:t>Adicionalmente, a</w:t>
      </w:r>
      <w:r w:rsidR="00C17977">
        <w:rPr>
          <w:rFonts w:ascii="Arial" w:hAnsi="Arial" w:cs="Arial"/>
          <w:sz w:val="24"/>
          <w:szCs w:val="24"/>
        </w:rPr>
        <w:t xml:space="preserve"> análise dos resultados do modelo é feita por meio da decomposição de variância. De acordo com </w:t>
      </w:r>
      <w:r w:rsidR="00C244E8">
        <w:rPr>
          <w:rFonts w:ascii="Arial" w:hAnsi="Arial" w:cs="Arial"/>
          <w:sz w:val="24"/>
          <w:szCs w:val="24"/>
        </w:rPr>
        <w:t>Bueno</w:t>
      </w:r>
      <w:r w:rsidR="00C17977">
        <w:rPr>
          <w:rFonts w:ascii="Arial" w:hAnsi="Arial" w:cs="Arial"/>
          <w:sz w:val="24"/>
          <w:szCs w:val="24"/>
        </w:rPr>
        <w:t xml:space="preserve"> (</w:t>
      </w:r>
      <w:r w:rsidR="00C244E8">
        <w:rPr>
          <w:rFonts w:ascii="Arial" w:hAnsi="Arial" w:cs="Arial"/>
          <w:sz w:val="24"/>
          <w:szCs w:val="24"/>
        </w:rPr>
        <w:t>2012</w:t>
      </w:r>
      <w:r w:rsidR="00C17977">
        <w:rPr>
          <w:rFonts w:ascii="Arial" w:hAnsi="Arial" w:cs="Arial"/>
          <w:sz w:val="24"/>
          <w:szCs w:val="24"/>
        </w:rPr>
        <w:t>), trata-se de uma forma de dizer que porcentagem da variância do erro de previsão decorre de cada variável endógena ao longo do horizonte da previsão.</w:t>
      </w:r>
    </w:p>
    <w:p w14:paraId="233A8713" w14:textId="4C1B7AFC" w:rsidR="00E118B5" w:rsidRDefault="00C17977" w:rsidP="00C17977">
      <w:pPr>
        <w:spacing w:after="0" w:line="360" w:lineRule="auto"/>
        <w:ind w:firstLine="709"/>
        <w:jc w:val="both"/>
        <w:rPr>
          <w:rFonts w:ascii="Arial" w:hAnsi="Arial" w:cs="Arial"/>
          <w:sz w:val="24"/>
          <w:szCs w:val="24"/>
        </w:rPr>
      </w:pPr>
      <w:r>
        <w:rPr>
          <w:rFonts w:ascii="Arial" w:hAnsi="Arial" w:cs="Arial"/>
          <w:sz w:val="24"/>
          <w:szCs w:val="24"/>
        </w:rPr>
        <w:t xml:space="preserve">Neste caso, o horizonte foi feito com o agrupamento dos preços diários de fechamento dos contratos futuros para cada uma das três commodities, sumarizando a mediana mensal, vendo como as variáveis influenciam a formação do preço do produto em evidência </w:t>
      </w:r>
      <w:r w:rsidR="00BB696F">
        <w:rPr>
          <w:rFonts w:ascii="Arial" w:hAnsi="Arial" w:cs="Arial"/>
          <w:sz w:val="24"/>
          <w:szCs w:val="24"/>
        </w:rPr>
        <w:t>considerando</w:t>
      </w:r>
      <w:r>
        <w:rPr>
          <w:rFonts w:ascii="Arial" w:hAnsi="Arial" w:cs="Arial"/>
          <w:sz w:val="24"/>
          <w:szCs w:val="24"/>
        </w:rPr>
        <w:t xml:space="preserve"> um horizonte de 10 meses.</w:t>
      </w:r>
    </w:p>
    <w:p w14:paraId="0F0D0AAD" w14:textId="555548A8" w:rsidR="002F2D7F" w:rsidRDefault="002F2D7F" w:rsidP="002F2D7F">
      <w:pPr>
        <w:spacing w:after="0" w:line="360" w:lineRule="auto"/>
        <w:ind w:firstLine="709"/>
        <w:jc w:val="both"/>
        <w:rPr>
          <w:rFonts w:ascii="Arial" w:hAnsi="Arial" w:cs="Arial"/>
          <w:sz w:val="24"/>
          <w:szCs w:val="24"/>
        </w:rPr>
      </w:pPr>
      <w:r>
        <w:rPr>
          <w:rFonts w:ascii="Arial" w:hAnsi="Arial" w:cs="Arial"/>
          <w:sz w:val="24"/>
          <w:szCs w:val="24"/>
        </w:rPr>
        <w:t xml:space="preserve">Por fim, o teste de casualidade de Granger é realizado, sendo uma </w:t>
      </w:r>
      <w:r w:rsidRPr="002F2D7F">
        <w:rPr>
          <w:rFonts w:ascii="Arial" w:hAnsi="Arial" w:cs="Arial"/>
          <w:sz w:val="24"/>
          <w:szCs w:val="24"/>
        </w:rPr>
        <w:t>técnica estatística utilizada para determinar se uma série temporal pode prever outra.</w:t>
      </w:r>
      <w:r>
        <w:rPr>
          <w:rFonts w:ascii="Arial" w:hAnsi="Arial" w:cs="Arial"/>
          <w:sz w:val="24"/>
          <w:szCs w:val="24"/>
        </w:rPr>
        <w:t xml:space="preserve"> Avalia-se </w:t>
      </w:r>
      <w:r w:rsidRPr="002F2D7F">
        <w:rPr>
          <w:rFonts w:ascii="Arial" w:hAnsi="Arial" w:cs="Arial"/>
          <w:sz w:val="24"/>
          <w:szCs w:val="24"/>
        </w:rPr>
        <w:t xml:space="preserve">os valores passados de uma variável </w:t>
      </w:r>
      <m:oMath>
        <m:r>
          <w:rPr>
            <w:rFonts w:ascii="Cambria Math" w:hAnsi="Cambria Math" w:cs="Arial"/>
            <w:sz w:val="24"/>
            <w:szCs w:val="24"/>
          </w:rPr>
          <m:t>X</m:t>
        </m:r>
      </m:oMath>
      <w:r>
        <w:rPr>
          <w:rFonts w:ascii="Arial" w:hAnsi="Arial" w:cs="Arial"/>
          <w:sz w:val="24"/>
          <w:szCs w:val="24"/>
        </w:rPr>
        <w:t xml:space="preserve"> </w:t>
      </w:r>
      <w:r w:rsidRPr="002F2D7F">
        <w:rPr>
          <w:rFonts w:ascii="Arial" w:hAnsi="Arial" w:cs="Arial"/>
          <w:sz w:val="24"/>
          <w:szCs w:val="24"/>
        </w:rPr>
        <w:t xml:space="preserve">fornecem informações estatisticamente significativas sobre os valores futuros de outra variável </w:t>
      </w:r>
      <m:oMath>
        <m:r>
          <w:rPr>
            <w:rFonts w:ascii="Cambria Math" w:hAnsi="Cambria Math" w:cs="Arial"/>
            <w:sz w:val="24"/>
            <w:szCs w:val="24"/>
          </w:rPr>
          <m:t>Y</m:t>
        </m:r>
      </m:oMath>
      <w:r w:rsidRPr="002F2D7F">
        <w:rPr>
          <w:rFonts w:ascii="Arial" w:hAnsi="Arial" w:cs="Arial"/>
          <w:sz w:val="24"/>
          <w:szCs w:val="24"/>
        </w:rPr>
        <w:t xml:space="preserve">, além das informações já fornecidas pelos valores passados de </w:t>
      </w:r>
      <m:oMath>
        <m:r>
          <w:rPr>
            <w:rFonts w:ascii="Cambria Math" w:hAnsi="Cambria Math" w:cs="Arial"/>
            <w:sz w:val="24"/>
            <w:szCs w:val="24"/>
          </w:rPr>
          <m:t>Y</m:t>
        </m:r>
      </m:oMath>
      <w:r>
        <w:rPr>
          <w:rFonts w:ascii="Arial" w:hAnsi="Arial" w:cs="Arial"/>
          <w:sz w:val="24"/>
          <w:szCs w:val="24"/>
        </w:rPr>
        <w:t xml:space="preserve"> </w:t>
      </w:r>
      <w:r w:rsidRPr="002F2D7F">
        <w:rPr>
          <w:rFonts w:ascii="Arial" w:hAnsi="Arial" w:cs="Arial"/>
          <w:sz w:val="24"/>
          <w:szCs w:val="24"/>
        </w:rPr>
        <w:t>em si.</w:t>
      </w:r>
    </w:p>
    <w:p w14:paraId="4CB1FF28" w14:textId="437DDB75" w:rsidR="002F2D7F" w:rsidRDefault="002F2D7F" w:rsidP="002F2D7F">
      <w:pPr>
        <w:spacing w:after="0" w:line="360" w:lineRule="auto"/>
        <w:ind w:firstLine="709"/>
        <w:jc w:val="both"/>
        <w:rPr>
          <w:rFonts w:ascii="Arial" w:hAnsi="Arial" w:cs="Arial"/>
          <w:sz w:val="24"/>
          <w:szCs w:val="24"/>
        </w:rPr>
      </w:pPr>
      <w:r>
        <w:rPr>
          <w:rFonts w:ascii="Arial" w:hAnsi="Arial" w:cs="Arial"/>
          <w:sz w:val="24"/>
          <w:szCs w:val="24"/>
        </w:rPr>
        <w:t xml:space="preserve">Neste estudo, de acordo com </w:t>
      </w:r>
      <w:proofErr w:type="spellStart"/>
      <w:r w:rsidR="009C4789" w:rsidRPr="009C4789">
        <w:rPr>
          <w:rFonts w:ascii="Arial" w:hAnsi="Arial" w:cs="Arial"/>
          <w:sz w:val="24"/>
          <w:szCs w:val="24"/>
        </w:rPr>
        <w:t>Zeileis</w:t>
      </w:r>
      <w:proofErr w:type="spellEnd"/>
      <w:r w:rsidR="009C4789" w:rsidRPr="009C4789">
        <w:rPr>
          <w:rFonts w:ascii="Arial" w:hAnsi="Arial" w:cs="Arial"/>
          <w:sz w:val="24"/>
          <w:szCs w:val="24"/>
        </w:rPr>
        <w:t xml:space="preserve"> A, </w:t>
      </w:r>
      <w:proofErr w:type="spellStart"/>
      <w:r w:rsidR="009C4789" w:rsidRPr="009C4789">
        <w:rPr>
          <w:rFonts w:ascii="Arial" w:hAnsi="Arial" w:cs="Arial"/>
          <w:sz w:val="24"/>
          <w:szCs w:val="24"/>
        </w:rPr>
        <w:t>Hothorn</w:t>
      </w:r>
      <w:proofErr w:type="spellEnd"/>
      <w:r w:rsidR="009C4789" w:rsidRPr="009C4789">
        <w:rPr>
          <w:rFonts w:ascii="Arial" w:hAnsi="Arial" w:cs="Arial"/>
          <w:sz w:val="24"/>
          <w:szCs w:val="24"/>
        </w:rPr>
        <w:t xml:space="preserve"> T (2002),</w:t>
      </w:r>
      <w:r w:rsidR="009C4789">
        <w:t xml:space="preserve"> </w:t>
      </w:r>
      <w:r>
        <w:rPr>
          <w:rFonts w:ascii="Arial" w:hAnsi="Arial" w:cs="Arial"/>
          <w:sz w:val="24"/>
          <w:szCs w:val="24"/>
        </w:rPr>
        <w:t xml:space="preserve">utilizou-se o teste para series bivariadas, sendo um teste de Wald, comparando com o modelo sem restrições, no qual </w:t>
      </w:r>
      <m:oMath>
        <m:r>
          <w:rPr>
            <w:rFonts w:ascii="Cambria Math" w:hAnsi="Cambria Math" w:cs="Arial"/>
            <w:sz w:val="24"/>
            <w:szCs w:val="24"/>
          </w:rPr>
          <m:t>Y</m:t>
        </m:r>
      </m:oMath>
      <w:r>
        <w:rPr>
          <w:rFonts w:ascii="Arial" w:hAnsi="Arial" w:cs="Arial"/>
          <w:sz w:val="24"/>
          <w:szCs w:val="24"/>
        </w:rPr>
        <w:t xml:space="preserve"> é explicada pelo </w:t>
      </w:r>
      <w:proofErr w:type="spellStart"/>
      <w:r w:rsidRPr="00C90DAD">
        <w:rPr>
          <w:rFonts w:ascii="Arial" w:hAnsi="Arial" w:cs="Arial"/>
          <w:i/>
          <w:iCs/>
          <w:sz w:val="24"/>
          <w:szCs w:val="24"/>
        </w:rPr>
        <w:t>Lag</w:t>
      </w:r>
      <w:proofErr w:type="spellEnd"/>
      <w:r>
        <w:rPr>
          <w:rFonts w:ascii="Arial" w:hAnsi="Arial" w:cs="Arial"/>
          <w:sz w:val="24"/>
          <w:szCs w:val="24"/>
        </w:rPr>
        <w:t xml:space="preserve"> de</w:t>
      </w:r>
      <m:oMath>
        <m:r>
          <w:rPr>
            <w:rFonts w:ascii="Cambria Math" w:hAnsi="Cambria Math" w:cs="Arial"/>
            <w:sz w:val="24"/>
            <w:szCs w:val="24"/>
          </w:rPr>
          <m:t xml:space="preserve"> Y</m:t>
        </m:r>
      </m:oMath>
      <w:r>
        <w:rPr>
          <w:rFonts w:ascii="Arial" w:hAnsi="Arial" w:cs="Arial"/>
          <w:sz w:val="24"/>
          <w:szCs w:val="24"/>
        </w:rPr>
        <w:t xml:space="preserve"> e </w:t>
      </w:r>
      <m:oMath>
        <m:r>
          <w:rPr>
            <w:rFonts w:ascii="Cambria Math" w:hAnsi="Cambria Math" w:cs="Arial"/>
            <w:sz w:val="24"/>
            <w:szCs w:val="24"/>
          </w:rPr>
          <m:t>X</m:t>
        </m:r>
      </m:oMath>
      <w:r w:rsidR="00C90DAD">
        <w:rPr>
          <w:rFonts w:ascii="Arial" w:hAnsi="Arial" w:cs="Arial"/>
          <w:sz w:val="24"/>
          <w:szCs w:val="24"/>
        </w:rPr>
        <w:t xml:space="preserve">, e o modelo restrito, com </w:t>
      </w:r>
      <m:oMath>
        <m:r>
          <w:rPr>
            <w:rFonts w:ascii="Cambria Math" w:hAnsi="Cambria Math" w:cs="Arial"/>
            <w:sz w:val="24"/>
            <w:szCs w:val="24"/>
          </w:rPr>
          <m:t>Y</m:t>
        </m:r>
      </m:oMath>
      <w:r w:rsidR="00C90DAD">
        <w:rPr>
          <w:rFonts w:ascii="Arial" w:hAnsi="Arial" w:cs="Arial"/>
          <w:sz w:val="24"/>
          <w:szCs w:val="24"/>
        </w:rPr>
        <w:t xml:space="preserve"> sendo explicado apenas pelo </w:t>
      </w:r>
      <w:proofErr w:type="spellStart"/>
      <w:r w:rsidR="00C90DAD" w:rsidRPr="00C90DAD">
        <w:rPr>
          <w:rFonts w:ascii="Arial" w:hAnsi="Arial" w:cs="Arial"/>
          <w:i/>
          <w:iCs/>
          <w:sz w:val="24"/>
          <w:szCs w:val="24"/>
        </w:rPr>
        <w:t>Lag</w:t>
      </w:r>
      <w:proofErr w:type="spellEnd"/>
      <w:r w:rsidR="00C90DAD">
        <w:rPr>
          <w:rFonts w:ascii="Arial" w:hAnsi="Arial" w:cs="Arial"/>
          <w:sz w:val="24"/>
          <w:szCs w:val="24"/>
        </w:rPr>
        <w:t xml:space="preserve"> de </w:t>
      </w:r>
      <m:oMath>
        <m:r>
          <w:rPr>
            <w:rFonts w:ascii="Cambria Math" w:hAnsi="Cambria Math" w:cs="Arial"/>
            <w:sz w:val="24"/>
            <w:szCs w:val="24"/>
          </w:rPr>
          <m:t>Y</m:t>
        </m:r>
      </m:oMath>
      <w:r>
        <w:rPr>
          <w:rFonts w:ascii="Arial" w:hAnsi="Arial" w:cs="Arial"/>
          <w:sz w:val="24"/>
          <w:szCs w:val="24"/>
        </w:rPr>
        <w:t xml:space="preserve">. </w:t>
      </w:r>
      <w:r w:rsidR="00C90DAD">
        <w:rPr>
          <w:rFonts w:ascii="Arial" w:hAnsi="Arial" w:cs="Arial"/>
          <w:sz w:val="24"/>
          <w:szCs w:val="24"/>
        </w:rPr>
        <w:t xml:space="preserve">Para tanto, as seguintes hipóteses </w:t>
      </w:r>
      <w:r w:rsidR="009C4789">
        <w:rPr>
          <w:rFonts w:ascii="Arial" w:hAnsi="Arial" w:cs="Arial"/>
          <w:sz w:val="24"/>
          <w:szCs w:val="24"/>
        </w:rPr>
        <w:t>são dadas.</w:t>
      </w:r>
    </w:p>
    <w:p w14:paraId="04557B90" w14:textId="7830BD4A" w:rsidR="00E118B5" w:rsidRPr="00B66C33" w:rsidRDefault="00E118B5" w:rsidP="002F1301">
      <w:pPr>
        <w:pStyle w:val="Legenda"/>
        <w:keepNext/>
        <w:rPr>
          <w:rFonts w:ascii="Arial" w:hAnsi="Arial" w:cs="Arial"/>
          <w:i w:val="0"/>
          <w:iCs w:val="0"/>
          <w:color w:val="auto"/>
          <w:sz w:val="20"/>
          <w:szCs w:val="20"/>
        </w:rPr>
      </w:pPr>
    </w:p>
    <w:p w14:paraId="456F1D5A" w14:textId="64FCEDD9"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2</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Hipóteses do Estudo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7"/>
      </w:tblGrid>
      <w:tr w:rsidR="002F1301" w:rsidRPr="00E118B5" w14:paraId="6B459454" w14:textId="77777777" w:rsidTr="002F1301">
        <w:tc>
          <w:tcPr>
            <w:tcW w:w="9061" w:type="dxa"/>
            <w:gridSpan w:val="2"/>
            <w:tcBorders>
              <w:top w:val="single" w:sz="12" w:space="0" w:color="auto"/>
            </w:tcBorders>
            <w:vAlign w:val="center"/>
          </w:tcPr>
          <w:p w14:paraId="3A6FBA29" w14:textId="0402EF1D" w:rsidR="002F1301" w:rsidRPr="00E118B5" w:rsidRDefault="002F1301" w:rsidP="002F1301">
            <w:pPr>
              <w:spacing w:line="360" w:lineRule="auto"/>
              <w:jc w:val="center"/>
              <w:rPr>
                <w:rFonts w:ascii="Arial" w:hAnsi="Arial" w:cs="Arial"/>
                <w:sz w:val="20"/>
                <w:szCs w:val="20"/>
              </w:rPr>
            </w:pPr>
            <w:r>
              <w:rPr>
                <w:rFonts w:ascii="Arial" w:hAnsi="Arial" w:cs="Arial"/>
                <w:sz w:val="20"/>
                <w:szCs w:val="20"/>
              </w:rPr>
              <w:t>Hipóteses</w:t>
            </w:r>
          </w:p>
        </w:tc>
      </w:tr>
      <w:tr w:rsidR="00E118B5" w:rsidRPr="00E118B5" w14:paraId="535322E5" w14:textId="77777777" w:rsidTr="002F1301">
        <w:tc>
          <w:tcPr>
            <w:tcW w:w="704" w:type="dxa"/>
            <w:tcBorders>
              <w:top w:val="single" w:sz="12" w:space="0" w:color="auto"/>
            </w:tcBorders>
          </w:tcPr>
          <w:p w14:paraId="6186590E" w14:textId="226FF11C" w:rsidR="00E118B5" w:rsidRPr="00E118B5" w:rsidRDefault="00E118B5" w:rsidP="00C17977">
            <w:pPr>
              <w:spacing w:line="360" w:lineRule="auto"/>
              <w:jc w:val="both"/>
              <w:rPr>
                <w:rFonts w:ascii="Arial" w:hAnsi="Arial" w:cs="Arial"/>
                <w:sz w:val="20"/>
                <w:szCs w:val="20"/>
              </w:rPr>
            </w:pPr>
            <w:r w:rsidRPr="00E118B5">
              <w:rPr>
                <w:rFonts w:ascii="Arial" w:hAnsi="Arial" w:cs="Arial"/>
                <w:sz w:val="20"/>
                <w:szCs w:val="20"/>
              </w:rPr>
              <w:t>H1</w:t>
            </w:r>
          </w:p>
        </w:tc>
        <w:tc>
          <w:tcPr>
            <w:tcW w:w="8357" w:type="dxa"/>
            <w:tcBorders>
              <w:top w:val="single" w:sz="12" w:space="0" w:color="auto"/>
            </w:tcBorders>
          </w:tcPr>
          <w:p w14:paraId="7A13593B" w14:textId="7CF1360C" w:rsidR="00E118B5" w:rsidRPr="00E118B5" w:rsidRDefault="00E118B5" w:rsidP="00C17977">
            <w:pPr>
              <w:spacing w:line="360" w:lineRule="auto"/>
              <w:jc w:val="both"/>
              <w:rPr>
                <w:rFonts w:ascii="Arial" w:hAnsi="Arial" w:cs="Arial"/>
                <w:sz w:val="20"/>
                <w:szCs w:val="20"/>
              </w:rPr>
            </w:pPr>
            <w:r w:rsidRPr="00E118B5">
              <w:rPr>
                <w:rFonts w:ascii="Arial" w:hAnsi="Arial" w:cs="Arial"/>
                <w:sz w:val="20"/>
                <w:szCs w:val="20"/>
              </w:rPr>
              <w:t>Preço Futuro de Milho Influencia o Preço Futuro de Boi de Engorda</w:t>
            </w:r>
          </w:p>
        </w:tc>
      </w:tr>
      <w:tr w:rsidR="00E118B5" w:rsidRPr="00E118B5" w14:paraId="218B2251" w14:textId="77777777" w:rsidTr="002F1301">
        <w:tc>
          <w:tcPr>
            <w:tcW w:w="704" w:type="dxa"/>
          </w:tcPr>
          <w:p w14:paraId="376E8BC6" w14:textId="53620283" w:rsidR="00E118B5" w:rsidRPr="00E118B5" w:rsidRDefault="00E118B5" w:rsidP="00E118B5">
            <w:pPr>
              <w:spacing w:line="360" w:lineRule="auto"/>
              <w:jc w:val="both"/>
              <w:rPr>
                <w:rFonts w:ascii="Arial" w:hAnsi="Arial" w:cs="Arial"/>
                <w:sz w:val="20"/>
                <w:szCs w:val="20"/>
              </w:rPr>
            </w:pPr>
            <w:r>
              <w:rPr>
                <w:rFonts w:ascii="Arial" w:hAnsi="Arial" w:cs="Arial"/>
                <w:sz w:val="20"/>
                <w:szCs w:val="20"/>
              </w:rPr>
              <w:t xml:space="preserve">H2 </w:t>
            </w:r>
          </w:p>
        </w:tc>
        <w:tc>
          <w:tcPr>
            <w:tcW w:w="8357" w:type="dxa"/>
          </w:tcPr>
          <w:p w14:paraId="26F509F1" w14:textId="68270051" w:rsidR="00E118B5" w:rsidRPr="00E118B5" w:rsidRDefault="00E118B5" w:rsidP="00E118B5">
            <w:pPr>
              <w:spacing w:line="360" w:lineRule="auto"/>
              <w:jc w:val="both"/>
              <w:rPr>
                <w:rFonts w:ascii="Arial" w:hAnsi="Arial" w:cs="Arial"/>
                <w:sz w:val="20"/>
                <w:szCs w:val="20"/>
              </w:rPr>
            </w:pPr>
            <w:r w:rsidRPr="00E118B5">
              <w:rPr>
                <w:rFonts w:ascii="Arial" w:hAnsi="Arial" w:cs="Arial"/>
                <w:sz w:val="20"/>
                <w:szCs w:val="20"/>
              </w:rPr>
              <w:t xml:space="preserve">Preço Futuro de Milho </w:t>
            </w:r>
            <w:r>
              <w:rPr>
                <w:rFonts w:ascii="Arial" w:hAnsi="Arial" w:cs="Arial"/>
                <w:sz w:val="20"/>
                <w:szCs w:val="20"/>
              </w:rPr>
              <w:t>Não</w:t>
            </w:r>
            <w:r w:rsidRPr="00E118B5">
              <w:rPr>
                <w:rFonts w:ascii="Arial" w:hAnsi="Arial" w:cs="Arial"/>
                <w:sz w:val="20"/>
                <w:szCs w:val="20"/>
              </w:rPr>
              <w:t xml:space="preserve"> Influencia o Preço Futuro de Boi de </w:t>
            </w:r>
            <w:r>
              <w:rPr>
                <w:rFonts w:ascii="Arial" w:hAnsi="Arial" w:cs="Arial"/>
                <w:sz w:val="20"/>
                <w:szCs w:val="20"/>
              </w:rPr>
              <w:t>Vivo</w:t>
            </w:r>
          </w:p>
        </w:tc>
      </w:tr>
      <w:tr w:rsidR="00E118B5" w:rsidRPr="00E118B5" w14:paraId="3FC28311" w14:textId="77777777" w:rsidTr="002F1301">
        <w:tc>
          <w:tcPr>
            <w:tcW w:w="704" w:type="dxa"/>
          </w:tcPr>
          <w:p w14:paraId="71B04701" w14:textId="0CC06492" w:rsidR="00E118B5" w:rsidRPr="00E118B5" w:rsidRDefault="00E118B5" w:rsidP="00E118B5">
            <w:pPr>
              <w:spacing w:line="360" w:lineRule="auto"/>
              <w:jc w:val="both"/>
              <w:rPr>
                <w:rFonts w:ascii="Arial" w:hAnsi="Arial" w:cs="Arial"/>
                <w:sz w:val="20"/>
                <w:szCs w:val="20"/>
              </w:rPr>
            </w:pPr>
            <w:r>
              <w:rPr>
                <w:rFonts w:ascii="Arial" w:hAnsi="Arial" w:cs="Arial"/>
                <w:sz w:val="20"/>
                <w:szCs w:val="20"/>
              </w:rPr>
              <w:t>H3</w:t>
            </w:r>
          </w:p>
        </w:tc>
        <w:tc>
          <w:tcPr>
            <w:tcW w:w="8357" w:type="dxa"/>
          </w:tcPr>
          <w:p w14:paraId="12A0D971" w14:textId="68D901CD" w:rsidR="00E118B5" w:rsidRPr="00E118B5" w:rsidRDefault="00E118B5" w:rsidP="00E118B5">
            <w:pPr>
              <w:spacing w:line="360" w:lineRule="auto"/>
              <w:jc w:val="both"/>
              <w:rPr>
                <w:rFonts w:ascii="Arial" w:hAnsi="Arial" w:cs="Arial"/>
                <w:sz w:val="20"/>
                <w:szCs w:val="20"/>
              </w:rPr>
            </w:pPr>
            <w:r>
              <w:rPr>
                <w:rFonts w:ascii="Arial" w:hAnsi="Arial" w:cs="Arial"/>
                <w:sz w:val="20"/>
                <w:szCs w:val="20"/>
              </w:rPr>
              <w:t>Preço Futuro de Boi de Engorda Influencia o Preço Futuro de Boi Vivo</w:t>
            </w:r>
          </w:p>
        </w:tc>
      </w:tr>
      <w:tr w:rsidR="00E118B5" w:rsidRPr="00E118B5" w14:paraId="56884876" w14:textId="77777777" w:rsidTr="002F1301">
        <w:tc>
          <w:tcPr>
            <w:tcW w:w="704" w:type="dxa"/>
            <w:tcBorders>
              <w:bottom w:val="single" w:sz="12" w:space="0" w:color="auto"/>
            </w:tcBorders>
          </w:tcPr>
          <w:p w14:paraId="242AF3CD" w14:textId="2529FE07" w:rsidR="00E118B5" w:rsidRPr="00E118B5" w:rsidRDefault="00E118B5" w:rsidP="00E118B5">
            <w:pPr>
              <w:spacing w:line="360" w:lineRule="auto"/>
              <w:jc w:val="both"/>
              <w:rPr>
                <w:rFonts w:ascii="Arial" w:hAnsi="Arial" w:cs="Arial"/>
                <w:sz w:val="20"/>
                <w:szCs w:val="20"/>
              </w:rPr>
            </w:pPr>
            <w:r>
              <w:rPr>
                <w:rFonts w:ascii="Arial" w:hAnsi="Arial" w:cs="Arial"/>
                <w:sz w:val="20"/>
                <w:szCs w:val="20"/>
              </w:rPr>
              <w:t xml:space="preserve">H4 </w:t>
            </w:r>
          </w:p>
        </w:tc>
        <w:tc>
          <w:tcPr>
            <w:tcW w:w="8357" w:type="dxa"/>
          </w:tcPr>
          <w:p w14:paraId="1ED7C409" w14:textId="3B442461" w:rsidR="00E118B5" w:rsidRPr="00E118B5" w:rsidRDefault="00E118B5" w:rsidP="00E118B5">
            <w:pPr>
              <w:spacing w:line="360" w:lineRule="auto"/>
              <w:jc w:val="both"/>
              <w:rPr>
                <w:rFonts w:ascii="Arial" w:hAnsi="Arial" w:cs="Arial"/>
                <w:sz w:val="20"/>
                <w:szCs w:val="20"/>
              </w:rPr>
            </w:pPr>
            <w:r>
              <w:rPr>
                <w:rFonts w:ascii="Arial" w:hAnsi="Arial" w:cs="Arial"/>
                <w:sz w:val="20"/>
                <w:szCs w:val="20"/>
              </w:rPr>
              <w:t>Preço Futuro de Boi Vivo Não Influencia o Preço Futuro do Boi de Engorda</w:t>
            </w:r>
          </w:p>
        </w:tc>
      </w:tr>
      <w:tr w:rsidR="00E118B5" w:rsidRPr="00E118B5" w14:paraId="3520047C" w14:textId="77777777" w:rsidTr="002F1301">
        <w:tc>
          <w:tcPr>
            <w:tcW w:w="9061" w:type="dxa"/>
            <w:gridSpan w:val="2"/>
            <w:tcBorders>
              <w:top w:val="single" w:sz="12" w:space="0" w:color="auto"/>
            </w:tcBorders>
          </w:tcPr>
          <w:p w14:paraId="0F0E5D5A" w14:textId="420BF28C" w:rsidR="00E118B5" w:rsidRDefault="0044368D" w:rsidP="002F1301">
            <w:pPr>
              <w:jc w:val="both"/>
              <w:rPr>
                <w:rFonts w:ascii="Arial" w:hAnsi="Arial" w:cs="Arial"/>
                <w:sz w:val="20"/>
                <w:szCs w:val="20"/>
              </w:rPr>
            </w:pPr>
            <w:r>
              <w:rPr>
                <w:rFonts w:ascii="Arial" w:hAnsi="Arial" w:cs="Arial"/>
                <w:sz w:val="20"/>
                <w:szCs w:val="20"/>
              </w:rPr>
              <w:t>Fonte: Elaboração Própria, 2024</w:t>
            </w:r>
          </w:p>
        </w:tc>
      </w:tr>
    </w:tbl>
    <w:p w14:paraId="6A9617EC" w14:textId="4E58E50E" w:rsidR="00C17977" w:rsidRPr="000079DF" w:rsidRDefault="00E118B5" w:rsidP="00C17977">
      <w:pPr>
        <w:spacing w:after="0" w:line="360" w:lineRule="auto"/>
        <w:ind w:firstLine="709"/>
        <w:jc w:val="both"/>
        <w:rPr>
          <w:rFonts w:ascii="Arial" w:hAnsi="Arial" w:cs="Arial"/>
          <w:sz w:val="24"/>
          <w:szCs w:val="24"/>
        </w:rPr>
      </w:pPr>
      <w:r>
        <w:rPr>
          <w:rFonts w:ascii="Arial" w:hAnsi="Arial" w:cs="Arial"/>
          <w:sz w:val="24"/>
          <w:szCs w:val="24"/>
        </w:rPr>
        <w:lastRenderedPageBreak/>
        <w:t xml:space="preserve"> </w:t>
      </w:r>
      <w:r w:rsidR="00BB696F">
        <w:rPr>
          <w:rFonts w:ascii="Arial" w:hAnsi="Arial" w:cs="Arial"/>
          <w:sz w:val="24"/>
          <w:szCs w:val="24"/>
        </w:rPr>
        <w:t>Em suma, o</w:t>
      </w:r>
      <w:r w:rsidR="00C17977">
        <w:rPr>
          <w:rFonts w:ascii="Arial" w:hAnsi="Arial" w:cs="Arial"/>
          <w:sz w:val="24"/>
          <w:szCs w:val="24"/>
        </w:rPr>
        <w:t xml:space="preserve"> processo metodológico busca aplicar técnicas que evidenciem a relação das três commodities estudadas, e</w:t>
      </w:r>
      <w:r w:rsidR="00C244E8">
        <w:rPr>
          <w:rFonts w:ascii="Arial" w:hAnsi="Arial" w:cs="Arial"/>
          <w:sz w:val="24"/>
          <w:szCs w:val="24"/>
        </w:rPr>
        <w:t>,</w:t>
      </w:r>
      <w:r w:rsidR="00C17977">
        <w:rPr>
          <w:rFonts w:ascii="Arial" w:hAnsi="Arial" w:cs="Arial"/>
          <w:sz w:val="24"/>
          <w:szCs w:val="24"/>
        </w:rPr>
        <w:t xml:space="preserve"> em especial, como elas impactam na formação de preço</w:t>
      </w:r>
      <w:r w:rsidR="00C244E8">
        <w:rPr>
          <w:rFonts w:ascii="Arial" w:hAnsi="Arial" w:cs="Arial"/>
          <w:sz w:val="24"/>
          <w:szCs w:val="24"/>
        </w:rPr>
        <w:t xml:space="preserve"> entre elas</w:t>
      </w:r>
      <w:r w:rsidR="00BB696F">
        <w:rPr>
          <w:rFonts w:ascii="Arial" w:hAnsi="Arial" w:cs="Arial"/>
          <w:sz w:val="24"/>
          <w:szCs w:val="24"/>
        </w:rPr>
        <w:t xml:space="preserve">, dando suporte para a elaboração de estratégias de </w:t>
      </w:r>
      <w:r w:rsidR="00BB696F" w:rsidRPr="00951712">
        <w:rPr>
          <w:rFonts w:ascii="Arial" w:hAnsi="Arial" w:cs="Arial"/>
          <w:i/>
          <w:iCs/>
          <w:sz w:val="24"/>
          <w:szCs w:val="24"/>
        </w:rPr>
        <w:t>hedge</w:t>
      </w:r>
      <w:r w:rsidR="00BB696F">
        <w:rPr>
          <w:rFonts w:ascii="Arial" w:hAnsi="Arial" w:cs="Arial"/>
          <w:sz w:val="24"/>
          <w:szCs w:val="24"/>
        </w:rPr>
        <w:t xml:space="preserve"> financeiro</w:t>
      </w:r>
      <w:r w:rsidR="00C90DAD">
        <w:rPr>
          <w:rFonts w:ascii="Arial" w:hAnsi="Arial" w:cs="Arial"/>
          <w:sz w:val="24"/>
          <w:szCs w:val="24"/>
        </w:rPr>
        <w:t xml:space="preserve"> no complexo de contratos futuros bovino</w:t>
      </w:r>
      <w:r w:rsidR="00C17977">
        <w:rPr>
          <w:rFonts w:ascii="Arial" w:hAnsi="Arial" w:cs="Arial"/>
          <w:sz w:val="24"/>
          <w:szCs w:val="24"/>
        </w:rPr>
        <w:t>.</w:t>
      </w:r>
    </w:p>
    <w:p w14:paraId="7A25A87C" w14:textId="77777777" w:rsidR="00C82A84" w:rsidRDefault="00C82A84" w:rsidP="00C82A84">
      <w:pPr>
        <w:spacing w:after="0" w:line="360" w:lineRule="auto"/>
        <w:ind w:firstLine="709"/>
        <w:jc w:val="both"/>
        <w:rPr>
          <w:rFonts w:ascii="Arial" w:hAnsi="Arial" w:cs="Arial"/>
          <w:sz w:val="24"/>
          <w:szCs w:val="24"/>
        </w:rPr>
      </w:pPr>
    </w:p>
    <w:p w14:paraId="12FE12E9" w14:textId="77777777" w:rsidR="00AB346B" w:rsidRDefault="00AB346B" w:rsidP="00C82A84">
      <w:pPr>
        <w:spacing w:after="0" w:line="360" w:lineRule="auto"/>
        <w:ind w:firstLine="709"/>
        <w:jc w:val="both"/>
        <w:rPr>
          <w:rFonts w:ascii="Arial" w:hAnsi="Arial" w:cs="Arial"/>
          <w:sz w:val="24"/>
          <w:szCs w:val="24"/>
        </w:rPr>
      </w:pPr>
    </w:p>
    <w:p w14:paraId="79B7467D" w14:textId="77777777" w:rsidR="00AB346B" w:rsidRPr="00446E57" w:rsidRDefault="00AB346B" w:rsidP="00C82A84">
      <w:pPr>
        <w:spacing w:after="0" w:line="360" w:lineRule="auto"/>
        <w:ind w:firstLine="709"/>
        <w:jc w:val="both"/>
        <w:rPr>
          <w:rFonts w:ascii="Arial" w:hAnsi="Arial" w:cs="Arial"/>
          <w:sz w:val="24"/>
          <w:szCs w:val="24"/>
        </w:rPr>
      </w:pPr>
    </w:p>
    <w:p w14:paraId="5033D9E8" w14:textId="77777777" w:rsidR="00E9459C" w:rsidRPr="00E9459C" w:rsidRDefault="00E9459C" w:rsidP="00E9459C">
      <w:pPr>
        <w:spacing w:after="0" w:line="360" w:lineRule="auto"/>
        <w:ind w:firstLine="709"/>
        <w:jc w:val="both"/>
        <w:rPr>
          <w:rFonts w:ascii="Arial" w:hAnsi="Arial" w:cs="Arial"/>
          <w:iCs/>
          <w:sz w:val="24"/>
          <w:szCs w:val="24"/>
        </w:rPr>
      </w:pPr>
    </w:p>
    <w:p w14:paraId="17987E70" w14:textId="77777777" w:rsidR="00E9459C" w:rsidRDefault="00E9459C" w:rsidP="00E9459C">
      <w:pPr>
        <w:spacing w:after="0" w:line="360" w:lineRule="auto"/>
        <w:ind w:firstLine="709"/>
        <w:jc w:val="both"/>
        <w:rPr>
          <w:rFonts w:ascii="Arial" w:hAnsi="Arial" w:cs="Arial"/>
          <w:sz w:val="24"/>
          <w:szCs w:val="24"/>
        </w:rPr>
      </w:pPr>
    </w:p>
    <w:p w14:paraId="4C9B18D1" w14:textId="77777777" w:rsidR="006C3523" w:rsidRDefault="006C3523" w:rsidP="00E9459C">
      <w:pPr>
        <w:spacing w:after="0" w:line="360" w:lineRule="auto"/>
        <w:ind w:firstLine="709"/>
        <w:jc w:val="both"/>
        <w:rPr>
          <w:rFonts w:ascii="Arial" w:hAnsi="Arial" w:cs="Arial"/>
          <w:sz w:val="24"/>
          <w:szCs w:val="24"/>
        </w:rPr>
      </w:pPr>
    </w:p>
    <w:p w14:paraId="57F16D9E" w14:textId="77777777" w:rsidR="00AB346B" w:rsidRDefault="00AB346B" w:rsidP="00E9459C">
      <w:pPr>
        <w:spacing w:after="0" w:line="360" w:lineRule="auto"/>
        <w:ind w:firstLine="709"/>
        <w:jc w:val="both"/>
        <w:rPr>
          <w:rFonts w:ascii="Arial" w:hAnsi="Arial" w:cs="Arial"/>
          <w:sz w:val="24"/>
          <w:szCs w:val="24"/>
        </w:rPr>
      </w:pPr>
    </w:p>
    <w:p w14:paraId="00A61340" w14:textId="77777777" w:rsidR="00AB346B" w:rsidRDefault="00AB346B" w:rsidP="00E9459C">
      <w:pPr>
        <w:spacing w:after="0" w:line="360" w:lineRule="auto"/>
        <w:ind w:firstLine="709"/>
        <w:jc w:val="both"/>
        <w:rPr>
          <w:rFonts w:ascii="Arial" w:hAnsi="Arial" w:cs="Arial"/>
          <w:sz w:val="24"/>
          <w:szCs w:val="24"/>
        </w:rPr>
      </w:pPr>
    </w:p>
    <w:p w14:paraId="52C501F1" w14:textId="77777777" w:rsidR="00AB346B" w:rsidRDefault="00AB346B" w:rsidP="00E118B5">
      <w:pPr>
        <w:spacing w:after="0" w:line="360" w:lineRule="auto"/>
        <w:jc w:val="both"/>
        <w:rPr>
          <w:rFonts w:ascii="Arial" w:hAnsi="Arial" w:cs="Arial"/>
          <w:sz w:val="24"/>
          <w:szCs w:val="24"/>
        </w:rPr>
      </w:pPr>
    </w:p>
    <w:p w14:paraId="710DFFBC" w14:textId="77777777" w:rsidR="004A4DB2" w:rsidRDefault="004A4DB2" w:rsidP="00E118B5">
      <w:pPr>
        <w:spacing w:after="0" w:line="360" w:lineRule="auto"/>
        <w:jc w:val="both"/>
        <w:rPr>
          <w:rFonts w:ascii="Arial" w:hAnsi="Arial" w:cs="Arial"/>
          <w:sz w:val="24"/>
          <w:szCs w:val="24"/>
        </w:rPr>
      </w:pPr>
    </w:p>
    <w:p w14:paraId="6ED1DF59" w14:textId="77777777" w:rsidR="004A4DB2" w:rsidRDefault="004A4DB2" w:rsidP="00E118B5">
      <w:pPr>
        <w:spacing w:after="0" w:line="360" w:lineRule="auto"/>
        <w:jc w:val="both"/>
        <w:rPr>
          <w:rFonts w:ascii="Arial" w:hAnsi="Arial" w:cs="Arial"/>
          <w:sz w:val="24"/>
          <w:szCs w:val="24"/>
        </w:rPr>
      </w:pPr>
    </w:p>
    <w:p w14:paraId="2E18FA2D" w14:textId="77777777" w:rsidR="004A4DB2" w:rsidRDefault="004A4DB2" w:rsidP="00E118B5">
      <w:pPr>
        <w:spacing w:after="0" w:line="360" w:lineRule="auto"/>
        <w:jc w:val="both"/>
        <w:rPr>
          <w:rFonts w:ascii="Arial" w:hAnsi="Arial" w:cs="Arial"/>
          <w:sz w:val="24"/>
          <w:szCs w:val="24"/>
        </w:rPr>
      </w:pPr>
    </w:p>
    <w:p w14:paraId="7F5E42B9" w14:textId="77777777" w:rsidR="004A4DB2" w:rsidRDefault="004A4DB2" w:rsidP="00E118B5">
      <w:pPr>
        <w:spacing w:after="0" w:line="360" w:lineRule="auto"/>
        <w:jc w:val="both"/>
        <w:rPr>
          <w:rFonts w:ascii="Arial" w:hAnsi="Arial" w:cs="Arial"/>
          <w:sz w:val="24"/>
          <w:szCs w:val="24"/>
        </w:rPr>
      </w:pPr>
    </w:p>
    <w:p w14:paraId="57BB101A" w14:textId="77777777" w:rsidR="004A4DB2" w:rsidRDefault="004A4DB2" w:rsidP="00E118B5">
      <w:pPr>
        <w:spacing w:after="0" w:line="360" w:lineRule="auto"/>
        <w:jc w:val="both"/>
        <w:rPr>
          <w:rFonts w:ascii="Arial" w:hAnsi="Arial" w:cs="Arial"/>
          <w:sz w:val="24"/>
          <w:szCs w:val="24"/>
        </w:rPr>
      </w:pPr>
    </w:p>
    <w:p w14:paraId="5CF9A9DE" w14:textId="77777777" w:rsidR="004A4DB2" w:rsidRDefault="004A4DB2" w:rsidP="00E118B5">
      <w:pPr>
        <w:spacing w:after="0" w:line="360" w:lineRule="auto"/>
        <w:jc w:val="both"/>
        <w:rPr>
          <w:rFonts w:ascii="Arial" w:hAnsi="Arial" w:cs="Arial"/>
          <w:sz w:val="24"/>
          <w:szCs w:val="24"/>
        </w:rPr>
      </w:pPr>
    </w:p>
    <w:p w14:paraId="3C2203F4" w14:textId="77777777" w:rsidR="004A4DB2" w:rsidRDefault="004A4DB2" w:rsidP="00E118B5">
      <w:pPr>
        <w:spacing w:after="0" w:line="360" w:lineRule="auto"/>
        <w:jc w:val="both"/>
        <w:rPr>
          <w:rFonts w:ascii="Arial" w:hAnsi="Arial" w:cs="Arial"/>
          <w:sz w:val="24"/>
          <w:szCs w:val="24"/>
        </w:rPr>
      </w:pPr>
    </w:p>
    <w:p w14:paraId="610DA51D" w14:textId="77777777" w:rsidR="004A4DB2" w:rsidRDefault="004A4DB2" w:rsidP="00E118B5">
      <w:pPr>
        <w:spacing w:after="0" w:line="360" w:lineRule="auto"/>
        <w:jc w:val="both"/>
        <w:rPr>
          <w:rFonts w:ascii="Arial" w:hAnsi="Arial" w:cs="Arial"/>
          <w:sz w:val="24"/>
          <w:szCs w:val="24"/>
        </w:rPr>
      </w:pPr>
    </w:p>
    <w:p w14:paraId="61D1CE93" w14:textId="77777777" w:rsidR="004A4DB2" w:rsidRDefault="004A4DB2" w:rsidP="00E118B5">
      <w:pPr>
        <w:spacing w:after="0" w:line="360" w:lineRule="auto"/>
        <w:jc w:val="both"/>
        <w:rPr>
          <w:rFonts w:ascii="Arial" w:hAnsi="Arial" w:cs="Arial"/>
          <w:sz w:val="24"/>
          <w:szCs w:val="24"/>
        </w:rPr>
      </w:pPr>
    </w:p>
    <w:p w14:paraId="0E4B19E6" w14:textId="77777777" w:rsidR="004A4DB2" w:rsidRDefault="004A4DB2" w:rsidP="00E118B5">
      <w:pPr>
        <w:spacing w:after="0" w:line="360" w:lineRule="auto"/>
        <w:jc w:val="both"/>
        <w:rPr>
          <w:rFonts w:ascii="Arial" w:hAnsi="Arial" w:cs="Arial"/>
          <w:sz w:val="24"/>
          <w:szCs w:val="24"/>
        </w:rPr>
      </w:pPr>
    </w:p>
    <w:p w14:paraId="4D65BFEC" w14:textId="77777777" w:rsidR="004A4DB2" w:rsidRDefault="004A4DB2" w:rsidP="00E118B5">
      <w:pPr>
        <w:spacing w:after="0" w:line="360" w:lineRule="auto"/>
        <w:jc w:val="both"/>
        <w:rPr>
          <w:rFonts w:ascii="Arial" w:hAnsi="Arial" w:cs="Arial"/>
          <w:sz w:val="24"/>
          <w:szCs w:val="24"/>
        </w:rPr>
      </w:pPr>
    </w:p>
    <w:p w14:paraId="086EC2CD" w14:textId="77777777" w:rsidR="004A4DB2" w:rsidRDefault="004A4DB2" w:rsidP="00E118B5">
      <w:pPr>
        <w:spacing w:after="0" w:line="360" w:lineRule="auto"/>
        <w:jc w:val="both"/>
        <w:rPr>
          <w:rFonts w:ascii="Arial" w:hAnsi="Arial" w:cs="Arial"/>
          <w:sz w:val="24"/>
          <w:szCs w:val="24"/>
        </w:rPr>
      </w:pPr>
    </w:p>
    <w:p w14:paraId="0EB02574" w14:textId="77777777" w:rsidR="004A4DB2" w:rsidRDefault="004A4DB2" w:rsidP="00E118B5">
      <w:pPr>
        <w:spacing w:after="0" w:line="360" w:lineRule="auto"/>
        <w:jc w:val="both"/>
        <w:rPr>
          <w:rFonts w:ascii="Arial" w:hAnsi="Arial" w:cs="Arial"/>
          <w:sz w:val="24"/>
          <w:szCs w:val="24"/>
        </w:rPr>
      </w:pPr>
    </w:p>
    <w:p w14:paraId="1969BD1C" w14:textId="77777777" w:rsidR="004A4DB2" w:rsidRDefault="004A4DB2" w:rsidP="00E118B5">
      <w:pPr>
        <w:spacing w:after="0" w:line="360" w:lineRule="auto"/>
        <w:jc w:val="both"/>
        <w:rPr>
          <w:rFonts w:ascii="Arial" w:hAnsi="Arial" w:cs="Arial"/>
          <w:sz w:val="24"/>
          <w:szCs w:val="24"/>
        </w:rPr>
      </w:pPr>
    </w:p>
    <w:p w14:paraId="7B9B738A" w14:textId="77777777" w:rsidR="004A4DB2" w:rsidRDefault="004A4DB2" w:rsidP="00E118B5">
      <w:pPr>
        <w:spacing w:after="0" w:line="360" w:lineRule="auto"/>
        <w:jc w:val="both"/>
        <w:rPr>
          <w:rFonts w:ascii="Arial" w:hAnsi="Arial" w:cs="Arial"/>
          <w:sz w:val="24"/>
          <w:szCs w:val="24"/>
        </w:rPr>
      </w:pPr>
    </w:p>
    <w:p w14:paraId="143534F5" w14:textId="77777777" w:rsidR="004A4DB2" w:rsidRDefault="004A4DB2" w:rsidP="00E118B5">
      <w:pPr>
        <w:spacing w:after="0" w:line="360" w:lineRule="auto"/>
        <w:jc w:val="both"/>
        <w:rPr>
          <w:rFonts w:ascii="Arial" w:hAnsi="Arial" w:cs="Arial"/>
          <w:sz w:val="24"/>
          <w:szCs w:val="24"/>
        </w:rPr>
      </w:pPr>
    </w:p>
    <w:p w14:paraId="44C1A1CB" w14:textId="77777777" w:rsidR="004A4DB2" w:rsidRDefault="004A4DB2" w:rsidP="00E118B5">
      <w:pPr>
        <w:spacing w:after="0" w:line="360" w:lineRule="auto"/>
        <w:jc w:val="both"/>
        <w:rPr>
          <w:rFonts w:ascii="Arial" w:hAnsi="Arial" w:cs="Arial"/>
          <w:sz w:val="24"/>
          <w:szCs w:val="24"/>
        </w:rPr>
      </w:pPr>
    </w:p>
    <w:p w14:paraId="7476AC3D" w14:textId="77777777" w:rsidR="004A4DB2" w:rsidRDefault="004A4DB2" w:rsidP="00E118B5">
      <w:pPr>
        <w:spacing w:after="0" w:line="360" w:lineRule="auto"/>
        <w:jc w:val="both"/>
        <w:rPr>
          <w:rFonts w:ascii="Arial" w:hAnsi="Arial" w:cs="Arial"/>
          <w:sz w:val="24"/>
          <w:szCs w:val="24"/>
        </w:rPr>
      </w:pPr>
    </w:p>
    <w:p w14:paraId="27642CE7" w14:textId="77777777" w:rsidR="009C4789" w:rsidRDefault="009C4789" w:rsidP="00E118B5">
      <w:pPr>
        <w:spacing w:after="0" w:line="360" w:lineRule="auto"/>
        <w:jc w:val="both"/>
        <w:rPr>
          <w:rFonts w:ascii="Arial" w:hAnsi="Arial" w:cs="Arial"/>
          <w:sz w:val="24"/>
          <w:szCs w:val="24"/>
        </w:rPr>
      </w:pPr>
    </w:p>
    <w:p w14:paraId="3801C707" w14:textId="77777777" w:rsidR="009C4789" w:rsidRDefault="009C4789" w:rsidP="00E118B5">
      <w:pPr>
        <w:spacing w:after="0" w:line="360" w:lineRule="auto"/>
        <w:jc w:val="both"/>
        <w:rPr>
          <w:rFonts w:ascii="Arial" w:hAnsi="Arial" w:cs="Arial"/>
          <w:sz w:val="24"/>
          <w:szCs w:val="24"/>
        </w:rPr>
      </w:pPr>
    </w:p>
    <w:p w14:paraId="4E12ABDC" w14:textId="77777777" w:rsidR="00E118B5" w:rsidRDefault="00E118B5" w:rsidP="00E118B5">
      <w:pPr>
        <w:spacing w:after="0" w:line="360" w:lineRule="auto"/>
        <w:jc w:val="both"/>
        <w:rPr>
          <w:rFonts w:ascii="Arial" w:hAnsi="Arial" w:cs="Arial"/>
          <w:sz w:val="24"/>
          <w:szCs w:val="24"/>
        </w:rPr>
      </w:pPr>
    </w:p>
    <w:p w14:paraId="61DA089E" w14:textId="411820C9" w:rsidR="00AB346B" w:rsidRPr="00794BF4" w:rsidRDefault="00131701" w:rsidP="00AB346B">
      <w:pPr>
        <w:spacing w:after="0" w:line="360" w:lineRule="auto"/>
        <w:jc w:val="both"/>
        <w:rPr>
          <w:rFonts w:ascii="Arial" w:hAnsi="Arial" w:cs="Arial"/>
          <w:b/>
          <w:bCs/>
          <w:sz w:val="24"/>
          <w:szCs w:val="24"/>
        </w:rPr>
      </w:pPr>
      <w:r>
        <w:rPr>
          <w:rFonts w:ascii="Arial" w:hAnsi="Arial" w:cs="Arial"/>
          <w:b/>
          <w:bCs/>
          <w:sz w:val="24"/>
          <w:szCs w:val="24"/>
        </w:rPr>
        <w:lastRenderedPageBreak/>
        <w:t>Resultados</w:t>
      </w:r>
    </w:p>
    <w:p w14:paraId="048975D6" w14:textId="77777777" w:rsidR="00AB346B" w:rsidRPr="00794BF4" w:rsidRDefault="00AB346B" w:rsidP="00AB346B">
      <w:pPr>
        <w:spacing w:after="0" w:line="360" w:lineRule="auto"/>
        <w:ind w:firstLine="709"/>
        <w:jc w:val="both"/>
        <w:rPr>
          <w:rFonts w:ascii="Arial" w:hAnsi="Arial" w:cs="Arial"/>
          <w:sz w:val="24"/>
          <w:szCs w:val="24"/>
        </w:rPr>
      </w:pPr>
    </w:p>
    <w:p w14:paraId="7C738C35" w14:textId="77777777" w:rsidR="00DA357A" w:rsidRPr="00DA357A" w:rsidRDefault="00DA357A" w:rsidP="00DA357A">
      <w:pPr>
        <w:spacing w:after="0" w:line="360" w:lineRule="auto"/>
        <w:ind w:firstLine="709"/>
        <w:jc w:val="both"/>
        <w:rPr>
          <w:rFonts w:ascii="Arial" w:hAnsi="Arial" w:cs="Arial"/>
          <w:sz w:val="24"/>
          <w:szCs w:val="24"/>
        </w:rPr>
      </w:pPr>
      <w:r w:rsidRPr="00DA357A">
        <w:rPr>
          <w:rFonts w:ascii="Arial" w:hAnsi="Arial" w:cs="Arial"/>
          <w:sz w:val="24"/>
          <w:szCs w:val="24"/>
        </w:rPr>
        <w:t xml:space="preserve">A apresentação dos resultados está estruturada em cinco partes distintas. Primeiramente, as séries temporais são analisadas com testes de raiz unitária e identificação de possíveis quebras estruturais. Em seguida, aplica-se a metodologia de Johansen para investigar relações de </w:t>
      </w:r>
      <w:proofErr w:type="spellStart"/>
      <w:r w:rsidRPr="00DA357A">
        <w:rPr>
          <w:rFonts w:ascii="Arial" w:hAnsi="Arial" w:cs="Arial"/>
          <w:sz w:val="24"/>
          <w:szCs w:val="24"/>
        </w:rPr>
        <w:t>cointegração</w:t>
      </w:r>
      <w:proofErr w:type="spellEnd"/>
      <w:r w:rsidRPr="00DA357A">
        <w:rPr>
          <w:rFonts w:ascii="Arial" w:hAnsi="Arial" w:cs="Arial"/>
          <w:sz w:val="24"/>
          <w:szCs w:val="24"/>
        </w:rPr>
        <w:t xml:space="preserve">, após a seleção apropriada de </w:t>
      </w:r>
      <w:proofErr w:type="spellStart"/>
      <w:r w:rsidRPr="00313EA6">
        <w:rPr>
          <w:rFonts w:ascii="Arial" w:hAnsi="Arial" w:cs="Arial"/>
          <w:i/>
          <w:iCs/>
          <w:sz w:val="24"/>
          <w:szCs w:val="24"/>
        </w:rPr>
        <w:t>Lags</w:t>
      </w:r>
      <w:proofErr w:type="spellEnd"/>
      <w:r w:rsidRPr="00DA357A">
        <w:rPr>
          <w:rFonts w:ascii="Arial" w:hAnsi="Arial" w:cs="Arial"/>
          <w:sz w:val="24"/>
          <w:szCs w:val="24"/>
        </w:rPr>
        <w:t xml:space="preserve"> para o modelo.</w:t>
      </w:r>
    </w:p>
    <w:p w14:paraId="06DCAFF2" w14:textId="77777777" w:rsidR="00DA357A" w:rsidRPr="00DA357A" w:rsidRDefault="00DA357A" w:rsidP="00DA357A">
      <w:pPr>
        <w:spacing w:after="0" w:line="360" w:lineRule="auto"/>
        <w:ind w:firstLine="709"/>
        <w:jc w:val="both"/>
        <w:rPr>
          <w:rFonts w:ascii="Arial" w:hAnsi="Arial" w:cs="Arial"/>
          <w:sz w:val="24"/>
          <w:szCs w:val="24"/>
        </w:rPr>
      </w:pPr>
      <w:r w:rsidRPr="00DA357A">
        <w:rPr>
          <w:rFonts w:ascii="Arial" w:hAnsi="Arial" w:cs="Arial"/>
          <w:sz w:val="24"/>
          <w:szCs w:val="24"/>
        </w:rPr>
        <w:t>Posteriormente, a análise de impulso-resposta avalia o impacto nos preços diante de choques, considerando um horizonte de dez meses e todas as variáveis combinadas. A decomposição de variância conclui com um diagnóstico da formação de preços de cada commodity, destacando como cada uma é influenciada por suas próprias variações e pelas demais.</w:t>
      </w:r>
    </w:p>
    <w:p w14:paraId="42851C7F" w14:textId="23C85BD4" w:rsidR="00D72325" w:rsidRDefault="00DA357A" w:rsidP="00DA357A">
      <w:pPr>
        <w:spacing w:after="0" w:line="360" w:lineRule="auto"/>
        <w:ind w:firstLine="709"/>
        <w:jc w:val="both"/>
        <w:rPr>
          <w:rFonts w:ascii="Arial" w:hAnsi="Arial" w:cs="Arial"/>
          <w:sz w:val="24"/>
          <w:szCs w:val="24"/>
        </w:rPr>
      </w:pPr>
      <w:r w:rsidRPr="00DA357A">
        <w:rPr>
          <w:rFonts w:ascii="Arial" w:hAnsi="Arial" w:cs="Arial"/>
          <w:sz w:val="24"/>
          <w:szCs w:val="24"/>
        </w:rPr>
        <w:t>Por fim, o teste de causalidade de Granger é utilizado para confirmar ou rejeitar as hipóteses apresentadas, proporcionando maior confiança nas conclusões obtidas pelos outros métodos analíticos.</w:t>
      </w:r>
    </w:p>
    <w:p w14:paraId="7DE8EF2E" w14:textId="77777777" w:rsidR="00DA357A" w:rsidRDefault="00DA357A" w:rsidP="00DA357A">
      <w:pPr>
        <w:spacing w:after="0" w:line="360" w:lineRule="auto"/>
        <w:ind w:firstLine="709"/>
        <w:jc w:val="both"/>
        <w:rPr>
          <w:rFonts w:ascii="Arial" w:hAnsi="Arial" w:cs="Arial"/>
          <w:sz w:val="24"/>
          <w:szCs w:val="24"/>
        </w:rPr>
      </w:pPr>
    </w:p>
    <w:p w14:paraId="4000D0F0" w14:textId="635B60C1" w:rsidR="00D82C90" w:rsidRPr="00131701" w:rsidRDefault="00131701" w:rsidP="00131701">
      <w:pPr>
        <w:spacing w:after="0" w:line="360" w:lineRule="auto"/>
        <w:jc w:val="both"/>
        <w:rPr>
          <w:rFonts w:ascii="Arial" w:hAnsi="Arial" w:cs="Arial"/>
          <w:b/>
          <w:bCs/>
          <w:sz w:val="24"/>
          <w:szCs w:val="24"/>
        </w:rPr>
      </w:pPr>
      <w:r w:rsidRPr="00131701">
        <w:rPr>
          <w:rFonts w:ascii="Arial" w:hAnsi="Arial" w:cs="Arial"/>
          <w:b/>
          <w:bCs/>
          <w:sz w:val="24"/>
          <w:szCs w:val="24"/>
        </w:rPr>
        <w:t>Análise de Raiz Unitária</w:t>
      </w:r>
      <w:r>
        <w:rPr>
          <w:rFonts w:ascii="Arial" w:hAnsi="Arial" w:cs="Arial"/>
          <w:b/>
          <w:bCs/>
          <w:sz w:val="24"/>
          <w:szCs w:val="24"/>
        </w:rPr>
        <w:t xml:space="preserve"> e Quebra Estrutural</w:t>
      </w:r>
    </w:p>
    <w:p w14:paraId="02DFBCA3" w14:textId="77777777" w:rsidR="00131701" w:rsidRDefault="00131701" w:rsidP="00AB346B">
      <w:pPr>
        <w:spacing w:after="0" w:line="360" w:lineRule="auto"/>
        <w:ind w:firstLine="709"/>
        <w:jc w:val="both"/>
        <w:rPr>
          <w:rFonts w:ascii="Arial" w:hAnsi="Arial" w:cs="Arial"/>
          <w:sz w:val="24"/>
          <w:szCs w:val="24"/>
        </w:rPr>
      </w:pPr>
    </w:p>
    <w:p w14:paraId="30A8C596" w14:textId="2DA3C112" w:rsidR="00131701" w:rsidRDefault="00DA357A" w:rsidP="00AB346B">
      <w:pPr>
        <w:spacing w:after="0" w:line="360" w:lineRule="auto"/>
        <w:ind w:firstLine="709"/>
        <w:jc w:val="both"/>
        <w:rPr>
          <w:rFonts w:ascii="Arial" w:hAnsi="Arial" w:cs="Arial"/>
          <w:sz w:val="24"/>
          <w:szCs w:val="24"/>
        </w:rPr>
      </w:pPr>
      <w:r w:rsidRPr="00DA357A">
        <w:rPr>
          <w:rFonts w:ascii="Arial" w:hAnsi="Arial" w:cs="Arial"/>
          <w:sz w:val="24"/>
          <w:szCs w:val="24"/>
        </w:rPr>
        <w:t xml:space="preserve">A análise inicial dos dados sugere que, pelo menos para o Boi Vivo e Boi de Engorda, há movimentos similares nos preços de fechamento de seus contratos futuros entre 2014 e 2024. Por outro lado, o milho demonstra maior independência, apesar de ser um componente crucial na alimentação do gado e utilizado no cálculo do </w:t>
      </w:r>
      <w:proofErr w:type="spellStart"/>
      <w:r w:rsidRPr="00443ABF">
        <w:rPr>
          <w:rFonts w:ascii="Arial" w:hAnsi="Arial" w:cs="Arial"/>
          <w:i/>
          <w:iCs/>
          <w:sz w:val="24"/>
          <w:szCs w:val="24"/>
        </w:rPr>
        <w:t>Cattle</w:t>
      </w:r>
      <w:proofErr w:type="spellEnd"/>
      <w:r w:rsidRPr="00443ABF">
        <w:rPr>
          <w:rFonts w:ascii="Arial" w:hAnsi="Arial" w:cs="Arial"/>
          <w:i/>
          <w:iCs/>
          <w:sz w:val="24"/>
          <w:szCs w:val="24"/>
        </w:rPr>
        <w:t xml:space="preserve"> Crush</w:t>
      </w:r>
      <w:r>
        <w:rPr>
          <w:rStyle w:val="Refdenotaderodap"/>
          <w:rFonts w:ascii="Arial" w:hAnsi="Arial" w:cs="Arial"/>
          <w:sz w:val="24"/>
          <w:szCs w:val="24"/>
        </w:rPr>
        <w:footnoteReference w:id="2"/>
      </w:r>
      <w:r w:rsidRPr="00407BDB">
        <w:rPr>
          <w:rFonts w:ascii="Arial" w:hAnsi="Arial" w:cs="Arial"/>
          <w:sz w:val="24"/>
          <w:szCs w:val="24"/>
        </w:rPr>
        <w:t>,</w:t>
      </w:r>
      <w:r w:rsidRPr="00DA357A">
        <w:rPr>
          <w:rFonts w:ascii="Arial" w:hAnsi="Arial" w:cs="Arial"/>
          <w:sz w:val="24"/>
          <w:szCs w:val="24"/>
        </w:rPr>
        <w:t xml:space="preserve"> um indicador de hedge no mercado de commodities.</w:t>
      </w:r>
    </w:p>
    <w:p w14:paraId="45F2B3A7" w14:textId="438181F5" w:rsidR="004865FE" w:rsidRDefault="00DA357A" w:rsidP="004865FE">
      <w:pPr>
        <w:spacing w:after="0" w:line="360" w:lineRule="auto"/>
        <w:ind w:firstLine="709"/>
        <w:jc w:val="both"/>
        <w:rPr>
          <w:rFonts w:ascii="Arial" w:hAnsi="Arial" w:cs="Arial"/>
          <w:sz w:val="24"/>
          <w:szCs w:val="24"/>
        </w:rPr>
      </w:pPr>
      <w:r w:rsidRPr="00DA357A">
        <w:rPr>
          <w:rFonts w:ascii="Arial" w:hAnsi="Arial" w:cs="Arial"/>
          <w:sz w:val="24"/>
          <w:szCs w:val="24"/>
        </w:rPr>
        <w:t>No que diz respeito à correlação simples, a matriz de Pearson reflete o esperado para o Boi Vivo e Boi de Engorda, com uma correlação moderada e positiva. No entanto, em relação ao Milho, a correlação é baixa e negativa com o Boi de Engorda, e baixa e positiva com o Boi Vivo.</w:t>
      </w:r>
      <w:r w:rsidR="009B7709">
        <w:rPr>
          <w:rFonts w:ascii="Arial" w:hAnsi="Arial" w:cs="Arial"/>
          <w:sz w:val="24"/>
          <w:szCs w:val="24"/>
        </w:rPr>
        <w:t xml:space="preserve"> Vale ressaltar, que apenas a correlação não indica </w:t>
      </w:r>
      <w:r w:rsidR="00962C29">
        <w:rPr>
          <w:rFonts w:ascii="Arial" w:hAnsi="Arial" w:cs="Arial"/>
          <w:sz w:val="24"/>
          <w:szCs w:val="24"/>
        </w:rPr>
        <w:t>causalidade</w:t>
      </w:r>
      <w:r w:rsidR="009B7709">
        <w:rPr>
          <w:rFonts w:ascii="Arial" w:hAnsi="Arial" w:cs="Arial"/>
          <w:sz w:val="24"/>
          <w:szCs w:val="24"/>
        </w:rPr>
        <w:t>, logo, métodos adicionais seguem para dar suporte ao estudo e hipóteses apresentadas.</w:t>
      </w:r>
    </w:p>
    <w:p w14:paraId="18E79EE9" w14:textId="77777777" w:rsidR="009B7709" w:rsidRPr="00407BDB" w:rsidRDefault="009B7709" w:rsidP="004865FE">
      <w:pPr>
        <w:spacing w:after="0" w:line="360" w:lineRule="auto"/>
        <w:ind w:firstLine="709"/>
        <w:jc w:val="both"/>
        <w:rPr>
          <w:rFonts w:ascii="Arial" w:hAnsi="Arial" w:cs="Arial"/>
          <w:sz w:val="24"/>
          <w:szCs w:val="24"/>
        </w:rPr>
      </w:pPr>
    </w:p>
    <w:p w14:paraId="00486576" w14:textId="4E958238"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lastRenderedPageBreak/>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3</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Matrix Correlação Pearson</w:t>
      </w:r>
    </w:p>
    <w:tbl>
      <w:tblPr>
        <w:tblStyle w:val="Tabelacomgrade"/>
        <w:tblW w:w="9923"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044"/>
        <w:gridCol w:w="2131"/>
        <w:gridCol w:w="2150"/>
        <w:gridCol w:w="2169"/>
        <w:gridCol w:w="862"/>
      </w:tblGrid>
      <w:tr w:rsidR="00407BDB" w:rsidRPr="005249F7" w14:paraId="498DDA8D" w14:textId="77777777" w:rsidTr="004749D6">
        <w:trPr>
          <w:gridBefore w:val="1"/>
          <w:gridAfter w:val="1"/>
          <w:wBefore w:w="567" w:type="dxa"/>
          <w:wAfter w:w="862" w:type="dxa"/>
        </w:trPr>
        <w:tc>
          <w:tcPr>
            <w:tcW w:w="2044" w:type="dxa"/>
            <w:tcBorders>
              <w:top w:val="single" w:sz="12" w:space="0" w:color="auto"/>
              <w:bottom w:val="single" w:sz="12" w:space="0" w:color="auto"/>
            </w:tcBorders>
          </w:tcPr>
          <w:p w14:paraId="1AFB6AEC" w14:textId="77777777" w:rsidR="00407BDB" w:rsidRPr="005249F7" w:rsidRDefault="00407BDB" w:rsidP="00061BE3">
            <w:pPr>
              <w:rPr>
                <w:rFonts w:ascii="Arial" w:hAnsi="Arial" w:cs="Arial"/>
                <w:sz w:val="20"/>
                <w:szCs w:val="20"/>
              </w:rPr>
            </w:pPr>
            <w:r w:rsidRPr="005249F7">
              <w:rPr>
                <w:rFonts w:ascii="Arial" w:hAnsi="Arial" w:cs="Arial"/>
                <w:sz w:val="20"/>
                <w:szCs w:val="20"/>
              </w:rPr>
              <w:t>Comodities</w:t>
            </w:r>
          </w:p>
        </w:tc>
        <w:tc>
          <w:tcPr>
            <w:tcW w:w="2131" w:type="dxa"/>
            <w:tcBorders>
              <w:top w:val="single" w:sz="12" w:space="0" w:color="auto"/>
              <w:bottom w:val="single" w:sz="12" w:space="0" w:color="auto"/>
            </w:tcBorders>
          </w:tcPr>
          <w:p w14:paraId="3A41A18F"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Corn</w:t>
            </w:r>
          </w:p>
        </w:tc>
        <w:tc>
          <w:tcPr>
            <w:tcW w:w="2150" w:type="dxa"/>
            <w:tcBorders>
              <w:top w:val="single" w:sz="12" w:space="0" w:color="auto"/>
              <w:bottom w:val="single" w:sz="12" w:space="0" w:color="auto"/>
            </w:tcBorders>
          </w:tcPr>
          <w:p w14:paraId="02DFC787"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 xml:space="preserve">Live </w:t>
            </w:r>
            <w:proofErr w:type="spellStart"/>
            <w:r w:rsidRPr="005249F7">
              <w:rPr>
                <w:rFonts w:ascii="Arial" w:hAnsi="Arial" w:cs="Arial"/>
                <w:sz w:val="20"/>
                <w:szCs w:val="20"/>
              </w:rPr>
              <w:t>Cattle</w:t>
            </w:r>
            <w:proofErr w:type="spellEnd"/>
          </w:p>
        </w:tc>
        <w:tc>
          <w:tcPr>
            <w:tcW w:w="2169" w:type="dxa"/>
            <w:tcBorders>
              <w:top w:val="single" w:sz="12" w:space="0" w:color="auto"/>
              <w:bottom w:val="single" w:sz="12" w:space="0" w:color="auto"/>
            </w:tcBorders>
          </w:tcPr>
          <w:p w14:paraId="5DF6364C" w14:textId="77777777" w:rsidR="00407BDB" w:rsidRPr="005249F7" w:rsidRDefault="00407BDB" w:rsidP="00061BE3">
            <w:pPr>
              <w:jc w:val="center"/>
              <w:rPr>
                <w:rFonts w:ascii="Arial" w:hAnsi="Arial" w:cs="Arial"/>
                <w:sz w:val="20"/>
                <w:szCs w:val="20"/>
              </w:rPr>
            </w:pPr>
            <w:proofErr w:type="spellStart"/>
            <w:r w:rsidRPr="005249F7">
              <w:rPr>
                <w:rFonts w:ascii="Arial" w:hAnsi="Arial" w:cs="Arial"/>
                <w:sz w:val="20"/>
                <w:szCs w:val="20"/>
              </w:rPr>
              <w:t>Feeder</w:t>
            </w:r>
            <w:proofErr w:type="spellEnd"/>
            <w:r w:rsidRPr="005249F7">
              <w:rPr>
                <w:rFonts w:ascii="Arial" w:hAnsi="Arial" w:cs="Arial"/>
                <w:sz w:val="20"/>
                <w:szCs w:val="20"/>
              </w:rPr>
              <w:t xml:space="preserve"> </w:t>
            </w:r>
            <w:proofErr w:type="spellStart"/>
            <w:r w:rsidRPr="005249F7">
              <w:rPr>
                <w:rFonts w:ascii="Arial" w:hAnsi="Arial" w:cs="Arial"/>
                <w:sz w:val="20"/>
                <w:szCs w:val="20"/>
              </w:rPr>
              <w:t>Cattle</w:t>
            </w:r>
            <w:proofErr w:type="spellEnd"/>
          </w:p>
        </w:tc>
      </w:tr>
      <w:tr w:rsidR="00407BDB" w:rsidRPr="005249F7" w14:paraId="0C19B607" w14:textId="77777777" w:rsidTr="004749D6">
        <w:trPr>
          <w:gridBefore w:val="1"/>
          <w:gridAfter w:val="1"/>
          <w:wBefore w:w="567" w:type="dxa"/>
          <w:wAfter w:w="862" w:type="dxa"/>
        </w:trPr>
        <w:tc>
          <w:tcPr>
            <w:tcW w:w="2044" w:type="dxa"/>
            <w:tcBorders>
              <w:top w:val="single" w:sz="12" w:space="0" w:color="auto"/>
            </w:tcBorders>
          </w:tcPr>
          <w:p w14:paraId="62063501" w14:textId="77777777" w:rsidR="00407BDB" w:rsidRPr="005249F7" w:rsidRDefault="00407BDB" w:rsidP="00061BE3">
            <w:pPr>
              <w:rPr>
                <w:rFonts w:ascii="Arial" w:hAnsi="Arial" w:cs="Arial"/>
                <w:sz w:val="20"/>
                <w:szCs w:val="20"/>
              </w:rPr>
            </w:pPr>
            <w:r w:rsidRPr="005249F7">
              <w:rPr>
                <w:rFonts w:ascii="Arial" w:hAnsi="Arial" w:cs="Arial"/>
                <w:sz w:val="20"/>
                <w:szCs w:val="20"/>
              </w:rPr>
              <w:t>Corn</w:t>
            </w:r>
          </w:p>
        </w:tc>
        <w:tc>
          <w:tcPr>
            <w:tcW w:w="2131" w:type="dxa"/>
            <w:tcBorders>
              <w:top w:val="single" w:sz="12" w:space="0" w:color="auto"/>
            </w:tcBorders>
          </w:tcPr>
          <w:p w14:paraId="232C42C7"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1.000</w:t>
            </w:r>
          </w:p>
        </w:tc>
        <w:tc>
          <w:tcPr>
            <w:tcW w:w="2150" w:type="dxa"/>
            <w:tcBorders>
              <w:top w:val="single" w:sz="12" w:space="0" w:color="auto"/>
            </w:tcBorders>
          </w:tcPr>
          <w:p w14:paraId="740A96D8"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0.019</w:t>
            </w:r>
          </w:p>
        </w:tc>
        <w:tc>
          <w:tcPr>
            <w:tcW w:w="2169" w:type="dxa"/>
            <w:tcBorders>
              <w:top w:val="single" w:sz="12" w:space="0" w:color="auto"/>
            </w:tcBorders>
          </w:tcPr>
          <w:p w14:paraId="5549D268"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-0.086</w:t>
            </w:r>
          </w:p>
        </w:tc>
      </w:tr>
      <w:tr w:rsidR="00407BDB" w:rsidRPr="005249F7" w14:paraId="6B6305C4" w14:textId="77777777" w:rsidTr="004749D6">
        <w:trPr>
          <w:gridBefore w:val="1"/>
          <w:gridAfter w:val="1"/>
          <w:wBefore w:w="567" w:type="dxa"/>
          <w:wAfter w:w="862" w:type="dxa"/>
        </w:trPr>
        <w:tc>
          <w:tcPr>
            <w:tcW w:w="2044" w:type="dxa"/>
          </w:tcPr>
          <w:p w14:paraId="5168E0A4" w14:textId="77777777" w:rsidR="00407BDB" w:rsidRPr="005249F7" w:rsidRDefault="00407BDB" w:rsidP="00061BE3">
            <w:pPr>
              <w:rPr>
                <w:rFonts w:ascii="Arial" w:hAnsi="Arial" w:cs="Arial"/>
                <w:sz w:val="20"/>
                <w:szCs w:val="20"/>
              </w:rPr>
            </w:pPr>
            <w:r w:rsidRPr="005249F7">
              <w:rPr>
                <w:rFonts w:ascii="Arial" w:hAnsi="Arial" w:cs="Arial"/>
                <w:sz w:val="20"/>
                <w:szCs w:val="20"/>
              </w:rPr>
              <w:t xml:space="preserve">Live </w:t>
            </w:r>
            <w:proofErr w:type="spellStart"/>
            <w:r w:rsidRPr="005249F7">
              <w:rPr>
                <w:rFonts w:ascii="Arial" w:hAnsi="Arial" w:cs="Arial"/>
                <w:sz w:val="20"/>
                <w:szCs w:val="20"/>
              </w:rPr>
              <w:t>Cattle</w:t>
            </w:r>
            <w:proofErr w:type="spellEnd"/>
          </w:p>
        </w:tc>
        <w:tc>
          <w:tcPr>
            <w:tcW w:w="2131" w:type="dxa"/>
          </w:tcPr>
          <w:p w14:paraId="3F7ED2F6"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0.019</w:t>
            </w:r>
          </w:p>
        </w:tc>
        <w:tc>
          <w:tcPr>
            <w:tcW w:w="2150" w:type="dxa"/>
          </w:tcPr>
          <w:p w14:paraId="7F7009F8"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1.009</w:t>
            </w:r>
          </w:p>
        </w:tc>
        <w:tc>
          <w:tcPr>
            <w:tcW w:w="2169" w:type="dxa"/>
          </w:tcPr>
          <w:p w14:paraId="083B70CC"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0.524</w:t>
            </w:r>
          </w:p>
        </w:tc>
      </w:tr>
      <w:tr w:rsidR="00407BDB" w:rsidRPr="005249F7" w14:paraId="13288D26" w14:textId="77777777" w:rsidTr="004749D6">
        <w:trPr>
          <w:gridBefore w:val="1"/>
          <w:gridAfter w:val="1"/>
          <w:wBefore w:w="567" w:type="dxa"/>
          <w:wAfter w:w="862" w:type="dxa"/>
        </w:trPr>
        <w:tc>
          <w:tcPr>
            <w:tcW w:w="2044" w:type="dxa"/>
            <w:tcBorders>
              <w:bottom w:val="single" w:sz="12" w:space="0" w:color="auto"/>
            </w:tcBorders>
          </w:tcPr>
          <w:p w14:paraId="50E1313B" w14:textId="77777777" w:rsidR="00407BDB" w:rsidRPr="005249F7" w:rsidRDefault="00407BDB" w:rsidP="00061BE3">
            <w:pPr>
              <w:rPr>
                <w:rFonts w:ascii="Arial" w:hAnsi="Arial" w:cs="Arial"/>
                <w:sz w:val="20"/>
                <w:szCs w:val="20"/>
              </w:rPr>
            </w:pPr>
            <w:proofErr w:type="spellStart"/>
            <w:r w:rsidRPr="005249F7">
              <w:rPr>
                <w:rFonts w:ascii="Arial" w:hAnsi="Arial" w:cs="Arial"/>
                <w:sz w:val="20"/>
                <w:szCs w:val="20"/>
              </w:rPr>
              <w:t>Feeder</w:t>
            </w:r>
            <w:proofErr w:type="spellEnd"/>
            <w:r w:rsidRPr="005249F7">
              <w:rPr>
                <w:rFonts w:ascii="Arial" w:hAnsi="Arial" w:cs="Arial"/>
                <w:sz w:val="20"/>
                <w:szCs w:val="20"/>
              </w:rPr>
              <w:t xml:space="preserve"> </w:t>
            </w:r>
            <w:proofErr w:type="spellStart"/>
            <w:r w:rsidRPr="005249F7">
              <w:rPr>
                <w:rFonts w:ascii="Arial" w:hAnsi="Arial" w:cs="Arial"/>
                <w:sz w:val="20"/>
                <w:szCs w:val="20"/>
              </w:rPr>
              <w:t>Cattle</w:t>
            </w:r>
            <w:proofErr w:type="spellEnd"/>
          </w:p>
        </w:tc>
        <w:tc>
          <w:tcPr>
            <w:tcW w:w="2131" w:type="dxa"/>
            <w:tcBorders>
              <w:bottom w:val="single" w:sz="12" w:space="0" w:color="auto"/>
            </w:tcBorders>
          </w:tcPr>
          <w:p w14:paraId="6A2A762E"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-0.086</w:t>
            </w:r>
          </w:p>
        </w:tc>
        <w:tc>
          <w:tcPr>
            <w:tcW w:w="2150" w:type="dxa"/>
            <w:tcBorders>
              <w:bottom w:val="single" w:sz="12" w:space="0" w:color="auto"/>
            </w:tcBorders>
          </w:tcPr>
          <w:p w14:paraId="7A04A311"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0.524</w:t>
            </w:r>
          </w:p>
        </w:tc>
        <w:tc>
          <w:tcPr>
            <w:tcW w:w="2169" w:type="dxa"/>
            <w:tcBorders>
              <w:bottom w:val="single" w:sz="12" w:space="0" w:color="auto"/>
            </w:tcBorders>
          </w:tcPr>
          <w:p w14:paraId="1EF0B3A5" w14:textId="77777777" w:rsidR="00407BDB" w:rsidRPr="005249F7" w:rsidRDefault="00407BDB" w:rsidP="00061BE3">
            <w:pPr>
              <w:jc w:val="center"/>
              <w:rPr>
                <w:rFonts w:ascii="Arial" w:hAnsi="Arial" w:cs="Arial"/>
                <w:sz w:val="20"/>
                <w:szCs w:val="20"/>
              </w:rPr>
            </w:pPr>
            <w:r w:rsidRPr="005249F7">
              <w:rPr>
                <w:rFonts w:ascii="Arial" w:hAnsi="Arial" w:cs="Arial"/>
                <w:sz w:val="20"/>
                <w:szCs w:val="20"/>
              </w:rPr>
              <w:t>1.000</w:t>
            </w:r>
          </w:p>
        </w:tc>
      </w:tr>
      <w:tr w:rsidR="00407BDB" w:rsidRPr="005249F7" w14:paraId="582473CE" w14:textId="77777777" w:rsidTr="004749D6">
        <w:trPr>
          <w:gridBefore w:val="1"/>
          <w:gridAfter w:val="1"/>
          <w:wBefore w:w="567" w:type="dxa"/>
          <w:wAfter w:w="862" w:type="dxa"/>
        </w:trPr>
        <w:tc>
          <w:tcPr>
            <w:tcW w:w="8494" w:type="dxa"/>
            <w:gridSpan w:val="4"/>
            <w:tcBorders>
              <w:top w:val="single" w:sz="12" w:space="0" w:color="auto"/>
            </w:tcBorders>
          </w:tcPr>
          <w:p w14:paraId="15BB93DE" w14:textId="61EECDE6" w:rsidR="00407BDB" w:rsidRPr="005249F7" w:rsidRDefault="00407BDB" w:rsidP="00061BE3">
            <w:pPr>
              <w:rPr>
                <w:rFonts w:ascii="Arial" w:hAnsi="Arial" w:cs="Arial"/>
                <w:sz w:val="20"/>
                <w:szCs w:val="20"/>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 xml:space="preserve">, </w:t>
            </w:r>
            <w:r w:rsidR="00DA357A">
              <w:rPr>
                <w:rFonts w:ascii="Arial" w:hAnsi="Arial" w:cs="Arial"/>
                <w:sz w:val="20"/>
                <w:szCs w:val="20"/>
              </w:rPr>
              <w:t xml:space="preserve">CBOT, </w:t>
            </w:r>
            <w:r w:rsidRPr="005249F7">
              <w:rPr>
                <w:rFonts w:ascii="Arial" w:hAnsi="Arial" w:cs="Arial"/>
                <w:sz w:val="20"/>
                <w:szCs w:val="20"/>
              </w:rPr>
              <w:t>2024</w:t>
            </w:r>
          </w:p>
        </w:tc>
      </w:tr>
      <w:tr w:rsidR="00D82C90" w14:paraId="1E80400C" w14:textId="77777777" w:rsidTr="004749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23" w:type="dxa"/>
            <w:gridSpan w:val="6"/>
            <w:tcBorders>
              <w:top w:val="nil"/>
              <w:left w:val="nil"/>
              <w:bottom w:val="nil"/>
              <w:right w:val="nil"/>
            </w:tcBorders>
          </w:tcPr>
          <w:p w14:paraId="7ECB4E7A" w14:textId="77777777" w:rsidR="009B7709" w:rsidRDefault="009B7709" w:rsidP="002F1301">
            <w:pPr>
              <w:pStyle w:val="Legenda"/>
              <w:keepNext/>
              <w:jc w:val="center"/>
              <w:rPr>
                <w:rFonts w:ascii="Arial" w:hAnsi="Arial" w:cs="Arial"/>
                <w:b/>
                <w:bCs/>
                <w:i w:val="0"/>
                <w:iCs w:val="0"/>
                <w:color w:val="auto"/>
                <w:sz w:val="20"/>
                <w:szCs w:val="20"/>
              </w:rPr>
            </w:pPr>
          </w:p>
          <w:p w14:paraId="37E763D8" w14:textId="08C8149C" w:rsidR="002F1301" w:rsidRPr="00DE57D3" w:rsidRDefault="002F1301" w:rsidP="002F1301">
            <w:pPr>
              <w:pStyle w:val="Legenda"/>
              <w:keepNext/>
              <w:jc w:val="center"/>
              <w:rPr>
                <w:rFonts w:ascii="Arial" w:hAnsi="Arial" w:cs="Arial"/>
                <w:i w:val="0"/>
                <w:iCs w:val="0"/>
                <w:color w:val="auto"/>
                <w:sz w:val="20"/>
                <w:szCs w:val="20"/>
              </w:rPr>
            </w:pPr>
            <w:r w:rsidRPr="00DE57D3">
              <w:rPr>
                <w:rFonts w:ascii="Arial" w:hAnsi="Arial" w:cs="Arial"/>
                <w:b/>
                <w:bCs/>
                <w:i w:val="0"/>
                <w:iCs w:val="0"/>
                <w:color w:val="auto"/>
                <w:sz w:val="20"/>
                <w:szCs w:val="20"/>
              </w:rPr>
              <w:t xml:space="preserve">Figura </w:t>
            </w:r>
            <w:r w:rsidRPr="00DE57D3">
              <w:rPr>
                <w:rFonts w:ascii="Arial" w:hAnsi="Arial" w:cs="Arial"/>
                <w:b/>
                <w:bCs/>
                <w:i w:val="0"/>
                <w:iCs w:val="0"/>
                <w:color w:val="auto"/>
                <w:sz w:val="20"/>
                <w:szCs w:val="20"/>
              </w:rPr>
              <w:fldChar w:fldCharType="begin"/>
            </w:r>
            <w:r w:rsidRPr="00DE57D3">
              <w:rPr>
                <w:rFonts w:ascii="Arial" w:hAnsi="Arial" w:cs="Arial"/>
                <w:b/>
                <w:bCs/>
                <w:i w:val="0"/>
                <w:iCs w:val="0"/>
                <w:color w:val="auto"/>
                <w:sz w:val="20"/>
                <w:szCs w:val="20"/>
              </w:rPr>
              <w:instrText xml:space="preserve"> SEQ Figura \* ARABIC </w:instrText>
            </w:r>
            <w:r w:rsidRPr="00DE57D3">
              <w:rPr>
                <w:rFonts w:ascii="Arial" w:hAnsi="Arial" w:cs="Arial"/>
                <w:b/>
                <w:bCs/>
                <w:i w:val="0"/>
                <w:iCs w:val="0"/>
                <w:color w:val="auto"/>
                <w:sz w:val="20"/>
                <w:szCs w:val="20"/>
              </w:rPr>
              <w:fldChar w:fldCharType="separate"/>
            </w:r>
            <w:r w:rsidRPr="00DE57D3">
              <w:rPr>
                <w:rFonts w:ascii="Arial" w:hAnsi="Arial" w:cs="Arial"/>
                <w:b/>
                <w:bCs/>
                <w:i w:val="0"/>
                <w:iCs w:val="0"/>
                <w:noProof/>
                <w:color w:val="auto"/>
                <w:sz w:val="20"/>
                <w:szCs w:val="20"/>
              </w:rPr>
              <w:t>1</w:t>
            </w:r>
            <w:r w:rsidRPr="00DE57D3">
              <w:rPr>
                <w:rFonts w:ascii="Arial" w:hAnsi="Arial" w:cs="Arial"/>
                <w:b/>
                <w:bCs/>
                <w:i w:val="0"/>
                <w:iCs w:val="0"/>
                <w:color w:val="auto"/>
                <w:sz w:val="20"/>
                <w:szCs w:val="20"/>
              </w:rPr>
              <w:fldChar w:fldCharType="end"/>
            </w:r>
            <w:r w:rsidRPr="00DE57D3">
              <w:rPr>
                <w:rFonts w:ascii="Arial" w:hAnsi="Arial" w:cs="Arial"/>
                <w:i w:val="0"/>
                <w:iCs w:val="0"/>
                <w:color w:val="auto"/>
                <w:sz w:val="20"/>
                <w:szCs w:val="20"/>
              </w:rPr>
              <w:t xml:space="preserve"> - Preço diário de fechamento de contratos futuros de Live </w:t>
            </w:r>
            <w:proofErr w:type="spellStart"/>
            <w:r w:rsidRPr="00DE57D3">
              <w:rPr>
                <w:rFonts w:ascii="Arial" w:hAnsi="Arial" w:cs="Arial"/>
                <w:i w:val="0"/>
                <w:iCs w:val="0"/>
                <w:color w:val="auto"/>
                <w:sz w:val="20"/>
                <w:szCs w:val="20"/>
              </w:rPr>
              <w:t>Cattle</w:t>
            </w:r>
            <w:proofErr w:type="spellEnd"/>
            <w:r w:rsidRPr="00DE57D3">
              <w:rPr>
                <w:rFonts w:ascii="Arial" w:hAnsi="Arial" w:cs="Arial"/>
                <w:i w:val="0"/>
                <w:iCs w:val="0"/>
                <w:color w:val="auto"/>
                <w:sz w:val="20"/>
                <w:szCs w:val="20"/>
              </w:rPr>
              <w:t xml:space="preserve">, </w:t>
            </w:r>
            <w:proofErr w:type="spellStart"/>
            <w:r w:rsidRPr="00DE57D3">
              <w:rPr>
                <w:rFonts w:ascii="Arial" w:hAnsi="Arial" w:cs="Arial"/>
                <w:i w:val="0"/>
                <w:iCs w:val="0"/>
                <w:color w:val="auto"/>
                <w:sz w:val="20"/>
                <w:szCs w:val="20"/>
              </w:rPr>
              <w:t>Feeder</w:t>
            </w:r>
            <w:proofErr w:type="spellEnd"/>
            <w:r w:rsidRPr="00DE57D3">
              <w:rPr>
                <w:rFonts w:ascii="Arial" w:hAnsi="Arial" w:cs="Arial"/>
                <w:i w:val="0"/>
                <w:iCs w:val="0"/>
                <w:color w:val="auto"/>
                <w:sz w:val="20"/>
                <w:szCs w:val="20"/>
              </w:rPr>
              <w:t xml:space="preserve"> </w:t>
            </w:r>
            <w:proofErr w:type="spellStart"/>
            <w:r w:rsidRPr="00DE57D3">
              <w:rPr>
                <w:rFonts w:ascii="Arial" w:hAnsi="Arial" w:cs="Arial"/>
                <w:i w:val="0"/>
                <w:iCs w:val="0"/>
                <w:color w:val="auto"/>
                <w:sz w:val="20"/>
                <w:szCs w:val="20"/>
              </w:rPr>
              <w:t>Cattle</w:t>
            </w:r>
            <w:proofErr w:type="spellEnd"/>
            <w:r w:rsidRPr="00DE57D3">
              <w:rPr>
                <w:rFonts w:ascii="Arial" w:hAnsi="Arial" w:cs="Arial"/>
                <w:i w:val="0"/>
                <w:iCs w:val="0"/>
                <w:color w:val="auto"/>
                <w:sz w:val="20"/>
                <w:szCs w:val="20"/>
              </w:rPr>
              <w:t xml:space="preserve"> e Corn (2014-2024)</w:t>
            </w:r>
          </w:p>
          <w:p w14:paraId="09D72A59" w14:textId="52B18290" w:rsidR="00D82C90" w:rsidRPr="00083684" w:rsidRDefault="00D82C90" w:rsidP="00481CBD">
            <w:pPr>
              <w:pStyle w:val="Legenda"/>
              <w:keepNext/>
              <w:spacing w:after="0"/>
              <w:jc w:val="center"/>
              <w:rPr>
                <w:b/>
                <w:bCs/>
                <w:i w:val="0"/>
                <w:iCs w:val="0"/>
                <w:color w:val="auto"/>
                <w:sz w:val="20"/>
                <w:szCs w:val="20"/>
              </w:rPr>
            </w:pPr>
            <w:r>
              <w:rPr>
                <w:noProof/>
              </w:rPr>
              <w:drawing>
                <wp:inline distT="0" distB="0" distL="0" distR="0" wp14:anchorId="7EFE2E27" wp14:editId="3EF0B362">
                  <wp:extent cx="6083574" cy="3566160"/>
                  <wp:effectExtent l="0" t="0" r="0" b="0"/>
                  <wp:docPr id="171689749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97499" name="Imagem 1" descr="Gráfico, Gráfico de linhas&#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7433" cy="3627041"/>
                          </a:xfrm>
                          <a:prstGeom prst="rect">
                            <a:avLst/>
                          </a:prstGeom>
                          <a:noFill/>
                          <a:ln>
                            <a:noFill/>
                          </a:ln>
                        </pic:spPr>
                      </pic:pic>
                    </a:graphicData>
                  </a:graphic>
                </wp:inline>
              </w:drawing>
            </w:r>
          </w:p>
        </w:tc>
      </w:tr>
      <w:tr w:rsidR="00D82C90" w14:paraId="79C9F490" w14:textId="77777777" w:rsidTr="004749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23" w:type="dxa"/>
            <w:gridSpan w:val="6"/>
            <w:tcBorders>
              <w:top w:val="nil"/>
              <w:left w:val="nil"/>
              <w:bottom w:val="nil"/>
              <w:right w:val="nil"/>
            </w:tcBorders>
          </w:tcPr>
          <w:p w14:paraId="3925CA2D" w14:textId="1BB525BF" w:rsidR="00D82C90" w:rsidRPr="005249F7" w:rsidRDefault="00D82C90" w:rsidP="00481CBD">
            <w:pPr>
              <w:spacing w:line="360" w:lineRule="auto"/>
              <w:jc w:val="both"/>
              <w:rPr>
                <w:rFonts w:ascii="Arial" w:hAnsi="Arial" w:cs="Arial"/>
                <w:sz w:val="24"/>
                <w:szCs w:val="24"/>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w:t>
            </w:r>
            <w:r w:rsidR="00B02E04" w:rsidRPr="005249F7">
              <w:rPr>
                <w:rFonts w:ascii="Arial" w:hAnsi="Arial" w:cs="Arial"/>
                <w:sz w:val="20"/>
                <w:szCs w:val="20"/>
              </w:rPr>
              <w:t xml:space="preserve"> CBOT,</w:t>
            </w:r>
            <w:r w:rsidRPr="005249F7">
              <w:rPr>
                <w:rFonts w:ascii="Arial" w:hAnsi="Arial" w:cs="Arial"/>
                <w:sz w:val="20"/>
                <w:szCs w:val="20"/>
              </w:rPr>
              <w:t xml:space="preserve"> 2024</w:t>
            </w:r>
          </w:p>
        </w:tc>
      </w:tr>
    </w:tbl>
    <w:p w14:paraId="3729BEB0" w14:textId="77777777" w:rsidR="00D82C90" w:rsidRDefault="00D82C90" w:rsidP="00AB346B">
      <w:pPr>
        <w:spacing w:after="0" w:line="360" w:lineRule="auto"/>
        <w:ind w:firstLine="709"/>
        <w:jc w:val="both"/>
        <w:rPr>
          <w:rFonts w:ascii="Arial" w:hAnsi="Arial" w:cs="Arial"/>
          <w:sz w:val="24"/>
          <w:szCs w:val="24"/>
        </w:rPr>
      </w:pPr>
    </w:p>
    <w:p w14:paraId="6F940B0C" w14:textId="2C5AAF1D" w:rsidR="0089132D" w:rsidRDefault="0089132D" w:rsidP="00AB346B">
      <w:pPr>
        <w:spacing w:after="0" w:line="360" w:lineRule="auto"/>
        <w:ind w:firstLine="709"/>
        <w:jc w:val="both"/>
        <w:rPr>
          <w:rFonts w:ascii="Arial" w:hAnsi="Arial" w:cs="Arial"/>
          <w:sz w:val="24"/>
          <w:szCs w:val="24"/>
        </w:rPr>
      </w:pPr>
      <w:r>
        <w:rPr>
          <w:rFonts w:ascii="Arial" w:hAnsi="Arial" w:cs="Arial"/>
          <w:sz w:val="24"/>
          <w:szCs w:val="24"/>
        </w:rPr>
        <w:t>Partindo</w:t>
      </w:r>
      <w:r w:rsidR="00DA357A" w:rsidRPr="00DA357A">
        <w:rPr>
          <w:rFonts w:ascii="Arial" w:hAnsi="Arial" w:cs="Arial"/>
          <w:sz w:val="24"/>
          <w:szCs w:val="24"/>
        </w:rPr>
        <w:t xml:space="preserve"> para o teste de raiz unitária, tanto o ADF quanto o KPSS foram empregados como métodos de confirmação, utilizando um limite de significância de 5% para ambos. Este procedimento foi realizado tanto para a série em nível quanto para os retornos em logaritmos, seguindo a abordagem de Chen, J. M (2021) para commodities.</w:t>
      </w:r>
    </w:p>
    <w:p w14:paraId="4EB13AC0" w14:textId="190C9986" w:rsidR="00D82C90" w:rsidRPr="005249F7" w:rsidRDefault="00D82C90" w:rsidP="002F1301">
      <w:pPr>
        <w:pStyle w:val="Legenda"/>
        <w:keepNext/>
        <w:rPr>
          <w:rFonts w:ascii="Arial" w:hAnsi="Arial" w:cs="Arial"/>
          <w:i w:val="0"/>
          <w:iCs w:val="0"/>
          <w:color w:val="auto"/>
          <w:sz w:val="20"/>
          <w:szCs w:val="20"/>
        </w:rPr>
      </w:pPr>
    </w:p>
    <w:p w14:paraId="594FEA02" w14:textId="0F7BD638"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4</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Estatística de Raiz Unitária (ADF e KPSS)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699"/>
        <w:gridCol w:w="1699"/>
        <w:gridCol w:w="1699"/>
        <w:gridCol w:w="1699"/>
      </w:tblGrid>
      <w:tr w:rsidR="00D82C90" w:rsidRPr="005249F7" w14:paraId="0A7C7560" w14:textId="77777777" w:rsidTr="004720F7">
        <w:tc>
          <w:tcPr>
            <w:tcW w:w="1698" w:type="dxa"/>
            <w:tcBorders>
              <w:top w:val="single" w:sz="12" w:space="0" w:color="auto"/>
              <w:bottom w:val="single" w:sz="12" w:space="0" w:color="auto"/>
            </w:tcBorders>
          </w:tcPr>
          <w:p w14:paraId="0027C18E" w14:textId="5006F3D9" w:rsidR="00D82C90" w:rsidRPr="005249F7" w:rsidRDefault="00131701" w:rsidP="00CF627C">
            <w:pPr>
              <w:rPr>
                <w:rFonts w:ascii="Arial" w:hAnsi="Arial" w:cs="Arial"/>
                <w:sz w:val="20"/>
                <w:szCs w:val="20"/>
              </w:rPr>
            </w:pPr>
            <w:r w:rsidRPr="005249F7">
              <w:rPr>
                <w:rFonts w:ascii="Arial" w:hAnsi="Arial" w:cs="Arial"/>
                <w:sz w:val="20"/>
                <w:szCs w:val="20"/>
              </w:rPr>
              <w:t>Comodities</w:t>
            </w:r>
          </w:p>
        </w:tc>
        <w:tc>
          <w:tcPr>
            <w:tcW w:w="1699" w:type="dxa"/>
            <w:tcBorders>
              <w:top w:val="single" w:sz="12" w:space="0" w:color="auto"/>
              <w:bottom w:val="single" w:sz="12" w:space="0" w:color="auto"/>
            </w:tcBorders>
          </w:tcPr>
          <w:p w14:paraId="103903FC"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ADF</w:t>
            </w:r>
          </w:p>
        </w:tc>
        <w:tc>
          <w:tcPr>
            <w:tcW w:w="1699" w:type="dxa"/>
            <w:tcBorders>
              <w:top w:val="single" w:sz="12" w:space="0" w:color="auto"/>
              <w:bottom w:val="single" w:sz="12" w:space="0" w:color="auto"/>
            </w:tcBorders>
          </w:tcPr>
          <w:p w14:paraId="765A9224"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Log (ADF)</w:t>
            </w:r>
          </w:p>
        </w:tc>
        <w:tc>
          <w:tcPr>
            <w:tcW w:w="1699" w:type="dxa"/>
            <w:tcBorders>
              <w:top w:val="single" w:sz="12" w:space="0" w:color="auto"/>
              <w:bottom w:val="single" w:sz="12" w:space="0" w:color="auto"/>
            </w:tcBorders>
          </w:tcPr>
          <w:p w14:paraId="0BA5751C"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KPSS</w:t>
            </w:r>
          </w:p>
        </w:tc>
        <w:tc>
          <w:tcPr>
            <w:tcW w:w="1699" w:type="dxa"/>
            <w:tcBorders>
              <w:top w:val="single" w:sz="12" w:space="0" w:color="auto"/>
              <w:bottom w:val="single" w:sz="12" w:space="0" w:color="auto"/>
            </w:tcBorders>
          </w:tcPr>
          <w:p w14:paraId="658A6CCA"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Log (KPSS)</w:t>
            </w:r>
          </w:p>
        </w:tc>
      </w:tr>
      <w:tr w:rsidR="00D82C90" w:rsidRPr="005249F7" w14:paraId="57FD36B7" w14:textId="77777777" w:rsidTr="004720F7">
        <w:tc>
          <w:tcPr>
            <w:tcW w:w="1698" w:type="dxa"/>
            <w:tcBorders>
              <w:top w:val="single" w:sz="12" w:space="0" w:color="auto"/>
            </w:tcBorders>
          </w:tcPr>
          <w:p w14:paraId="63AF9E3E" w14:textId="77777777" w:rsidR="00D82C90" w:rsidRPr="005249F7" w:rsidRDefault="00D82C90" w:rsidP="00CF627C">
            <w:pPr>
              <w:rPr>
                <w:rFonts w:ascii="Arial" w:hAnsi="Arial" w:cs="Arial"/>
                <w:sz w:val="20"/>
                <w:szCs w:val="20"/>
              </w:rPr>
            </w:pPr>
            <w:r w:rsidRPr="005249F7">
              <w:rPr>
                <w:rFonts w:ascii="Arial" w:hAnsi="Arial" w:cs="Arial"/>
                <w:sz w:val="20"/>
                <w:szCs w:val="20"/>
              </w:rPr>
              <w:t xml:space="preserve">Live </w:t>
            </w:r>
            <w:proofErr w:type="spellStart"/>
            <w:r w:rsidRPr="005249F7">
              <w:rPr>
                <w:rFonts w:ascii="Arial" w:hAnsi="Arial" w:cs="Arial"/>
                <w:sz w:val="20"/>
                <w:szCs w:val="20"/>
              </w:rPr>
              <w:t>Cattle</w:t>
            </w:r>
            <w:proofErr w:type="spellEnd"/>
          </w:p>
        </w:tc>
        <w:tc>
          <w:tcPr>
            <w:tcW w:w="1699" w:type="dxa"/>
            <w:tcBorders>
              <w:top w:val="single" w:sz="12" w:space="0" w:color="auto"/>
            </w:tcBorders>
          </w:tcPr>
          <w:p w14:paraId="63569D78"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-1.985</w:t>
            </w:r>
          </w:p>
        </w:tc>
        <w:tc>
          <w:tcPr>
            <w:tcW w:w="1699" w:type="dxa"/>
            <w:tcBorders>
              <w:top w:val="single" w:sz="12" w:space="0" w:color="auto"/>
            </w:tcBorders>
          </w:tcPr>
          <w:p w14:paraId="0CE3E27B"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-15.318**</w:t>
            </w:r>
          </w:p>
        </w:tc>
        <w:tc>
          <w:tcPr>
            <w:tcW w:w="1699" w:type="dxa"/>
            <w:tcBorders>
              <w:top w:val="single" w:sz="12" w:space="0" w:color="auto"/>
            </w:tcBorders>
          </w:tcPr>
          <w:p w14:paraId="1D745304"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6.359</w:t>
            </w:r>
          </w:p>
        </w:tc>
        <w:tc>
          <w:tcPr>
            <w:tcW w:w="1699" w:type="dxa"/>
            <w:tcBorders>
              <w:top w:val="single" w:sz="12" w:space="0" w:color="auto"/>
            </w:tcBorders>
          </w:tcPr>
          <w:p w14:paraId="12A17B20"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0.171**</w:t>
            </w:r>
          </w:p>
        </w:tc>
      </w:tr>
      <w:tr w:rsidR="00D82C90" w:rsidRPr="005249F7" w14:paraId="6ED5FA8B" w14:textId="77777777" w:rsidTr="004720F7">
        <w:tc>
          <w:tcPr>
            <w:tcW w:w="1698" w:type="dxa"/>
          </w:tcPr>
          <w:p w14:paraId="2828FE3F" w14:textId="77777777" w:rsidR="00D82C90" w:rsidRPr="005249F7" w:rsidRDefault="00D82C90" w:rsidP="00CF627C">
            <w:pPr>
              <w:rPr>
                <w:rFonts w:ascii="Arial" w:hAnsi="Arial" w:cs="Arial"/>
                <w:sz w:val="20"/>
                <w:szCs w:val="20"/>
              </w:rPr>
            </w:pPr>
            <w:proofErr w:type="spellStart"/>
            <w:r w:rsidRPr="005249F7">
              <w:rPr>
                <w:rFonts w:ascii="Arial" w:hAnsi="Arial" w:cs="Arial"/>
                <w:sz w:val="20"/>
                <w:szCs w:val="20"/>
              </w:rPr>
              <w:t>Feeder</w:t>
            </w:r>
            <w:proofErr w:type="spellEnd"/>
            <w:r w:rsidRPr="005249F7">
              <w:rPr>
                <w:rFonts w:ascii="Arial" w:hAnsi="Arial" w:cs="Arial"/>
                <w:sz w:val="20"/>
                <w:szCs w:val="20"/>
              </w:rPr>
              <w:t xml:space="preserve"> </w:t>
            </w:r>
            <w:proofErr w:type="spellStart"/>
            <w:r w:rsidRPr="005249F7">
              <w:rPr>
                <w:rFonts w:ascii="Arial" w:hAnsi="Arial" w:cs="Arial"/>
                <w:sz w:val="20"/>
                <w:szCs w:val="20"/>
              </w:rPr>
              <w:t>Cattle</w:t>
            </w:r>
            <w:proofErr w:type="spellEnd"/>
          </w:p>
        </w:tc>
        <w:tc>
          <w:tcPr>
            <w:tcW w:w="1699" w:type="dxa"/>
          </w:tcPr>
          <w:p w14:paraId="47AE82B7"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-2.147</w:t>
            </w:r>
          </w:p>
        </w:tc>
        <w:tc>
          <w:tcPr>
            <w:tcW w:w="1699" w:type="dxa"/>
          </w:tcPr>
          <w:p w14:paraId="0CD9796E"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-13.689**</w:t>
            </w:r>
          </w:p>
        </w:tc>
        <w:tc>
          <w:tcPr>
            <w:tcW w:w="1699" w:type="dxa"/>
          </w:tcPr>
          <w:p w14:paraId="0E14275D"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5.165</w:t>
            </w:r>
          </w:p>
        </w:tc>
        <w:tc>
          <w:tcPr>
            <w:tcW w:w="1699" w:type="dxa"/>
          </w:tcPr>
          <w:p w14:paraId="3636C951"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0.280**</w:t>
            </w:r>
          </w:p>
        </w:tc>
      </w:tr>
      <w:tr w:rsidR="00D82C90" w:rsidRPr="005249F7" w14:paraId="429E80A5" w14:textId="77777777" w:rsidTr="004720F7">
        <w:tc>
          <w:tcPr>
            <w:tcW w:w="1698" w:type="dxa"/>
            <w:tcBorders>
              <w:bottom w:val="single" w:sz="12" w:space="0" w:color="auto"/>
            </w:tcBorders>
          </w:tcPr>
          <w:p w14:paraId="21F9A9B3" w14:textId="77777777" w:rsidR="00D82C90" w:rsidRPr="005249F7" w:rsidRDefault="00D82C90" w:rsidP="00CF627C">
            <w:pPr>
              <w:rPr>
                <w:rFonts w:ascii="Arial" w:hAnsi="Arial" w:cs="Arial"/>
                <w:sz w:val="20"/>
                <w:szCs w:val="20"/>
              </w:rPr>
            </w:pPr>
            <w:r w:rsidRPr="005249F7">
              <w:rPr>
                <w:rFonts w:ascii="Arial" w:hAnsi="Arial" w:cs="Arial"/>
                <w:sz w:val="20"/>
                <w:szCs w:val="20"/>
              </w:rPr>
              <w:t>Corn</w:t>
            </w:r>
          </w:p>
        </w:tc>
        <w:tc>
          <w:tcPr>
            <w:tcW w:w="1699" w:type="dxa"/>
            <w:tcBorders>
              <w:bottom w:val="single" w:sz="12" w:space="0" w:color="auto"/>
            </w:tcBorders>
          </w:tcPr>
          <w:p w14:paraId="01EFED9B"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-2.299</w:t>
            </w:r>
          </w:p>
        </w:tc>
        <w:tc>
          <w:tcPr>
            <w:tcW w:w="1699" w:type="dxa"/>
            <w:tcBorders>
              <w:bottom w:val="single" w:sz="12" w:space="0" w:color="auto"/>
            </w:tcBorders>
          </w:tcPr>
          <w:p w14:paraId="6C7B01E9"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-13.117**</w:t>
            </w:r>
          </w:p>
        </w:tc>
        <w:tc>
          <w:tcPr>
            <w:tcW w:w="1699" w:type="dxa"/>
            <w:tcBorders>
              <w:bottom w:val="single" w:sz="12" w:space="0" w:color="auto"/>
            </w:tcBorders>
          </w:tcPr>
          <w:p w14:paraId="4605471A"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12.496</w:t>
            </w:r>
          </w:p>
        </w:tc>
        <w:tc>
          <w:tcPr>
            <w:tcW w:w="1699" w:type="dxa"/>
            <w:tcBorders>
              <w:bottom w:val="single" w:sz="12" w:space="0" w:color="auto"/>
            </w:tcBorders>
          </w:tcPr>
          <w:p w14:paraId="538579CD"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0.079**</w:t>
            </w:r>
          </w:p>
        </w:tc>
      </w:tr>
      <w:tr w:rsidR="00D82C90" w:rsidRPr="005249F7" w14:paraId="5C680A6A" w14:textId="77777777" w:rsidTr="004720F7">
        <w:tc>
          <w:tcPr>
            <w:tcW w:w="8494" w:type="dxa"/>
            <w:gridSpan w:val="5"/>
            <w:tcBorders>
              <w:top w:val="single" w:sz="12" w:space="0" w:color="auto"/>
              <w:bottom w:val="single" w:sz="12" w:space="0" w:color="auto"/>
            </w:tcBorders>
          </w:tcPr>
          <w:p w14:paraId="55BA053E" w14:textId="643D322A" w:rsidR="00D82C90" w:rsidRPr="005249F7" w:rsidRDefault="00D82C90" w:rsidP="00CF627C">
            <w:pPr>
              <w:rPr>
                <w:rFonts w:ascii="Arial" w:hAnsi="Arial" w:cs="Arial"/>
                <w:sz w:val="20"/>
                <w:szCs w:val="20"/>
              </w:rPr>
            </w:pPr>
            <w:r w:rsidRPr="005249F7">
              <w:rPr>
                <w:rFonts w:ascii="Arial" w:hAnsi="Arial" w:cs="Arial"/>
                <w:sz w:val="20"/>
                <w:szCs w:val="20"/>
              </w:rPr>
              <w:t>Not</w:t>
            </w:r>
            <w:r w:rsidR="004720F7" w:rsidRPr="005249F7">
              <w:rPr>
                <w:rFonts w:ascii="Arial" w:hAnsi="Arial" w:cs="Arial"/>
                <w:sz w:val="20"/>
                <w:szCs w:val="20"/>
              </w:rPr>
              <w:t>a</w:t>
            </w:r>
            <w:r w:rsidRPr="005249F7">
              <w:rPr>
                <w:rFonts w:ascii="Arial" w:hAnsi="Arial" w:cs="Arial"/>
                <w:sz w:val="20"/>
                <w:szCs w:val="20"/>
              </w:rPr>
              <w:t xml:space="preserve">: Nível de significância em 5%                                                                                    </w:t>
            </w:r>
            <w:r w:rsidR="00A4500A">
              <w:rPr>
                <w:rFonts w:ascii="Arial" w:hAnsi="Arial" w:cs="Arial"/>
                <w:sz w:val="20"/>
                <w:szCs w:val="20"/>
              </w:rPr>
              <w:t xml:space="preserve"> </w:t>
            </w:r>
            <w:proofErr w:type="gramStart"/>
            <w:r w:rsidR="00A4500A">
              <w:rPr>
                <w:rFonts w:ascii="Arial" w:hAnsi="Arial" w:cs="Arial"/>
                <w:sz w:val="20"/>
                <w:szCs w:val="20"/>
              </w:rPr>
              <w:t xml:space="preserve">   (</w:t>
            </w:r>
            <w:proofErr w:type="gramEnd"/>
            <w:r w:rsidR="00A4500A">
              <w:rPr>
                <w:rFonts w:ascii="Arial" w:hAnsi="Arial" w:cs="Arial"/>
                <w:sz w:val="20"/>
                <w:szCs w:val="20"/>
              </w:rPr>
              <w:t>**)</w:t>
            </w:r>
            <w:r w:rsidRPr="005249F7">
              <w:rPr>
                <w:rFonts w:ascii="Arial" w:hAnsi="Arial" w:cs="Arial"/>
                <w:sz w:val="20"/>
                <w:szCs w:val="20"/>
              </w:rPr>
              <w:t xml:space="preserve">                </w:t>
            </w:r>
          </w:p>
        </w:tc>
      </w:tr>
      <w:tr w:rsidR="00D82C90" w:rsidRPr="005249F7" w14:paraId="1047172C" w14:textId="77777777" w:rsidTr="004720F7">
        <w:tc>
          <w:tcPr>
            <w:tcW w:w="8494" w:type="dxa"/>
            <w:gridSpan w:val="5"/>
            <w:tcBorders>
              <w:top w:val="single" w:sz="12" w:space="0" w:color="auto"/>
            </w:tcBorders>
          </w:tcPr>
          <w:p w14:paraId="1E647E1E" w14:textId="1BE22E3D" w:rsidR="00D82C90" w:rsidRPr="005249F7" w:rsidRDefault="004749D6" w:rsidP="00CF627C">
            <w:pPr>
              <w:rPr>
                <w:rFonts w:ascii="Arial" w:hAnsi="Arial" w:cs="Arial"/>
                <w:sz w:val="20"/>
                <w:szCs w:val="20"/>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 CBOT, 2024</w:t>
            </w:r>
          </w:p>
        </w:tc>
      </w:tr>
    </w:tbl>
    <w:p w14:paraId="352EFCF9" w14:textId="77777777" w:rsidR="00D82C90" w:rsidRDefault="00D82C90" w:rsidP="00AB346B">
      <w:pPr>
        <w:spacing w:after="0" w:line="360" w:lineRule="auto"/>
        <w:ind w:firstLine="709"/>
        <w:jc w:val="both"/>
        <w:rPr>
          <w:rFonts w:ascii="Arial" w:hAnsi="Arial" w:cs="Arial"/>
          <w:sz w:val="24"/>
          <w:szCs w:val="24"/>
        </w:rPr>
      </w:pPr>
    </w:p>
    <w:p w14:paraId="1D5228D4" w14:textId="7468CA3F" w:rsidR="00DA357A" w:rsidRDefault="00DA357A" w:rsidP="00AB346B">
      <w:pPr>
        <w:spacing w:after="0" w:line="360" w:lineRule="auto"/>
        <w:ind w:firstLine="709"/>
        <w:jc w:val="both"/>
        <w:rPr>
          <w:rFonts w:ascii="Arial" w:hAnsi="Arial" w:cs="Arial"/>
          <w:sz w:val="24"/>
          <w:szCs w:val="24"/>
        </w:rPr>
      </w:pPr>
      <w:r w:rsidRPr="00DA357A">
        <w:rPr>
          <w:rFonts w:ascii="Arial" w:hAnsi="Arial" w:cs="Arial"/>
          <w:sz w:val="24"/>
          <w:szCs w:val="24"/>
        </w:rPr>
        <w:lastRenderedPageBreak/>
        <w:t xml:space="preserve">Os resultados indicam que para a série em nível, ambos os testes confirmam a não </w:t>
      </w:r>
      <w:proofErr w:type="spellStart"/>
      <w:r w:rsidRPr="00DA357A">
        <w:rPr>
          <w:rFonts w:ascii="Arial" w:hAnsi="Arial" w:cs="Arial"/>
          <w:sz w:val="24"/>
          <w:szCs w:val="24"/>
        </w:rPr>
        <w:t>estacionariedade</w:t>
      </w:r>
      <w:proofErr w:type="spellEnd"/>
      <w:r w:rsidRPr="00DA357A">
        <w:rPr>
          <w:rFonts w:ascii="Arial" w:hAnsi="Arial" w:cs="Arial"/>
          <w:sz w:val="24"/>
          <w:szCs w:val="24"/>
        </w:rPr>
        <w:t xml:space="preserve">, enquanto para os retornos em logaritmos, ambos os testes atestam a </w:t>
      </w:r>
      <w:proofErr w:type="spellStart"/>
      <w:r w:rsidRPr="00DA357A">
        <w:rPr>
          <w:rFonts w:ascii="Arial" w:hAnsi="Arial" w:cs="Arial"/>
          <w:sz w:val="24"/>
          <w:szCs w:val="24"/>
        </w:rPr>
        <w:t>estacionariedade</w:t>
      </w:r>
      <w:proofErr w:type="spellEnd"/>
      <w:r w:rsidRPr="00DA357A">
        <w:rPr>
          <w:rFonts w:ascii="Arial" w:hAnsi="Arial" w:cs="Arial"/>
          <w:sz w:val="24"/>
          <w:szCs w:val="24"/>
        </w:rPr>
        <w:t xml:space="preserve"> da série com um nível de confiança de pelo menos 5%. Portanto, a transformação logarítmica é considerada eficaz.</w:t>
      </w:r>
      <w:r w:rsidR="009B7709">
        <w:rPr>
          <w:rFonts w:ascii="Arial" w:hAnsi="Arial" w:cs="Arial"/>
          <w:sz w:val="24"/>
          <w:szCs w:val="24"/>
        </w:rPr>
        <w:t xml:space="preserve"> Neste caso, os retornos em logaritmos coincidem para a teórica econômica da reversão a média, utilizada como estratégia na compra e venda de ativos.</w:t>
      </w:r>
    </w:p>
    <w:p w14:paraId="038D4B3C" w14:textId="77777777" w:rsidR="00DA357A" w:rsidRDefault="00DA357A" w:rsidP="00D93A95">
      <w:pPr>
        <w:spacing w:after="0" w:line="360" w:lineRule="auto"/>
        <w:ind w:firstLine="709"/>
        <w:jc w:val="both"/>
        <w:rPr>
          <w:rFonts w:ascii="Arial" w:hAnsi="Arial" w:cs="Arial"/>
          <w:sz w:val="24"/>
          <w:szCs w:val="24"/>
        </w:rPr>
      </w:pPr>
      <w:r w:rsidRPr="00DA357A">
        <w:rPr>
          <w:rFonts w:ascii="Arial" w:hAnsi="Arial" w:cs="Arial"/>
          <w:sz w:val="24"/>
          <w:szCs w:val="24"/>
        </w:rPr>
        <w:t>Além disso, foi realizada uma análise de quebra estrutural nas séries, levando em consideração as características das commodities e fatores externos que podem influenciar suas flutuações de preço. Para o Boi Vivo e o Boi de Engorda, foram identificadas cinco quebras estruturais cada, enquanto para o Milho foram identificadas quatro, conforme visualizado na Figura 2.</w:t>
      </w:r>
    </w:p>
    <w:p w14:paraId="31D9F3ED" w14:textId="20173FF2" w:rsidR="00D93A95" w:rsidRDefault="00DA357A" w:rsidP="00D93A95">
      <w:pPr>
        <w:spacing w:after="0" w:line="360" w:lineRule="auto"/>
        <w:ind w:firstLine="709"/>
        <w:jc w:val="both"/>
        <w:rPr>
          <w:rFonts w:ascii="Arial" w:hAnsi="Arial" w:cs="Arial"/>
          <w:sz w:val="24"/>
          <w:szCs w:val="24"/>
        </w:rPr>
      </w:pPr>
      <w:r w:rsidRPr="00DA357A">
        <w:rPr>
          <w:rFonts w:ascii="Arial" w:hAnsi="Arial" w:cs="Arial"/>
          <w:sz w:val="24"/>
          <w:szCs w:val="24"/>
        </w:rPr>
        <w:t xml:space="preserve">O objetivo principal foi analisar a relação entre as variáveis e seu impacto na formação dos preços dos contratos futuros ao longo do tempo. Para isso, o método de </w:t>
      </w:r>
      <w:proofErr w:type="spellStart"/>
      <w:r w:rsidRPr="00DA357A">
        <w:rPr>
          <w:rFonts w:ascii="Arial" w:hAnsi="Arial" w:cs="Arial"/>
          <w:sz w:val="24"/>
          <w:szCs w:val="24"/>
        </w:rPr>
        <w:t>cointegração</w:t>
      </w:r>
      <w:proofErr w:type="spellEnd"/>
      <w:r w:rsidRPr="00DA357A">
        <w:rPr>
          <w:rFonts w:ascii="Arial" w:hAnsi="Arial" w:cs="Arial"/>
          <w:sz w:val="24"/>
          <w:szCs w:val="24"/>
        </w:rPr>
        <w:t xml:space="preserve"> foi aplicado às séries em nível, utilizando uma matriz binária para as quebras estruturais, a fim de compreender essa relação no longo prazo</w:t>
      </w:r>
      <w:r w:rsidR="00D93A95">
        <w:rPr>
          <w:rFonts w:ascii="Arial" w:hAnsi="Arial" w:cs="Arial"/>
          <w:sz w:val="24"/>
          <w:szCs w:val="24"/>
        </w:rPr>
        <w:t>.</w:t>
      </w:r>
    </w:p>
    <w:p w14:paraId="00C661D7" w14:textId="77777777" w:rsidR="00E118B5" w:rsidRDefault="00E118B5" w:rsidP="00D93A95">
      <w:pPr>
        <w:spacing w:after="0" w:line="360" w:lineRule="auto"/>
        <w:ind w:firstLine="709"/>
        <w:jc w:val="both"/>
        <w:rPr>
          <w:rFonts w:ascii="Arial"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82C90" w14:paraId="04DD229D" w14:textId="77777777" w:rsidTr="004749D6">
        <w:tc>
          <w:tcPr>
            <w:tcW w:w="9061" w:type="dxa"/>
          </w:tcPr>
          <w:p w14:paraId="5F43EE78" w14:textId="2F9C339F"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Figura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Figura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2</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Quebras Estruturais, Live </w:t>
            </w:r>
            <w:proofErr w:type="spellStart"/>
            <w:r w:rsidRPr="002F1301">
              <w:rPr>
                <w:rFonts w:ascii="Arial" w:hAnsi="Arial" w:cs="Arial"/>
                <w:i w:val="0"/>
                <w:iCs w:val="0"/>
                <w:color w:val="auto"/>
                <w:sz w:val="20"/>
                <w:szCs w:val="20"/>
              </w:rPr>
              <w:t>Cattle</w:t>
            </w:r>
            <w:proofErr w:type="spellEnd"/>
            <w:r w:rsidRPr="002F1301">
              <w:rPr>
                <w:rFonts w:ascii="Arial" w:hAnsi="Arial" w:cs="Arial"/>
                <w:i w:val="0"/>
                <w:iCs w:val="0"/>
                <w:color w:val="auto"/>
                <w:sz w:val="20"/>
                <w:szCs w:val="20"/>
              </w:rPr>
              <w:t xml:space="preserve">, </w:t>
            </w:r>
            <w:proofErr w:type="spellStart"/>
            <w:r w:rsidRPr="002F1301">
              <w:rPr>
                <w:rFonts w:ascii="Arial" w:hAnsi="Arial" w:cs="Arial"/>
                <w:i w:val="0"/>
                <w:iCs w:val="0"/>
                <w:color w:val="auto"/>
                <w:sz w:val="20"/>
                <w:szCs w:val="20"/>
              </w:rPr>
              <w:t>Feeder</w:t>
            </w:r>
            <w:proofErr w:type="spellEnd"/>
            <w:r w:rsidRPr="002F1301">
              <w:rPr>
                <w:rFonts w:ascii="Arial" w:hAnsi="Arial" w:cs="Arial"/>
                <w:i w:val="0"/>
                <w:iCs w:val="0"/>
                <w:color w:val="auto"/>
                <w:sz w:val="20"/>
                <w:szCs w:val="20"/>
              </w:rPr>
              <w:t xml:space="preserve"> </w:t>
            </w:r>
            <w:proofErr w:type="spellStart"/>
            <w:r w:rsidRPr="002F1301">
              <w:rPr>
                <w:rFonts w:ascii="Arial" w:hAnsi="Arial" w:cs="Arial"/>
                <w:i w:val="0"/>
                <w:iCs w:val="0"/>
                <w:color w:val="auto"/>
                <w:sz w:val="20"/>
                <w:szCs w:val="20"/>
              </w:rPr>
              <w:t>Cattle</w:t>
            </w:r>
            <w:proofErr w:type="spellEnd"/>
            <w:r w:rsidRPr="002F1301">
              <w:rPr>
                <w:rFonts w:ascii="Arial" w:hAnsi="Arial" w:cs="Arial"/>
                <w:i w:val="0"/>
                <w:iCs w:val="0"/>
                <w:color w:val="auto"/>
                <w:sz w:val="20"/>
                <w:szCs w:val="20"/>
              </w:rPr>
              <w:t xml:space="preserve"> e Corn (2014-2024)</w:t>
            </w:r>
          </w:p>
          <w:p w14:paraId="750967B9" w14:textId="3671FF28" w:rsidR="00D82C90" w:rsidRDefault="00083684" w:rsidP="002F1301">
            <w:pPr>
              <w:pStyle w:val="Legenda"/>
              <w:keepNext/>
              <w:jc w:val="center"/>
              <w:rPr>
                <w:rFonts w:ascii="Arial" w:hAnsi="Arial" w:cs="Arial"/>
                <w:sz w:val="24"/>
                <w:szCs w:val="24"/>
              </w:rPr>
            </w:pPr>
            <w:r w:rsidRPr="00083684">
              <w:rPr>
                <w:rFonts w:ascii="Arial" w:hAnsi="Arial" w:cs="Arial"/>
                <w:noProof/>
                <w:sz w:val="24"/>
                <w:szCs w:val="24"/>
              </w:rPr>
              <w:drawing>
                <wp:inline distT="0" distB="0" distL="0" distR="0" wp14:anchorId="49C8F640" wp14:editId="027F96A2">
                  <wp:extent cx="5723960" cy="3219450"/>
                  <wp:effectExtent l="0" t="0" r="0" b="0"/>
                  <wp:docPr id="18153954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9711" cy="3250807"/>
                          </a:xfrm>
                          <a:prstGeom prst="rect">
                            <a:avLst/>
                          </a:prstGeom>
                          <a:noFill/>
                          <a:ln>
                            <a:noFill/>
                          </a:ln>
                        </pic:spPr>
                      </pic:pic>
                    </a:graphicData>
                  </a:graphic>
                </wp:inline>
              </w:drawing>
            </w:r>
          </w:p>
        </w:tc>
      </w:tr>
      <w:tr w:rsidR="00D82C90" w14:paraId="4C179ACF" w14:textId="77777777" w:rsidTr="004749D6">
        <w:tc>
          <w:tcPr>
            <w:tcW w:w="9061" w:type="dxa"/>
          </w:tcPr>
          <w:p w14:paraId="3285A4FF" w14:textId="6702846A" w:rsidR="00D82C90" w:rsidRPr="005249F7" w:rsidRDefault="004749D6" w:rsidP="00AB346B">
            <w:pPr>
              <w:spacing w:line="360" w:lineRule="auto"/>
              <w:jc w:val="both"/>
              <w:rPr>
                <w:rFonts w:ascii="Arial" w:hAnsi="Arial" w:cs="Arial"/>
                <w:sz w:val="24"/>
                <w:szCs w:val="24"/>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 CBOT, 2024</w:t>
            </w:r>
          </w:p>
        </w:tc>
      </w:tr>
    </w:tbl>
    <w:p w14:paraId="10BFC91B" w14:textId="77777777" w:rsidR="00D82C90" w:rsidRDefault="00D82C90" w:rsidP="00AB346B">
      <w:pPr>
        <w:spacing w:after="0" w:line="360" w:lineRule="auto"/>
        <w:ind w:firstLine="709"/>
        <w:jc w:val="both"/>
        <w:rPr>
          <w:rFonts w:ascii="Arial" w:hAnsi="Arial" w:cs="Arial"/>
          <w:sz w:val="24"/>
          <w:szCs w:val="24"/>
        </w:rPr>
      </w:pPr>
    </w:p>
    <w:p w14:paraId="2F7FC829" w14:textId="77777777" w:rsidR="00962C29" w:rsidRDefault="00962C29" w:rsidP="00AB346B">
      <w:pPr>
        <w:spacing w:after="0" w:line="360" w:lineRule="auto"/>
        <w:ind w:firstLine="709"/>
        <w:jc w:val="both"/>
        <w:rPr>
          <w:rFonts w:ascii="Arial" w:hAnsi="Arial" w:cs="Arial"/>
          <w:sz w:val="24"/>
          <w:szCs w:val="24"/>
        </w:rPr>
      </w:pPr>
    </w:p>
    <w:p w14:paraId="1B077FC2" w14:textId="77777777" w:rsidR="00962C29" w:rsidRDefault="00962C29" w:rsidP="00AB346B">
      <w:pPr>
        <w:spacing w:after="0" w:line="360" w:lineRule="auto"/>
        <w:ind w:firstLine="709"/>
        <w:jc w:val="both"/>
        <w:rPr>
          <w:rFonts w:ascii="Arial" w:hAnsi="Arial" w:cs="Arial"/>
          <w:sz w:val="24"/>
          <w:szCs w:val="24"/>
        </w:rPr>
      </w:pPr>
    </w:p>
    <w:p w14:paraId="1C838466" w14:textId="3BE5BA2E" w:rsidR="00131701" w:rsidRPr="00131701" w:rsidRDefault="00131701" w:rsidP="00131701">
      <w:pPr>
        <w:spacing w:after="0" w:line="360" w:lineRule="auto"/>
        <w:jc w:val="both"/>
        <w:rPr>
          <w:rFonts w:ascii="Arial" w:hAnsi="Arial" w:cs="Arial"/>
          <w:b/>
          <w:bCs/>
          <w:sz w:val="24"/>
          <w:szCs w:val="24"/>
        </w:rPr>
      </w:pPr>
      <w:r>
        <w:rPr>
          <w:rFonts w:ascii="Arial" w:hAnsi="Arial" w:cs="Arial"/>
          <w:b/>
          <w:bCs/>
          <w:sz w:val="24"/>
          <w:szCs w:val="24"/>
        </w:rPr>
        <w:lastRenderedPageBreak/>
        <w:t>Método</w:t>
      </w:r>
      <w:r w:rsidRPr="00131701">
        <w:rPr>
          <w:rFonts w:ascii="Arial" w:hAnsi="Arial" w:cs="Arial"/>
          <w:b/>
          <w:bCs/>
          <w:sz w:val="24"/>
          <w:szCs w:val="24"/>
        </w:rPr>
        <w:t xml:space="preserve"> de </w:t>
      </w:r>
      <w:r>
        <w:rPr>
          <w:rFonts w:ascii="Arial" w:hAnsi="Arial" w:cs="Arial"/>
          <w:b/>
          <w:bCs/>
          <w:sz w:val="24"/>
          <w:szCs w:val="24"/>
        </w:rPr>
        <w:t>Johansen</w:t>
      </w:r>
    </w:p>
    <w:p w14:paraId="46FABF23" w14:textId="77777777" w:rsidR="00131701" w:rsidRDefault="00131701" w:rsidP="00AB346B">
      <w:pPr>
        <w:spacing w:after="0" w:line="360" w:lineRule="auto"/>
        <w:ind w:firstLine="709"/>
        <w:jc w:val="both"/>
        <w:rPr>
          <w:rFonts w:ascii="Arial" w:hAnsi="Arial" w:cs="Arial"/>
          <w:sz w:val="24"/>
          <w:szCs w:val="24"/>
        </w:rPr>
      </w:pPr>
    </w:p>
    <w:p w14:paraId="43C36A78" w14:textId="00A10EB5" w:rsidR="00131701" w:rsidRDefault="00DA357A" w:rsidP="00AB346B">
      <w:pPr>
        <w:spacing w:after="0" w:line="360" w:lineRule="auto"/>
        <w:ind w:firstLine="709"/>
        <w:jc w:val="both"/>
        <w:rPr>
          <w:rFonts w:ascii="Arial" w:hAnsi="Arial" w:cs="Arial"/>
          <w:sz w:val="24"/>
          <w:szCs w:val="24"/>
        </w:rPr>
      </w:pPr>
      <w:r w:rsidRPr="00DA357A">
        <w:rPr>
          <w:rFonts w:ascii="Arial" w:hAnsi="Arial" w:cs="Arial"/>
          <w:sz w:val="24"/>
          <w:szCs w:val="24"/>
        </w:rPr>
        <w:t xml:space="preserve">Antes de iniciar o método de Johansen, é crucial determinar o número de </w:t>
      </w:r>
      <w:proofErr w:type="spellStart"/>
      <w:r w:rsidRPr="00DA357A">
        <w:rPr>
          <w:rFonts w:ascii="Arial" w:hAnsi="Arial" w:cs="Arial"/>
          <w:i/>
          <w:iCs/>
          <w:sz w:val="24"/>
          <w:szCs w:val="24"/>
        </w:rPr>
        <w:t>Lags</w:t>
      </w:r>
      <w:proofErr w:type="spellEnd"/>
      <w:r w:rsidRPr="00DA357A">
        <w:rPr>
          <w:rFonts w:ascii="Arial" w:hAnsi="Arial" w:cs="Arial"/>
          <w:sz w:val="24"/>
          <w:szCs w:val="24"/>
        </w:rPr>
        <w:t xml:space="preserve"> através de uma equação OLS para a estimação do modelo. Os resultados estão apresentados nas Tabelas 5 e 6, onde o número de </w:t>
      </w:r>
      <w:proofErr w:type="spellStart"/>
      <w:r w:rsidRPr="00DA357A">
        <w:rPr>
          <w:rFonts w:ascii="Arial" w:hAnsi="Arial" w:cs="Arial"/>
          <w:i/>
          <w:iCs/>
          <w:sz w:val="24"/>
          <w:szCs w:val="24"/>
        </w:rPr>
        <w:t>Lags</w:t>
      </w:r>
      <w:proofErr w:type="spellEnd"/>
      <w:r w:rsidRPr="00DA357A">
        <w:rPr>
          <w:rFonts w:ascii="Arial" w:hAnsi="Arial" w:cs="Arial"/>
          <w:sz w:val="24"/>
          <w:szCs w:val="24"/>
        </w:rPr>
        <w:t xml:space="preserve"> foi selecionado com base no critério AIC, confirmado pelo FPE. A Tabela 6 detalha os cálculos realizados para cada indicador, conforme descrito nas formulações 9 e 10, optando-se pelo </w:t>
      </w:r>
      <w:proofErr w:type="spellStart"/>
      <w:r w:rsidRPr="00DA357A">
        <w:rPr>
          <w:rFonts w:ascii="Arial" w:hAnsi="Arial" w:cs="Arial"/>
          <w:i/>
          <w:iCs/>
          <w:sz w:val="24"/>
          <w:szCs w:val="24"/>
        </w:rPr>
        <w:t>Lag</w:t>
      </w:r>
      <w:proofErr w:type="spellEnd"/>
      <w:r w:rsidRPr="00DA357A">
        <w:rPr>
          <w:rFonts w:ascii="Arial" w:hAnsi="Arial" w:cs="Arial"/>
          <w:sz w:val="24"/>
          <w:szCs w:val="24"/>
        </w:rPr>
        <w:t xml:space="preserve"> com o menor valor</w:t>
      </w:r>
      <w:r w:rsidR="00D93A95">
        <w:rPr>
          <w:rFonts w:ascii="Arial" w:hAnsi="Arial" w:cs="Arial"/>
          <w:sz w:val="24"/>
          <w:szCs w:val="24"/>
        </w:rPr>
        <w:t>.</w:t>
      </w:r>
    </w:p>
    <w:p w14:paraId="6BD2DC93" w14:textId="77777777" w:rsidR="00326003" w:rsidRDefault="00326003" w:rsidP="00AB346B">
      <w:pPr>
        <w:spacing w:after="0" w:line="360" w:lineRule="auto"/>
        <w:ind w:firstLine="709"/>
        <w:jc w:val="both"/>
        <w:rPr>
          <w:rFonts w:ascii="Arial" w:hAnsi="Arial" w:cs="Arial"/>
          <w:sz w:val="24"/>
          <w:szCs w:val="24"/>
        </w:rPr>
      </w:pPr>
    </w:p>
    <w:p w14:paraId="121BF5D3" w14:textId="42593CB8"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5</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Seleção de LAG por equação OLS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D82C90" w:rsidRPr="005249F7" w14:paraId="2777187A" w14:textId="77777777" w:rsidTr="004720F7">
        <w:tc>
          <w:tcPr>
            <w:tcW w:w="2123" w:type="dxa"/>
            <w:tcBorders>
              <w:top w:val="single" w:sz="12" w:space="0" w:color="auto"/>
              <w:bottom w:val="single" w:sz="12" w:space="0" w:color="auto"/>
            </w:tcBorders>
          </w:tcPr>
          <w:p w14:paraId="3555F421" w14:textId="77777777" w:rsidR="00D82C90" w:rsidRPr="005249F7" w:rsidRDefault="00D82C90" w:rsidP="004D4E0F">
            <w:pPr>
              <w:jc w:val="center"/>
              <w:rPr>
                <w:rFonts w:ascii="Arial" w:hAnsi="Arial" w:cs="Arial"/>
                <w:sz w:val="20"/>
                <w:szCs w:val="20"/>
              </w:rPr>
            </w:pPr>
            <w:r w:rsidRPr="005249F7">
              <w:rPr>
                <w:rFonts w:ascii="Arial" w:hAnsi="Arial" w:cs="Arial"/>
                <w:sz w:val="20"/>
                <w:szCs w:val="20"/>
              </w:rPr>
              <w:t>AIC (n)</w:t>
            </w:r>
          </w:p>
        </w:tc>
        <w:tc>
          <w:tcPr>
            <w:tcW w:w="2123" w:type="dxa"/>
            <w:tcBorders>
              <w:top w:val="single" w:sz="12" w:space="0" w:color="auto"/>
              <w:bottom w:val="single" w:sz="12" w:space="0" w:color="auto"/>
            </w:tcBorders>
          </w:tcPr>
          <w:p w14:paraId="3D83632A" w14:textId="77777777" w:rsidR="00D82C90" w:rsidRPr="005249F7" w:rsidRDefault="00D82C90" w:rsidP="004D4E0F">
            <w:pPr>
              <w:jc w:val="center"/>
              <w:rPr>
                <w:rFonts w:ascii="Arial" w:hAnsi="Arial" w:cs="Arial"/>
                <w:sz w:val="20"/>
                <w:szCs w:val="20"/>
              </w:rPr>
            </w:pPr>
            <w:r w:rsidRPr="005249F7">
              <w:rPr>
                <w:rFonts w:ascii="Arial" w:hAnsi="Arial" w:cs="Arial"/>
                <w:sz w:val="20"/>
                <w:szCs w:val="20"/>
              </w:rPr>
              <w:t>HQ (n)</w:t>
            </w:r>
          </w:p>
        </w:tc>
        <w:tc>
          <w:tcPr>
            <w:tcW w:w="2124" w:type="dxa"/>
            <w:tcBorders>
              <w:top w:val="single" w:sz="12" w:space="0" w:color="auto"/>
              <w:bottom w:val="single" w:sz="12" w:space="0" w:color="auto"/>
            </w:tcBorders>
          </w:tcPr>
          <w:p w14:paraId="74801F8A" w14:textId="77777777" w:rsidR="00D82C90" w:rsidRPr="005249F7" w:rsidRDefault="00D82C90" w:rsidP="004D4E0F">
            <w:pPr>
              <w:jc w:val="center"/>
              <w:rPr>
                <w:rFonts w:ascii="Arial" w:hAnsi="Arial" w:cs="Arial"/>
                <w:sz w:val="20"/>
                <w:szCs w:val="20"/>
              </w:rPr>
            </w:pPr>
            <w:r w:rsidRPr="005249F7">
              <w:rPr>
                <w:rFonts w:ascii="Arial" w:hAnsi="Arial" w:cs="Arial"/>
                <w:sz w:val="20"/>
                <w:szCs w:val="20"/>
              </w:rPr>
              <w:t>SC (n)</w:t>
            </w:r>
          </w:p>
        </w:tc>
        <w:tc>
          <w:tcPr>
            <w:tcW w:w="2124" w:type="dxa"/>
            <w:tcBorders>
              <w:top w:val="single" w:sz="12" w:space="0" w:color="auto"/>
              <w:bottom w:val="single" w:sz="12" w:space="0" w:color="auto"/>
            </w:tcBorders>
          </w:tcPr>
          <w:p w14:paraId="7246F6CD" w14:textId="77777777" w:rsidR="00D82C90" w:rsidRPr="005249F7" w:rsidRDefault="00D82C90" w:rsidP="004D4E0F">
            <w:pPr>
              <w:jc w:val="center"/>
              <w:rPr>
                <w:rFonts w:ascii="Arial" w:hAnsi="Arial" w:cs="Arial"/>
                <w:sz w:val="20"/>
                <w:szCs w:val="20"/>
              </w:rPr>
            </w:pPr>
            <w:r w:rsidRPr="005249F7">
              <w:rPr>
                <w:rFonts w:ascii="Arial" w:hAnsi="Arial" w:cs="Arial"/>
                <w:sz w:val="20"/>
                <w:szCs w:val="20"/>
              </w:rPr>
              <w:t>FPE (n)</w:t>
            </w:r>
          </w:p>
        </w:tc>
      </w:tr>
      <w:tr w:rsidR="00D82C90" w:rsidRPr="005249F7" w14:paraId="02101C4B" w14:textId="77777777" w:rsidTr="004720F7">
        <w:tc>
          <w:tcPr>
            <w:tcW w:w="2123" w:type="dxa"/>
            <w:tcBorders>
              <w:top w:val="single" w:sz="12" w:space="0" w:color="auto"/>
              <w:bottom w:val="single" w:sz="12" w:space="0" w:color="auto"/>
            </w:tcBorders>
          </w:tcPr>
          <w:p w14:paraId="1EF2B97E" w14:textId="0A86DC42" w:rsidR="00D82C90" w:rsidRPr="005249F7" w:rsidRDefault="004D4E0F" w:rsidP="004720F7">
            <w:pPr>
              <w:jc w:val="center"/>
              <w:rPr>
                <w:rFonts w:ascii="Arial" w:hAnsi="Arial" w:cs="Arial"/>
                <w:sz w:val="20"/>
                <w:szCs w:val="20"/>
              </w:rPr>
            </w:pPr>
            <w:r w:rsidRPr="005249F7">
              <w:rPr>
                <w:rFonts w:ascii="Arial" w:hAnsi="Arial" w:cs="Arial"/>
                <w:sz w:val="20"/>
                <w:szCs w:val="20"/>
              </w:rPr>
              <w:t>2</w:t>
            </w:r>
          </w:p>
        </w:tc>
        <w:tc>
          <w:tcPr>
            <w:tcW w:w="2123" w:type="dxa"/>
            <w:tcBorders>
              <w:top w:val="single" w:sz="12" w:space="0" w:color="auto"/>
              <w:bottom w:val="single" w:sz="12" w:space="0" w:color="auto"/>
            </w:tcBorders>
          </w:tcPr>
          <w:p w14:paraId="60C2E0F3"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1</w:t>
            </w:r>
          </w:p>
        </w:tc>
        <w:tc>
          <w:tcPr>
            <w:tcW w:w="2124" w:type="dxa"/>
            <w:tcBorders>
              <w:top w:val="single" w:sz="12" w:space="0" w:color="auto"/>
              <w:bottom w:val="single" w:sz="12" w:space="0" w:color="auto"/>
            </w:tcBorders>
          </w:tcPr>
          <w:p w14:paraId="2F3CC3BD"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1</w:t>
            </w:r>
          </w:p>
        </w:tc>
        <w:tc>
          <w:tcPr>
            <w:tcW w:w="2124" w:type="dxa"/>
            <w:tcBorders>
              <w:top w:val="single" w:sz="12" w:space="0" w:color="auto"/>
              <w:bottom w:val="single" w:sz="12" w:space="0" w:color="auto"/>
            </w:tcBorders>
          </w:tcPr>
          <w:p w14:paraId="492DEDFF" w14:textId="432BC069" w:rsidR="00D82C90" w:rsidRPr="005249F7" w:rsidRDefault="004D4E0F" w:rsidP="004720F7">
            <w:pPr>
              <w:jc w:val="center"/>
              <w:rPr>
                <w:rFonts w:ascii="Arial" w:hAnsi="Arial" w:cs="Arial"/>
                <w:sz w:val="20"/>
                <w:szCs w:val="20"/>
              </w:rPr>
            </w:pPr>
            <w:r w:rsidRPr="005249F7">
              <w:rPr>
                <w:rFonts w:ascii="Arial" w:hAnsi="Arial" w:cs="Arial"/>
                <w:sz w:val="20"/>
                <w:szCs w:val="20"/>
              </w:rPr>
              <w:t>2</w:t>
            </w:r>
          </w:p>
        </w:tc>
      </w:tr>
      <w:tr w:rsidR="00D82C90" w:rsidRPr="005249F7" w14:paraId="2DA7A535" w14:textId="77777777" w:rsidTr="004720F7">
        <w:tc>
          <w:tcPr>
            <w:tcW w:w="8494" w:type="dxa"/>
            <w:gridSpan w:val="4"/>
            <w:tcBorders>
              <w:top w:val="single" w:sz="12" w:space="0" w:color="auto"/>
            </w:tcBorders>
          </w:tcPr>
          <w:p w14:paraId="5E318AD3" w14:textId="1460CC30" w:rsidR="00D82C90" w:rsidRPr="005249F7" w:rsidRDefault="00D82C90" w:rsidP="00CF627C">
            <w:pPr>
              <w:rPr>
                <w:rFonts w:ascii="Arial" w:hAnsi="Arial" w:cs="Arial"/>
                <w:sz w:val="20"/>
                <w:szCs w:val="20"/>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 2024</w:t>
            </w:r>
          </w:p>
        </w:tc>
      </w:tr>
    </w:tbl>
    <w:p w14:paraId="1B1F2B6E" w14:textId="77777777" w:rsidR="005249F7" w:rsidRDefault="005249F7" w:rsidP="00AB346B">
      <w:pPr>
        <w:spacing w:after="0" w:line="360" w:lineRule="auto"/>
        <w:ind w:firstLine="709"/>
        <w:jc w:val="both"/>
        <w:rPr>
          <w:rFonts w:ascii="Arial" w:hAnsi="Arial" w:cs="Arial"/>
          <w:sz w:val="24"/>
          <w:szCs w:val="24"/>
        </w:rPr>
      </w:pPr>
    </w:p>
    <w:p w14:paraId="2C5A704F" w14:textId="49034E3E"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6</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Resultados da Seleção de </w:t>
      </w:r>
      <w:proofErr w:type="spellStart"/>
      <w:r w:rsidRPr="002F1301">
        <w:rPr>
          <w:rFonts w:ascii="Arial" w:hAnsi="Arial" w:cs="Arial"/>
          <w:i w:val="0"/>
          <w:iCs w:val="0"/>
          <w:color w:val="auto"/>
          <w:sz w:val="20"/>
          <w:szCs w:val="20"/>
        </w:rPr>
        <w:t>Lag</w:t>
      </w:r>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1825"/>
        <w:gridCol w:w="1824"/>
        <w:gridCol w:w="1824"/>
        <w:gridCol w:w="1865"/>
      </w:tblGrid>
      <w:tr w:rsidR="004D4E0F" w:rsidRPr="000F2F50" w14:paraId="5E3D5E02" w14:textId="77777777" w:rsidTr="004D4E0F">
        <w:tc>
          <w:tcPr>
            <w:tcW w:w="1723" w:type="dxa"/>
            <w:tcBorders>
              <w:top w:val="single" w:sz="12" w:space="0" w:color="auto"/>
              <w:bottom w:val="single" w:sz="12" w:space="0" w:color="auto"/>
            </w:tcBorders>
            <w:vAlign w:val="center"/>
          </w:tcPr>
          <w:p w14:paraId="4F140F59" w14:textId="14784047" w:rsidR="004D4E0F" w:rsidRPr="000F2F50" w:rsidRDefault="004D4E0F" w:rsidP="004D4E0F">
            <w:pPr>
              <w:jc w:val="center"/>
              <w:rPr>
                <w:rFonts w:ascii="Arial" w:hAnsi="Arial" w:cs="Arial"/>
                <w:sz w:val="20"/>
                <w:szCs w:val="20"/>
              </w:rPr>
            </w:pPr>
            <w:proofErr w:type="spellStart"/>
            <w:r w:rsidRPr="000F2F50">
              <w:rPr>
                <w:rFonts w:ascii="Arial" w:hAnsi="Arial" w:cs="Arial"/>
                <w:sz w:val="20"/>
                <w:szCs w:val="20"/>
              </w:rPr>
              <w:t>Lag</w:t>
            </w:r>
            <w:proofErr w:type="spellEnd"/>
          </w:p>
        </w:tc>
        <w:tc>
          <w:tcPr>
            <w:tcW w:w="1825" w:type="dxa"/>
            <w:tcBorders>
              <w:top w:val="single" w:sz="12" w:space="0" w:color="auto"/>
              <w:bottom w:val="single" w:sz="12" w:space="0" w:color="auto"/>
            </w:tcBorders>
            <w:vAlign w:val="center"/>
          </w:tcPr>
          <w:p w14:paraId="1344B3DD" w14:textId="087D6EE5" w:rsidR="004D4E0F" w:rsidRPr="000F2F50" w:rsidRDefault="004D4E0F" w:rsidP="004D4E0F">
            <w:pPr>
              <w:jc w:val="center"/>
              <w:rPr>
                <w:rFonts w:ascii="Arial" w:hAnsi="Arial" w:cs="Arial"/>
                <w:sz w:val="20"/>
                <w:szCs w:val="20"/>
              </w:rPr>
            </w:pPr>
            <w:r w:rsidRPr="000F2F50">
              <w:rPr>
                <w:rFonts w:ascii="Arial" w:hAnsi="Arial" w:cs="Arial"/>
                <w:sz w:val="20"/>
                <w:szCs w:val="20"/>
              </w:rPr>
              <w:t>AIC (n)</w:t>
            </w:r>
          </w:p>
        </w:tc>
        <w:tc>
          <w:tcPr>
            <w:tcW w:w="1824" w:type="dxa"/>
            <w:tcBorders>
              <w:top w:val="single" w:sz="12" w:space="0" w:color="auto"/>
              <w:bottom w:val="single" w:sz="12" w:space="0" w:color="auto"/>
            </w:tcBorders>
            <w:vAlign w:val="center"/>
          </w:tcPr>
          <w:p w14:paraId="4DB4DE28" w14:textId="49F35E5A" w:rsidR="004D4E0F" w:rsidRPr="000F2F50" w:rsidRDefault="004D4E0F" w:rsidP="004D4E0F">
            <w:pPr>
              <w:jc w:val="center"/>
              <w:rPr>
                <w:rFonts w:ascii="Arial" w:hAnsi="Arial" w:cs="Arial"/>
                <w:sz w:val="20"/>
                <w:szCs w:val="20"/>
              </w:rPr>
            </w:pPr>
            <w:r w:rsidRPr="000F2F50">
              <w:rPr>
                <w:rFonts w:ascii="Arial" w:hAnsi="Arial" w:cs="Arial"/>
                <w:sz w:val="20"/>
                <w:szCs w:val="20"/>
              </w:rPr>
              <w:t>HQ (n)</w:t>
            </w:r>
          </w:p>
        </w:tc>
        <w:tc>
          <w:tcPr>
            <w:tcW w:w="1824" w:type="dxa"/>
            <w:tcBorders>
              <w:top w:val="single" w:sz="12" w:space="0" w:color="auto"/>
              <w:bottom w:val="single" w:sz="12" w:space="0" w:color="auto"/>
            </w:tcBorders>
            <w:vAlign w:val="center"/>
          </w:tcPr>
          <w:p w14:paraId="2EBB7934" w14:textId="18777F4F" w:rsidR="004D4E0F" w:rsidRPr="000F2F50" w:rsidRDefault="004D4E0F" w:rsidP="004D4E0F">
            <w:pPr>
              <w:jc w:val="center"/>
              <w:rPr>
                <w:rFonts w:ascii="Arial" w:hAnsi="Arial" w:cs="Arial"/>
                <w:sz w:val="20"/>
                <w:szCs w:val="20"/>
              </w:rPr>
            </w:pPr>
            <w:r w:rsidRPr="000F2F50">
              <w:rPr>
                <w:rFonts w:ascii="Arial" w:hAnsi="Arial" w:cs="Arial"/>
                <w:sz w:val="20"/>
                <w:szCs w:val="20"/>
              </w:rPr>
              <w:t>SC (n)</w:t>
            </w:r>
          </w:p>
        </w:tc>
        <w:tc>
          <w:tcPr>
            <w:tcW w:w="1865" w:type="dxa"/>
            <w:tcBorders>
              <w:top w:val="single" w:sz="12" w:space="0" w:color="auto"/>
              <w:bottom w:val="single" w:sz="12" w:space="0" w:color="auto"/>
            </w:tcBorders>
            <w:vAlign w:val="center"/>
          </w:tcPr>
          <w:p w14:paraId="69257D1B" w14:textId="3B5BC0A8" w:rsidR="004D4E0F" w:rsidRPr="000F2F50" w:rsidRDefault="004D4E0F" w:rsidP="004D4E0F">
            <w:pPr>
              <w:jc w:val="center"/>
              <w:rPr>
                <w:rFonts w:ascii="Arial" w:hAnsi="Arial" w:cs="Arial"/>
                <w:sz w:val="20"/>
                <w:szCs w:val="20"/>
              </w:rPr>
            </w:pPr>
            <w:r w:rsidRPr="000F2F50">
              <w:rPr>
                <w:rFonts w:ascii="Arial" w:hAnsi="Arial" w:cs="Arial"/>
                <w:sz w:val="20"/>
                <w:szCs w:val="20"/>
              </w:rPr>
              <w:t>FPE (n)</w:t>
            </w:r>
          </w:p>
        </w:tc>
      </w:tr>
      <w:tr w:rsidR="004D4E0F" w:rsidRPr="000F2F50" w14:paraId="1324144A" w14:textId="77777777" w:rsidTr="004D4E0F">
        <w:tc>
          <w:tcPr>
            <w:tcW w:w="1723" w:type="dxa"/>
            <w:tcBorders>
              <w:top w:val="single" w:sz="12" w:space="0" w:color="auto"/>
            </w:tcBorders>
            <w:vAlign w:val="center"/>
          </w:tcPr>
          <w:p w14:paraId="6D13C5F5" w14:textId="5D16C9F0" w:rsidR="004D4E0F" w:rsidRPr="000F2F50" w:rsidRDefault="005E4C36" w:rsidP="004D4E0F">
            <w:pPr>
              <w:jc w:val="center"/>
              <w:rPr>
                <w:rFonts w:ascii="Arial" w:hAnsi="Arial" w:cs="Arial"/>
                <w:sz w:val="20"/>
                <w:szCs w:val="20"/>
              </w:rPr>
            </w:pPr>
            <w:r w:rsidRPr="000F2F50">
              <w:rPr>
                <w:rFonts w:ascii="Arial" w:hAnsi="Arial" w:cs="Arial"/>
                <w:sz w:val="20"/>
                <w:szCs w:val="20"/>
              </w:rPr>
              <w:t>0</w:t>
            </w:r>
          </w:p>
        </w:tc>
        <w:tc>
          <w:tcPr>
            <w:tcW w:w="1825" w:type="dxa"/>
            <w:tcBorders>
              <w:top w:val="single" w:sz="12" w:space="0" w:color="auto"/>
            </w:tcBorders>
            <w:vAlign w:val="center"/>
          </w:tcPr>
          <w:p w14:paraId="734C4D76" w14:textId="4F9DA019" w:rsidR="004D4E0F" w:rsidRPr="000F2F50" w:rsidRDefault="004D4E0F" w:rsidP="004D4E0F">
            <w:pPr>
              <w:jc w:val="center"/>
              <w:rPr>
                <w:rFonts w:ascii="Arial" w:hAnsi="Arial" w:cs="Arial"/>
                <w:sz w:val="20"/>
                <w:szCs w:val="20"/>
              </w:rPr>
            </w:pPr>
            <w:r w:rsidRPr="000F2F50">
              <w:rPr>
                <w:rFonts w:ascii="Arial" w:hAnsi="Arial" w:cs="Arial"/>
                <w:sz w:val="20"/>
                <w:szCs w:val="20"/>
              </w:rPr>
              <w:t>6.162</w:t>
            </w:r>
          </w:p>
        </w:tc>
        <w:tc>
          <w:tcPr>
            <w:tcW w:w="1824" w:type="dxa"/>
            <w:tcBorders>
              <w:top w:val="single" w:sz="12" w:space="0" w:color="auto"/>
            </w:tcBorders>
            <w:vAlign w:val="center"/>
          </w:tcPr>
          <w:p w14:paraId="5144A6CC" w14:textId="4C0AE076" w:rsidR="004D4E0F" w:rsidRPr="000F2F50" w:rsidRDefault="004D4E0F" w:rsidP="004D4E0F">
            <w:pPr>
              <w:jc w:val="center"/>
              <w:rPr>
                <w:rFonts w:ascii="Arial" w:hAnsi="Arial" w:cs="Arial"/>
                <w:sz w:val="20"/>
                <w:szCs w:val="20"/>
              </w:rPr>
            </w:pPr>
            <w:r w:rsidRPr="000F2F50">
              <w:rPr>
                <w:rFonts w:ascii="Arial" w:hAnsi="Arial" w:cs="Arial"/>
                <w:sz w:val="20"/>
                <w:szCs w:val="20"/>
              </w:rPr>
              <w:t>6.172</w:t>
            </w:r>
          </w:p>
        </w:tc>
        <w:tc>
          <w:tcPr>
            <w:tcW w:w="1824" w:type="dxa"/>
            <w:tcBorders>
              <w:top w:val="single" w:sz="12" w:space="0" w:color="auto"/>
            </w:tcBorders>
            <w:vAlign w:val="center"/>
          </w:tcPr>
          <w:p w14:paraId="51BFAE8F" w14:textId="5851EF60" w:rsidR="004D4E0F" w:rsidRPr="000F2F50" w:rsidRDefault="004D4E0F" w:rsidP="004D4E0F">
            <w:pPr>
              <w:jc w:val="center"/>
              <w:rPr>
                <w:rFonts w:ascii="Arial" w:hAnsi="Arial" w:cs="Arial"/>
                <w:sz w:val="20"/>
                <w:szCs w:val="20"/>
              </w:rPr>
            </w:pPr>
            <w:r w:rsidRPr="000F2F50">
              <w:rPr>
                <w:rFonts w:ascii="Arial" w:hAnsi="Arial" w:cs="Arial"/>
                <w:sz w:val="20"/>
                <w:szCs w:val="20"/>
              </w:rPr>
              <w:t>6.190</w:t>
            </w:r>
          </w:p>
        </w:tc>
        <w:tc>
          <w:tcPr>
            <w:tcW w:w="1865" w:type="dxa"/>
            <w:tcBorders>
              <w:top w:val="single" w:sz="12" w:space="0" w:color="auto"/>
            </w:tcBorders>
            <w:vAlign w:val="center"/>
          </w:tcPr>
          <w:p w14:paraId="4198849B" w14:textId="5A590DEA" w:rsidR="004D4E0F" w:rsidRPr="000F2F50" w:rsidRDefault="004D4E0F" w:rsidP="004D4E0F">
            <w:pPr>
              <w:jc w:val="center"/>
              <w:rPr>
                <w:rFonts w:ascii="Arial" w:hAnsi="Arial" w:cs="Arial"/>
                <w:sz w:val="20"/>
                <w:szCs w:val="20"/>
              </w:rPr>
            </w:pPr>
            <w:r w:rsidRPr="000F2F50">
              <w:rPr>
                <w:rFonts w:ascii="Arial" w:hAnsi="Arial" w:cs="Arial"/>
                <w:sz w:val="20"/>
                <w:szCs w:val="20"/>
              </w:rPr>
              <w:t>474.215</w:t>
            </w:r>
          </w:p>
        </w:tc>
      </w:tr>
      <w:tr w:rsidR="004D4E0F" w:rsidRPr="000F2F50" w14:paraId="0C3DBF1B" w14:textId="77777777" w:rsidTr="004D4E0F">
        <w:tc>
          <w:tcPr>
            <w:tcW w:w="1723" w:type="dxa"/>
            <w:vAlign w:val="center"/>
          </w:tcPr>
          <w:p w14:paraId="11C6F326" w14:textId="4E4DD833" w:rsidR="004D4E0F" w:rsidRPr="000F2F50" w:rsidRDefault="005E4C36" w:rsidP="004D4E0F">
            <w:pPr>
              <w:jc w:val="center"/>
              <w:rPr>
                <w:rFonts w:ascii="Arial" w:hAnsi="Arial" w:cs="Arial"/>
                <w:sz w:val="20"/>
                <w:szCs w:val="20"/>
              </w:rPr>
            </w:pPr>
            <w:r w:rsidRPr="000F2F50">
              <w:rPr>
                <w:rFonts w:ascii="Arial" w:hAnsi="Arial" w:cs="Arial"/>
                <w:sz w:val="20"/>
                <w:szCs w:val="20"/>
              </w:rPr>
              <w:t>1</w:t>
            </w:r>
          </w:p>
        </w:tc>
        <w:tc>
          <w:tcPr>
            <w:tcW w:w="1825" w:type="dxa"/>
            <w:vAlign w:val="center"/>
          </w:tcPr>
          <w:p w14:paraId="6A2B1686" w14:textId="461335BF" w:rsidR="004D4E0F" w:rsidRPr="000F2F50" w:rsidRDefault="004D4E0F" w:rsidP="004D4E0F">
            <w:pPr>
              <w:jc w:val="center"/>
              <w:rPr>
                <w:rFonts w:ascii="Arial" w:hAnsi="Arial" w:cs="Arial"/>
                <w:sz w:val="20"/>
                <w:szCs w:val="20"/>
              </w:rPr>
            </w:pPr>
            <w:r w:rsidRPr="000F2F50">
              <w:rPr>
                <w:rFonts w:ascii="Arial" w:hAnsi="Arial" w:cs="Arial"/>
                <w:sz w:val="20"/>
                <w:szCs w:val="20"/>
              </w:rPr>
              <w:t>6.160</w:t>
            </w:r>
          </w:p>
        </w:tc>
        <w:tc>
          <w:tcPr>
            <w:tcW w:w="1824" w:type="dxa"/>
            <w:vAlign w:val="center"/>
          </w:tcPr>
          <w:p w14:paraId="120C0300" w14:textId="6A01B1D5" w:rsidR="004D4E0F" w:rsidRPr="000F2F50" w:rsidRDefault="004D4E0F" w:rsidP="004D4E0F">
            <w:pPr>
              <w:jc w:val="center"/>
              <w:rPr>
                <w:rFonts w:ascii="Arial" w:hAnsi="Arial" w:cs="Arial"/>
                <w:sz w:val="20"/>
                <w:szCs w:val="20"/>
              </w:rPr>
            </w:pPr>
            <w:r w:rsidRPr="000F2F50">
              <w:rPr>
                <w:rFonts w:ascii="Arial" w:hAnsi="Arial" w:cs="Arial"/>
                <w:sz w:val="20"/>
                <w:szCs w:val="20"/>
              </w:rPr>
              <w:t>6.178</w:t>
            </w:r>
          </w:p>
        </w:tc>
        <w:tc>
          <w:tcPr>
            <w:tcW w:w="1824" w:type="dxa"/>
            <w:vAlign w:val="center"/>
          </w:tcPr>
          <w:p w14:paraId="71DBD530" w14:textId="5E10233A" w:rsidR="004D4E0F" w:rsidRPr="000F2F50" w:rsidRDefault="004D4E0F" w:rsidP="004D4E0F">
            <w:pPr>
              <w:jc w:val="center"/>
              <w:rPr>
                <w:rFonts w:ascii="Arial" w:hAnsi="Arial" w:cs="Arial"/>
                <w:sz w:val="20"/>
                <w:szCs w:val="20"/>
              </w:rPr>
            </w:pPr>
            <w:r w:rsidRPr="000F2F50">
              <w:rPr>
                <w:rFonts w:ascii="Arial" w:hAnsi="Arial" w:cs="Arial"/>
                <w:sz w:val="20"/>
                <w:szCs w:val="20"/>
              </w:rPr>
              <w:t>6.210</w:t>
            </w:r>
          </w:p>
        </w:tc>
        <w:tc>
          <w:tcPr>
            <w:tcW w:w="1865" w:type="dxa"/>
            <w:vAlign w:val="center"/>
          </w:tcPr>
          <w:p w14:paraId="198E8980" w14:textId="2C2442A9" w:rsidR="004D4E0F" w:rsidRPr="000F2F50" w:rsidRDefault="004D4E0F" w:rsidP="004D4E0F">
            <w:pPr>
              <w:jc w:val="center"/>
              <w:rPr>
                <w:rFonts w:ascii="Arial" w:hAnsi="Arial" w:cs="Arial"/>
                <w:sz w:val="20"/>
                <w:szCs w:val="20"/>
              </w:rPr>
            </w:pPr>
            <w:r w:rsidRPr="000F2F50">
              <w:rPr>
                <w:rFonts w:ascii="Arial" w:hAnsi="Arial" w:cs="Arial"/>
                <w:sz w:val="20"/>
                <w:szCs w:val="20"/>
              </w:rPr>
              <w:t>473.204</w:t>
            </w:r>
          </w:p>
        </w:tc>
      </w:tr>
      <w:tr w:rsidR="004D4E0F" w:rsidRPr="000F2F50" w14:paraId="019B4A54" w14:textId="77777777" w:rsidTr="004D4E0F">
        <w:tc>
          <w:tcPr>
            <w:tcW w:w="1723" w:type="dxa"/>
            <w:vAlign w:val="center"/>
          </w:tcPr>
          <w:p w14:paraId="51A79D93" w14:textId="3FD76A3B" w:rsidR="004D4E0F" w:rsidRPr="000F2F50" w:rsidRDefault="005E4C36" w:rsidP="004D4E0F">
            <w:pPr>
              <w:jc w:val="center"/>
              <w:rPr>
                <w:rFonts w:ascii="Arial" w:hAnsi="Arial" w:cs="Arial"/>
                <w:b/>
                <w:bCs/>
                <w:sz w:val="20"/>
                <w:szCs w:val="20"/>
              </w:rPr>
            </w:pPr>
            <w:r w:rsidRPr="000F2F50">
              <w:rPr>
                <w:rFonts w:ascii="Arial" w:hAnsi="Arial" w:cs="Arial"/>
                <w:b/>
                <w:bCs/>
                <w:sz w:val="20"/>
                <w:szCs w:val="20"/>
              </w:rPr>
              <w:t>2*</w:t>
            </w:r>
          </w:p>
        </w:tc>
        <w:tc>
          <w:tcPr>
            <w:tcW w:w="1825" w:type="dxa"/>
            <w:vAlign w:val="center"/>
          </w:tcPr>
          <w:p w14:paraId="37D92CDA" w14:textId="061E1807" w:rsidR="004D4E0F" w:rsidRPr="000F2F50" w:rsidRDefault="004D4E0F" w:rsidP="004D4E0F">
            <w:pPr>
              <w:jc w:val="center"/>
              <w:rPr>
                <w:rFonts w:ascii="Arial" w:hAnsi="Arial" w:cs="Arial"/>
                <w:b/>
                <w:bCs/>
                <w:sz w:val="20"/>
                <w:szCs w:val="20"/>
              </w:rPr>
            </w:pPr>
            <w:r w:rsidRPr="000F2F50">
              <w:rPr>
                <w:rFonts w:ascii="Arial" w:hAnsi="Arial" w:cs="Arial"/>
                <w:b/>
                <w:bCs/>
                <w:sz w:val="20"/>
                <w:szCs w:val="20"/>
              </w:rPr>
              <w:t>6.163</w:t>
            </w:r>
            <w:r w:rsidR="005E4C36" w:rsidRPr="000F2F50">
              <w:rPr>
                <w:rFonts w:ascii="Arial" w:hAnsi="Arial" w:cs="Arial"/>
                <w:b/>
                <w:bCs/>
                <w:sz w:val="20"/>
                <w:szCs w:val="20"/>
              </w:rPr>
              <w:t>*</w:t>
            </w:r>
          </w:p>
        </w:tc>
        <w:tc>
          <w:tcPr>
            <w:tcW w:w="1824" w:type="dxa"/>
            <w:vAlign w:val="center"/>
          </w:tcPr>
          <w:p w14:paraId="219A69F5" w14:textId="4B8C74B9" w:rsidR="004D4E0F" w:rsidRPr="000F2F50" w:rsidRDefault="004D4E0F" w:rsidP="004D4E0F">
            <w:pPr>
              <w:jc w:val="center"/>
              <w:rPr>
                <w:rFonts w:ascii="Arial" w:hAnsi="Arial" w:cs="Arial"/>
                <w:b/>
                <w:bCs/>
                <w:sz w:val="20"/>
                <w:szCs w:val="20"/>
              </w:rPr>
            </w:pPr>
            <w:r w:rsidRPr="000F2F50">
              <w:rPr>
                <w:rFonts w:ascii="Arial" w:hAnsi="Arial" w:cs="Arial"/>
                <w:b/>
                <w:bCs/>
                <w:sz w:val="20"/>
                <w:szCs w:val="20"/>
              </w:rPr>
              <w:t>6.189</w:t>
            </w:r>
            <w:r w:rsidR="005E4C36" w:rsidRPr="000F2F50">
              <w:rPr>
                <w:rFonts w:ascii="Arial" w:hAnsi="Arial" w:cs="Arial"/>
                <w:b/>
                <w:bCs/>
                <w:sz w:val="20"/>
                <w:szCs w:val="20"/>
              </w:rPr>
              <w:t>*</w:t>
            </w:r>
          </w:p>
        </w:tc>
        <w:tc>
          <w:tcPr>
            <w:tcW w:w="1824" w:type="dxa"/>
            <w:vAlign w:val="center"/>
          </w:tcPr>
          <w:p w14:paraId="3BDFAFC6" w14:textId="6666AF2D" w:rsidR="004D4E0F" w:rsidRPr="000F2F50" w:rsidRDefault="004D4E0F" w:rsidP="004D4E0F">
            <w:pPr>
              <w:jc w:val="center"/>
              <w:rPr>
                <w:rFonts w:ascii="Arial" w:hAnsi="Arial" w:cs="Arial"/>
                <w:b/>
                <w:bCs/>
                <w:sz w:val="20"/>
                <w:szCs w:val="20"/>
              </w:rPr>
            </w:pPr>
            <w:r w:rsidRPr="000F2F50">
              <w:rPr>
                <w:rFonts w:ascii="Arial" w:hAnsi="Arial" w:cs="Arial"/>
                <w:b/>
                <w:bCs/>
                <w:sz w:val="20"/>
                <w:szCs w:val="20"/>
              </w:rPr>
              <w:t>6.234</w:t>
            </w:r>
            <w:r w:rsidR="005E4C36" w:rsidRPr="000F2F50">
              <w:rPr>
                <w:rFonts w:ascii="Arial" w:hAnsi="Arial" w:cs="Arial"/>
                <w:b/>
                <w:bCs/>
                <w:sz w:val="20"/>
                <w:szCs w:val="20"/>
              </w:rPr>
              <w:t>*</w:t>
            </w:r>
          </w:p>
        </w:tc>
        <w:tc>
          <w:tcPr>
            <w:tcW w:w="1865" w:type="dxa"/>
            <w:vAlign w:val="center"/>
          </w:tcPr>
          <w:p w14:paraId="0F671B9F" w14:textId="0C5B469D" w:rsidR="004D4E0F" w:rsidRPr="000F2F50" w:rsidRDefault="004D4E0F" w:rsidP="004D4E0F">
            <w:pPr>
              <w:jc w:val="center"/>
              <w:rPr>
                <w:rFonts w:ascii="Arial" w:hAnsi="Arial" w:cs="Arial"/>
                <w:b/>
                <w:bCs/>
                <w:sz w:val="20"/>
                <w:szCs w:val="20"/>
              </w:rPr>
            </w:pPr>
            <w:r w:rsidRPr="000F2F50">
              <w:rPr>
                <w:rFonts w:ascii="Arial" w:hAnsi="Arial" w:cs="Arial"/>
                <w:b/>
                <w:bCs/>
                <w:sz w:val="20"/>
                <w:szCs w:val="20"/>
              </w:rPr>
              <w:t>474.688</w:t>
            </w:r>
            <w:r w:rsidR="005E4C36" w:rsidRPr="000F2F50">
              <w:rPr>
                <w:rFonts w:ascii="Arial" w:hAnsi="Arial" w:cs="Arial"/>
                <w:b/>
                <w:bCs/>
                <w:sz w:val="20"/>
                <w:szCs w:val="20"/>
              </w:rPr>
              <w:t>*</w:t>
            </w:r>
          </w:p>
        </w:tc>
      </w:tr>
      <w:tr w:rsidR="004D4E0F" w:rsidRPr="000F2F50" w14:paraId="7887529F" w14:textId="77777777" w:rsidTr="004D4E0F">
        <w:tc>
          <w:tcPr>
            <w:tcW w:w="1723" w:type="dxa"/>
            <w:vAlign w:val="center"/>
          </w:tcPr>
          <w:p w14:paraId="23B6722C" w14:textId="1827C234" w:rsidR="004D4E0F" w:rsidRPr="000F2F50" w:rsidRDefault="005E4C36" w:rsidP="004D4E0F">
            <w:pPr>
              <w:jc w:val="center"/>
              <w:rPr>
                <w:rFonts w:ascii="Arial" w:hAnsi="Arial" w:cs="Arial"/>
                <w:sz w:val="20"/>
                <w:szCs w:val="20"/>
              </w:rPr>
            </w:pPr>
            <w:r w:rsidRPr="000F2F50">
              <w:rPr>
                <w:rFonts w:ascii="Arial" w:hAnsi="Arial" w:cs="Arial"/>
                <w:sz w:val="20"/>
                <w:szCs w:val="20"/>
              </w:rPr>
              <w:t>3</w:t>
            </w:r>
          </w:p>
        </w:tc>
        <w:tc>
          <w:tcPr>
            <w:tcW w:w="1825" w:type="dxa"/>
            <w:vAlign w:val="center"/>
          </w:tcPr>
          <w:p w14:paraId="3D7F2865" w14:textId="2654F136" w:rsidR="004D4E0F" w:rsidRPr="000F2F50" w:rsidRDefault="004D4E0F" w:rsidP="004D4E0F">
            <w:pPr>
              <w:jc w:val="center"/>
              <w:rPr>
                <w:rFonts w:ascii="Arial" w:hAnsi="Arial" w:cs="Arial"/>
                <w:sz w:val="20"/>
                <w:szCs w:val="20"/>
              </w:rPr>
            </w:pPr>
            <w:r w:rsidRPr="000F2F50">
              <w:rPr>
                <w:rFonts w:ascii="Arial" w:hAnsi="Arial" w:cs="Arial"/>
                <w:sz w:val="20"/>
                <w:szCs w:val="20"/>
              </w:rPr>
              <w:t>6.163</w:t>
            </w:r>
          </w:p>
        </w:tc>
        <w:tc>
          <w:tcPr>
            <w:tcW w:w="1824" w:type="dxa"/>
            <w:vAlign w:val="center"/>
          </w:tcPr>
          <w:p w14:paraId="523D8727" w14:textId="6DED19BF" w:rsidR="004D4E0F" w:rsidRPr="000F2F50" w:rsidRDefault="004D4E0F" w:rsidP="004D4E0F">
            <w:pPr>
              <w:jc w:val="center"/>
              <w:rPr>
                <w:rFonts w:ascii="Arial" w:hAnsi="Arial" w:cs="Arial"/>
                <w:sz w:val="20"/>
                <w:szCs w:val="20"/>
              </w:rPr>
            </w:pPr>
            <w:r w:rsidRPr="000F2F50">
              <w:rPr>
                <w:rFonts w:ascii="Arial" w:hAnsi="Arial" w:cs="Arial"/>
                <w:sz w:val="20"/>
                <w:szCs w:val="20"/>
              </w:rPr>
              <w:t>6.197</w:t>
            </w:r>
          </w:p>
        </w:tc>
        <w:tc>
          <w:tcPr>
            <w:tcW w:w="1824" w:type="dxa"/>
            <w:vAlign w:val="center"/>
          </w:tcPr>
          <w:p w14:paraId="1D76CE05" w14:textId="3C019E30" w:rsidR="004D4E0F" w:rsidRPr="000F2F50" w:rsidRDefault="004D4E0F" w:rsidP="004D4E0F">
            <w:pPr>
              <w:jc w:val="center"/>
              <w:rPr>
                <w:rFonts w:ascii="Arial" w:hAnsi="Arial" w:cs="Arial"/>
                <w:sz w:val="20"/>
                <w:szCs w:val="20"/>
              </w:rPr>
            </w:pPr>
            <w:r w:rsidRPr="000F2F50">
              <w:rPr>
                <w:rFonts w:ascii="Arial" w:hAnsi="Arial" w:cs="Arial"/>
                <w:sz w:val="20"/>
                <w:szCs w:val="20"/>
              </w:rPr>
              <w:t>6.256</w:t>
            </w:r>
          </w:p>
        </w:tc>
        <w:tc>
          <w:tcPr>
            <w:tcW w:w="1865" w:type="dxa"/>
            <w:vAlign w:val="center"/>
          </w:tcPr>
          <w:p w14:paraId="71CA4A0A" w14:textId="251E5D33" w:rsidR="004D4E0F" w:rsidRPr="000F2F50" w:rsidRDefault="004D4E0F" w:rsidP="004D4E0F">
            <w:pPr>
              <w:jc w:val="center"/>
              <w:rPr>
                <w:rFonts w:ascii="Arial" w:hAnsi="Arial" w:cs="Arial"/>
                <w:sz w:val="20"/>
                <w:szCs w:val="20"/>
              </w:rPr>
            </w:pPr>
            <w:r w:rsidRPr="000F2F50">
              <w:rPr>
                <w:rFonts w:ascii="Arial" w:hAnsi="Arial" w:cs="Arial"/>
                <w:sz w:val="20"/>
                <w:szCs w:val="20"/>
              </w:rPr>
              <w:t>474.919</w:t>
            </w:r>
          </w:p>
        </w:tc>
      </w:tr>
      <w:tr w:rsidR="004D4E0F" w:rsidRPr="000F2F50" w14:paraId="3C7A5C36" w14:textId="77777777" w:rsidTr="004D4E0F">
        <w:tc>
          <w:tcPr>
            <w:tcW w:w="1723" w:type="dxa"/>
            <w:vAlign w:val="center"/>
          </w:tcPr>
          <w:p w14:paraId="18A961AC" w14:textId="0B95411E" w:rsidR="004D4E0F" w:rsidRPr="000F2F50" w:rsidRDefault="005E4C36" w:rsidP="004D4E0F">
            <w:pPr>
              <w:jc w:val="center"/>
              <w:rPr>
                <w:rFonts w:ascii="Arial" w:hAnsi="Arial" w:cs="Arial"/>
                <w:sz w:val="20"/>
                <w:szCs w:val="20"/>
              </w:rPr>
            </w:pPr>
            <w:r w:rsidRPr="000F2F50">
              <w:rPr>
                <w:rFonts w:ascii="Arial" w:hAnsi="Arial" w:cs="Arial"/>
                <w:sz w:val="20"/>
                <w:szCs w:val="20"/>
              </w:rPr>
              <w:t>4</w:t>
            </w:r>
          </w:p>
        </w:tc>
        <w:tc>
          <w:tcPr>
            <w:tcW w:w="1825" w:type="dxa"/>
            <w:vAlign w:val="center"/>
          </w:tcPr>
          <w:p w14:paraId="7A799AAA" w14:textId="2946B563" w:rsidR="004D4E0F" w:rsidRPr="000F2F50" w:rsidRDefault="004D4E0F" w:rsidP="004D4E0F">
            <w:pPr>
              <w:jc w:val="center"/>
              <w:rPr>
                <w:rFonts w:ascii="Arial" w:hAnsi="Arial" w:cs="Arial"/>
                <w:sz w:val="20"/>
                <w:szCs w:val="20"/>
              </w:rPr>
            </w:pPr>
            <w:r w:rsidRPr="000F2F50">
              <w:rPr>
                <w:rFonts w:ascii="Arial" w:hAnsi="Arial" w:cs="Arial"/>
                <w:sz w:val="20"/>
                <w:szCs w:val="20"/>
              </w:rPr>
              <w:t>6.163</w:t>
            </w:r>
          </w:p>
        </w:tc>
        <w:tc>
          <w:tcPr>
            <w:tcW w:w="1824" w:type="dxa"/>
            <w:vAlign w:val="center"/>
          </w:tcPr>
          <w:p w14:paraId="262F642B" w14:textId="699F0DEC" w:rsidR="004D4E0F" w:rsidRPr="000F2F50" w:rsidRDefault="004D4E0F" w:rsidP="004D4E0F">
            <w:pPr>
              <w:jc w:val="center"/>
              <w:rPr>
                <w:rFonts w:ascii="Arial" w:hAnsi="Arial" w:cs="Arial"/>
                <w:sz w:val="20"/>
                <w:szCs w:val="20"/>
              </w:rPr>
            </w:pPr>
            <w:r w:rsidRPr="000F2F50">
              <w:rPr>
                <w:rFonts w:ascii="Arial" w:hAnsi="Arial" w:cs="Arial"/>
                <w:sz w:val="20"/>
                <w:szCs w:val="20"/>
              </w:rPr>
              <w:t>6.204</w:t>
            </w:r>
          </w:p>
        </w:tc>
        <w:tc>
          <w:tcPr>
            <w:tcW w:w="1824" w:type="dxa"/>
            <w:vAlign w:val="center"/>
          </w:tcPr>
          <w:p w14:paraId="03229B91" w14:textId="15E5F3A6" w:rsidR="004D4E0F" w:rsidRPr="000F2F50" w:rsidRDefault="004D4E0F" w:rsidP="004D4E0F">
            <w:pPr>
              <w:jc w:val="center"/>
              <w:rPr>
                <w:rFonts w:ascii="Arial" w:hAnsi="Arial" w:cs="Arial"/>
                <w:sz w:val="20"/>
                <w:szCs w:val="20"/>
              </w:rPr>
            </w:pPr>
            <w:r w:rsidRPr="000F2F50">
              <w:rPr>
                <w:rFonts w:ascii="Arial" w:hAnsi="Arial" w:cs="Arial"/>
                <w:sz w:val="20"/>
                <w:szCs w:val="20"/>
              </w:rPr>
              <w:t>6.277</w:t>
            </w:r>
          </w:p>
        </w:tc>
        <w:tc>
          <w:tcPr>
            <w:tcW w:w="1865" w:type="dxa"/>
            <w:vAlign w:val="center"/>
          </w:tcPr>
          <w:p w14:paraId="61B6CA43" w14:textId="31C0E3C6" w:rsidR="004D4E0F" w:rsidRPr="000F2F50" w:rsidRDefault="004D4E0F" w:rsidP="004D4E0F">
            <w:pPr>
              <w:jc w:val="center"/>
              <w:rPr>
                <w:rFonts w:ascii="Arial" w:hAnsi="Arial" w:cs="Arial"/>
                <w:sz w:val="20"/>
                <w:szCs w:val="20"/>
              </w:rPr>
            </w:pPr>
            <w:r w:rsidRPr="000F2F50">
              <w:rPr>
                <w:rFonts w:ascii="Arial" w:hAnsi="Arial" w:cs="Arial"/>
                <w:sz w:val="20"/>
                <w:szCs w:val="20"/>
              </w:rPr>
              <w:t>474.730</w:t>
            </w:r>
          </w:p>
        </w:tc>
      </w:tr>
      <w:tr w:rsidR="004D4E0F" w:rsidRPr="000F2F50" w14:paraId="1FAFE95F" w14:textId="77777777" w:rsidTr="004D4E0F">
        <w:tc>
          <w:tcPr>
            <w:tcW w:w="1723" w:type="dxa"/>
            <w:vAlign w:val="center"/>
          </w:tcPr>
          <w:p w14:paraId="7748A6B3" w14:textId="464F6369" w:rsidR="004D4E0F" w:rsidRPr="000F2F50" w:rsidRDefault="005E4C36" w:rsidP="004D4E0F">
            <w:pPr>
              <w:jc w:val="center"/>
              <w:rPr>
                <w:rFonts w:ascii="Arial" w:hAnsi="Arial" w:cs="Arial"/>
                <w:sz w:val="20"/>
                <w:szCs w:val="20"/>
              </w:rPr>
            </w:pPr>
            <w:r w:rsidRPr="000F2F50">
              <w:rPr>
                <w:rFonts w:ascii="Arial" w:hAnsi="Arial" w:cs="Arial"/>
                <w:sz w:val="20"/>
                <w:szCs w:val="20"/>
              </w:rPr>
              <w:t>5</w:t>
            </w:r>
          </w:p>
        </w:tc>
        <w:tc>
          <w:tcPr>
            <w:tcW w:w="1825" w:type="dxa"/>
            <w:vAlign w:val="center"/>
          </w:tcPr>
          <w:p w14:paraId="3D30555D" w14:textId="3514BAA2" w:rsidR="004D4E0F" w:rsidRPr="000F2F50" w:rsidRDefault="004D4E0F" w:rsidP="004D4E0F">
            <w:pPr>
              <w:jc w:val="center"/>
              <w:rPr>
                <w:rFonts w:ascii="Arial" w:hAnsi="Arial" w:cs="Arial"/>
                <w:sz w:val="20"/>
                <w:szCs w:val="20"/>
              </w:rPr>
            </w:pPr>
            <w:r w:rsidRPr="000F2F50">
              <w:rPr>
                <w:rFonts w:ascii="Arial" w:hAnsi="Arial" w:cs="Arial"/>
                <w:sz w:val="20"/>
                <w:szCs w:val="20"/>
              </w:rPr>
              <w:t>6.167</w:t>
            </w:r>
          </w:p>
        </w:tc>
        <w:tc>
          <w:tcPr>
            <w:tcW w:w="1824" w:type="dxa"/>
            <w:vAlign w:val="center"/>
          </w:tcPr>
          <w:p w14:paraId="0247B126" w14:textId="1BFF9ECA" w:rsidR="004D4E0F" w:rsidRPr="000F2F50" w:rsidRDefault="004D4E0F" w:rsidP="004D4E0F">
            <w:pPr>
              <w:jc w:val="center"/>
              <w:rPr>
                <w:rFonts w:ascii="Arial" w:hAnsi="Arial" w:cs="Arial"/>
                <w:sz w:val="20"/>
                <w:szCs w:val="20"/>
              </w:rPr>
            </w:pPr>
            <w:r w:rsidRPr="000F2F50">
              <w:rPr>
                <w:rFonts w:ascii="Arial" w:hAnsi="Arial" w:cs="Arial"/>
                <w:sz w:val="20"/>
                <w:szCs w:val="20"/>
              </w:rPr>
              <w:t>6.217</w:t>
            </w:r>
          </w:p>
        </w:tc>
        <w:tc>
          <w:tcPr>
            <w:tcW w:w="1824" w:type="dxa"/>
            <w:vAlign w:val="center"/>
          </w:tcPr>
          <w:p w14:paraId="1363A28C" w14:textId="387B59D7" w:rsidR="004D4E0F" w:rsidRPr="000F2F50" w:rsidRDefault="004D4E0F" w:rsidP="004D4E0F">
            <w:pPr>
              <w:jc w:val="center"/>
              <w:rPr>
                <w:rFonts w:ascii="Arial" w:hAnsi="Arial" w:cs="Arial"/>
                <w:sz w:val="20"/>
                <w:szCs w:val="20"/>
              </w:rPr>
            </w:pPr>
            <w:r w:rsidRPr="000F2F50">
              <w:rPr>
                <w:rFonts w:ascii="Arial" w:hAnsi="Arial" w:cs="Arial"/>
                <w:sz w:val="20"/>
                <w:szCs w:val="20"/>
              </w:rPr>
              <w:t>6.303</w:t>
            </w:r>
          </w:p>
        </w:tc>
        <w:tc>
          <w:tcPr>
            <w:tcW w:w="1865" w:type="dxa"/>
            <w:vAlign w:val="center"/>
          </w:tcPr>
          <w:p w14:paraId="705FA0FC" w14:textId="6F325842" w:rsidR="004D4E0F" w:rsidRPr="000F2F50" w:rsidRDefault="004D4E0F" w:rsidP="004D4E0F">
            <w:pPr>
              <w:jc w:val="center"/>
              <w:rPr>
                <w:rFonts w:ascii="Arial" w:hAnsi="Arial" w:cs="Arial"/>
                <w:sz w:val="20"/>
                <w:szCs w:val="20"/>
              </w:rPr>
            </w:pPr>
            <w:r w:rsidRPr="000F2F50">
              <w:rPr>
                <w:rFonts w:ascii="Arial" w:hAnsi="Arial" w:cs="Arial"/>
                <w:sz w:val="20"/>
                <w:szCs w:val="20"/>
              </w:rPr>
              <w:t>476.905</w:t>
            </w:r>
          </w:p>
        </w:tc>
      </w:tr>
      <w:tr w:rsidR="004D4E0F" w:rsidRPr="000F2F50" w14:paraId="2E2A167A" w14:textId="77777777" w:rsidTr="004D4E0F">
        <w:tc>
          <w:tcPr>
            <w:tcW w:w="1723" w:type="dxa"/>
            <w:vAlign w:val="center"/>
          </w:tcPr>
          <w:p w14:paraId="04E2587F" w14:textId="5D8F0EB4" w:rsidR="004D4E0F" w:rsidRPr="000F2F50" w:rsidRDefault="005E4C36" w:rsidP="004D4E0F">
            <w:pPr>
              <w:jc w:val="center"/>
              <w:rPr>
                <w:rFonts w:ascii="Arial" w:hAnsi="Arial" w:cs="Arial"/>
                <w:sz w:val="20"/>
                <w:szCs w:val="20"/>
              </w:rPr>
            </w:pPr>
            <w:r w:rsidRPr="000F2F50">
              <w:rPr>
                <w:rFonts w:ascii="Arial" w:hAnsi="Arial" w:cs="Arial"/>
                <w:sz w:val="20"/>
                <w:szCs w:val="20"/>
              </w:rPr>
              <w:t>6</w:t>
            </w:r>
          </w:p>
        </w:tc>
        <w:tc>
          <w:tcPr>
            <w:tcW w:w="1825" w:type="dxa"/>
            <w:vAlign w:val="center"/>
          </w:tcPr>
          <w:p w14:paraId="3A98A4DF" w14:textId="393016AA" w:rsidR="004D4E0F" w:rsidRPr="000F2F50" w:rsidRDefault="004D4E0F" w:rsidP="004D4E0F">
            <w:pPr>
              <w:jc w:val="center"/>
              <w:rPr>
                <w:rFonts w:ascii="Arial" w:hAnsi="Arial" w:cs="Arial"/>
                <w:sz w:val="20"/>
                <w:szCs w:val="20"/>
              </w:rPr>
            </w:pPr>
            <w:r w:rsidRPr="000F2F50">
              <w:rPr>
                <w:rFonts w:ascii="Arial" w:hAnsi="Arial" w:cs="Arial"/>
                <w:sz w:val="20"/>
                <w:szCs w:val="20"/>
              </w:rPr>
              <w:t>6.166</w:t>
            </w:r>
          </w:p>
        </w:tc>
        <w:tc>
          <w:tcPr>
            <w:tcW w:w="1824" w:type="dxa"/>
            <w:vAlign w:val="center"/>
          </w:tcPr>
          <w:p w14:paraId="0CF9E42B" w14:textId="750CF875" w:rsidR="004D4E0F" w:rsidRPr="000F2F50" w:rsidRDefault="004D4E0F" w:rsidP="004D4E0F">
            <w:pPr>
              <w:jc w:val="center"/>
              <w:rPr>
                <w:rFonts w:ascii="Arial" w:hAnsi="Arial" w:cs="Arial"/>
                <w:sz w:val="20"/>
                <w:szCs w:val="20"/>
              </w:rPr>
            </w:pPr>
            <w:r w:rsidRPr="000F2F50">
              <w:rPr>
                <w:rFonts w:ascii="Arial" w:hAnsi="Arial" w:cs="Arial"/>
                <w:sz w:val="20"/>
                <w:szCs w:val="20"/>
              </w:rPr>
              <w:t>6.224</w:t>
            </w:r>
          </w:p>
        </w:tc>
        <w:tc>
          <w:tcPr>
            <w:tcW w:w="1824" w:type="dxa"/>
            <w:vAlign w:val="center"/>
          </w:tcPr>
          <w:p w14:paraId="69B30156" w14:textId="0DA4A667" w:rsidR="004D4E0F" w:rsidRPr="000F2F50" w:rsidRDefault="004D4E0F" w:rsidP="004D4E0F">
            <w:pPr>
              <w:jc w:val="center"/>
              <w:rPr>
                <w:rFonts w:ascii="Arial" w:hAnsi="Arial" w:cs="Arial"/>
                <w:sz w:val="20"/>
                <w:szCs w:val="20"/>
              </w:rPr>
            </w:pPr>
            <w:r w:rsidRPr="000F2F50">
              <w:rPr>
                <w:rFonts w:ascii="Arial" w:hAnsi="Arial" w:cs="Arial"/>
                <w:sz w:val="20"/>
                <w:szCs w:val="20"/>
              </w:rPr>
              <w:t>6.324</w:t>
            </w:r>
          </w:p>
        </w:tc>
        <w:tc>
          <w:tcPr>
            <w:tcW w:w="1865" w:type="dxa"/>
            <w:vAlign w:val="center"/>
          </w:tcPr>
          <w:p w14:paraId="13473788" w14:textId="009087AD" w:rsidR="004D4E0F" w:rsidRPr="000F2F50" w:rsidRDefault="004D4E0F" w:rsidP="004D4E0F">
            <w:pPr>
              <w:jc w:val="center"/>
              <w:rPr>
                <w:rFonts w:ascii="Arial" w:hAnsi="Arial" w:cs="Arial"/>
                <w:sz w:val="20"/>
                <w:szCs w:val="20"/>
              </w:rPr>
            </w:pPr>
            <w:r w:rsidRPr="000F2F50">
              <w:rPr>
                <w:rFonts w:ascii="Arial" w:hAnsi="Arial" w:cs="Arial"/>
                <w:sz w:val="20"/>
                <w:szCs w:val="20"/>
              </w:rPr>
              <w:t>476.501</w:t>
            </w:r>
          </w:p>
        </w:tc>
      </w:tr>
      <w:tr w:rsidR="004D4E0F" w:rsidRPr="000F2F50" w14:paraId="422CCDCB" w14:textId="77777777" w:rsidTr="004D4E0F">
        <w:tc>
          <w:tcPr>
            <w:tcW w:w="1723" w:type="dxa"/>
            <w:vAlign w:val="center"/>
          </w:tcPr>
          <w:p w14:paraId="4139A0F2" w14:textId="69502E08" w:rsidR="004D4E0F" w:rsidRPr="000F2F50" w:rsidRDefault="005E4C36" w:rsidP="004D4E0F">
            <w:pPr>
              <w:jc w:val="center"/>
              <w:rPr>
                <w:rFonts w:ascii="Arial" w:hAnsi="Arial" w:cs="Arial"/>
                <w:sz w:val="20"/>
                <w:szCs w:val="20"/>
              </w:rPr>
            </w:pPr>
            <w:r w:rsidRPr="000F2F50">
              <w:rPr>
                <w:rFonts w:ascii="Arial" w:hAnsi="Arial" w:cs="Arial"/>
                <w:sz w:val="20"/>
                <w:szCs w:val="20"/>
              </w:rPr>
              <w:t>7</w:t>
            </w:r>
          </w:p>
        </w:tc>
        <w:tc>
          <w:tcPr>
            <w:tcW w:w="1825" w:type="dxa"/>
            <w:vAlign w:val="center"/>
          </w:tcPr>
          <w:p w14:paraId="77DB7D33" w14:textId="7A69A05A" w:rsidR="004D4E0F" w:rsidRPr="000F2F50" w:rsidRDefault="004D4E0F" w:rsidP="004D4E0F">
            <w:pPr>
              <w:jc w:val="center"/>
              <w:rPr>
                <w:rFonts w:ascii="Arial" w:hAnsi="Arial" w:cs="Arial"/>
                <w:sz w:val="20"/>
                <w:szCs w:val="20"/>
              </w:rPr>
            </w:pPr>
            <w:r w:rsidRPr="000F2F50">
              <w:rPr>
                <w:rFonts w:ascii="Arial" w:hAnsi="Arial" w:cs="Arial"/>
                <w:sz w:val="20"/>
                <w:szCs w:val="20"/>
              </w:rPr>
              <w:t>6.170</w:t>
            </w:r>
          </w:p>
        </w:tc>
        <w:tc>
          <w:tcPr>
            <w:tcW w:w="1824" w:type="dxa"/>
            <w:vAlign w:val="center"/>
          </w:tcPr>
          <w:p w14:paraId="3A5EFCDF" w14:textId="120F0071" w:rsidR="004D4E0F" w:rsidRPr="000F2F50" w:rsidRDefault="004D4E0F" w:rsidP="004D4E0F">
            <w:pPr>
              <w:jc w:val="center"/>
              <w:rPr>
                <w:rFonts w:ascii="Arial" w:hAnsi="Arial" w:cs="Arial"/>
                <w:sz w:val="20"/>
                <w:szCs w:val="20"/>
              </w:rPr>
            </w:pPr>
            <w:r w:rsidRPr="000F2F50">
              <w:rPr>
                <w:rFonts w:ascii="Arial" w:hAnsi="Arial" w:cs="Arial"/>
                <w:sz w:val="20"/>
                <w:szCs w:val="20"/>
              </w:rPr>
              <w:t>6.235</w:t>
            </w:r>
          </w:p>
        </w:tc>
        <w:tc>
          <w:tcPr>
            <w:tcW w:w="1824" w:type="dxa"/>
            <w:vAlign w:val="center"/>
          </w:tcPr>
          <w:p w14:paraId="6917D93E" w14:textId="6490A12D" w:rsidR="004D4E0F" w:rsidRPr="000F2F50" w:rsidRDefault="004D4E0F" w:rsidP="004D4E0F">
            <w:pPr>
              <w:jc w:val="center"/>
              <w:rPr>
                <w:rFonts w:ascii="Arial" w:hAnsi="Arial" w:cs="Arial"/>
                <w:sz w:val="20"/>
                <w:szCs w:val="20"/>
              </w:rPr>
            </w:pPr>
            <w:r w:rsidRPr="000F2F50">
              <w:rPr>
                <w:rFonts w:ascii="Arial" w:hAnsi="Arial" w:cs="Arial"/>
                <w:sz w:val="20"/>
                <w:szCs w:val="20"/>
              </w:rPr>
              <w:t>6.349</w:t>
            </w:r>
          </w:p>
        </w:tc>
        <w:tc>
          <w:tcPr>
            <w:tcW w:w="1865" w:type="dxa"/>
            <w:vAlign w:val="center"/>
          </w:tcPr>
          <w:p w14:paraId="52F5FE62" w14:textId="1B84290C" w:rsidR="004D4E0F" w:rsidRPr="000F2F50" w:rsidRDefault="004D4E0F" w:rsidP="004D4E0F">
            <w:pPr>
              <w:jc w:val="center"/>
              <w:rPr>
                <w:rFonts w:ascii="Arial" w:hAnsi="Arial" w:cs="Arial"/>
                <w:sz w:val="20"/>
                <w:szCs w:val="20"/>
              </w:rPr>
            </w:pPr>
            <w:r w:rsidRPr="000F2F50">
              <w:rPr>
                <w:rFonts w:ascii="Arial" w:hAnsi="Arial" w:cs="Arial"/>
                <w:sz w:val="20"/>
                <w:szCs w:val="20"/>
              </w:rPr>
              <w:t>478.055</w:t>
            </w:r>
          </w:p>
        </w:tc>
      </w:tr>
      <w:tr w:rsidR="004D4E0F" w:rsidRPr="000F2F50" w14:paraId="54D8DF90" w14:textId="77777777" w:rsidTr="004D4E0F">
        <w:tc>
          <w:tcPr>
            <w:tcW w:w="1723" w:type="dxa"/>
            <w:vAlign w:val="center"/>
          </w:tcPr>
          <w:p w14:paraId="655DC16D" w14:textId="3AF5940A" w:rsidR="004D4E0F" w:rsidRPr="000F2F50" w:rsidRDefault="005E4C36" w:rsidP="004D4E0F">
            <w:pPr>
              <w:jc w:val="center"/>
              <w:rPr>
                <w:rFonts w:ascii="Arial" w:hAnsi="Arial" w:cs="Arial"/>
                <w:sz w:val="20"/>
                <w:szCs w:val="20"/>
              </w:rPr>
            </w:pPr>
            <w:r w:rsidRPr="000F2F50">
              <w:rPr>
                <w:rFonts w:ascii="Arial" w:hAnsi="Arial" w:cs="Arial"/>
                <w:sz w:val="20"/>
                <w:szCs w:val="20"/>
              </w:rPr>
              <w:t>8</w:t>
            </w:r>
          </w:p>
        </w:tc>
        <w:tc>
          <w:tcPr>
            <w:tcW w:w="1825" w:type="dxa"/>
            <w:vAlign w:val="center"/>
          </w:tcPr>
          <w:p w14:paraId="7CF41411" w14:textId="5AE02E51" w:rsidR="004D4E0F" w:rsidRPr="000F2F50" w:rsidRDefault="004D4E0F" w:rsidP="004D4E0F">
            <w:pPr>
              <w:jc w:val="center"/>
              <w:rPr>
                <w:rFonts w:ascii="Arial" w:hAnsi="Arial" w:cs="Arial"/>
                <w:sz w:val="20"/>
                <w:szCs w:val="20"/>
              </w:rPr>
            </w:pPr>
            <w:r w:rsidRPr="000F2F50">
              <w:rPr>
                <w:rFonts w:ascii="Arial" w:hAnsi="Arial" w:cs="Arial"/>
                <w:sz w:val="20"/>
                <w:szCs w:val="20"/>
              </w:rPr>
              <w:t>6.172</w:t>
            </w:r>
          </w:p>
        </w:tc>
        <w:tc>
          <w:tcPr>
            <w:tcW w:w="1824" w:type="dxa"/>
            <w:vAlign w:val="center"/>
          </w:tcPr>
          <w:p w14:paraId="3AB2BFF9" w14:textId="59E13C96" w:rsidR="004D4E0F" w:rsidRPr="000F2F50" w:rsidRDefault="004D4E0F" w:rsidP="004D4E0F">
            <w:pPr>
              <w:jc w:val="center"/>
              <w:rPr>
                <w:rFonts w:ascii="Arial" w:hAnsi="Arial" w:cs="Arial"/>
                <w:sz w:val="20"/>
                <w:szCs w:val="20"/>
              </w:rPr>
            </w:pPr>
            <w:r w:rsidRPr="000F2F50">
              <w:rPr>
                <w:rFonts w:ascii="Arial" w:hAnsi="Arial" w:cs="Arial"/>
                <w:sz w:val="20"/>
                <w:szCs w:val="20"/>
              </w:rPr>
              <w:t>6.245</w:t>
            </w:r>
          </w:p>
        </w:tc>
        <w:tc>
          <w:tcPr>
            <w:tcW w:w="1824" w:type="dxa"/>
            <w:vAlign w:val="center"/>
          </w:tcPr>
          <w:p w14:paraId="767B7E4F" w14:textId="30DE2B46" w:rsidR="004D4E0F" w:rsidRPr="000F2F50" w:rsidRDefault="004D4E0F" w:rsidP="004D4E0F">
            <w:pPr>
              <w:jc w:val="center"/>
              <w:rPr>
                <w:rFonts w:ascii="Arial" w:hAnsi="Arial" w:cs="Arial"/>
                <w:sz w:val="20"/>
                <w:szCs w:val="20"/>
              </w:rPr>
            </w:pPr>
            <w:r w:rsidRPr="000F2F50">
              <w:rPr>
                <w:rFonts w:ascii="Arial" w:hAnsi="Arial" w:cs="Arial"/>
                <w:sz w:val="20"/>
                <w:szCs w:val="20"/>
              </w:rPr>
              <w:t>6.373</w:t>
            </w:r>
          </w:p>
        </w:tc>
        <w:tc>
          <w:tcPr>
            <w:tcW w:w="1865" w:type="dxa"/>
            <w:vAlign w:val="center"/>
          </w:tcPr>
          <w:p w14:paraId="7AA98825" w14:textId="562EDBAB" w:rsidR="004D4E0F" w:rsidRPr="000F2F50" w:rsidRDefault="004D4E0F" w:rsidP="004D4E0F">
            <w:pPr>
              <w:jc w:val="center"/>
              <w:rPr>
                <w:rFonts w:ascii="Arial" w:hAnsi="Arial" w:cs="Arial"/>
                <w:sz w:val="20"/>
                <w:szCs w:val="20"/>
              </w:rPr>
            </w:pPr>
            <w:r w:rsidRPr="000F2F50">
              <w:rPr>
                <w:rFonts w:ascii="Arial" w:hAnsi="Arial" w:cs="Arial"/>
                <w:sz w:val="20"/>
                <w:szCs w:val="20"/>
              </w:rPr>
              <w:t>479.208</w:t>
            </w:r>
          </w:p>
        </w:tc>
      </w:tr>
      <w:tr w:rsidR="004D4E0F" w:rsidRPr="000F2F50" w14:paraId="2E0A0BA3" w14:textId="77777777" w:rsidTr="004D4E0F">
        <w:tc>
          <w:tcPr>
            <w:tcW w:w="1723" w:type="dxa"/>
            <w:tcBorders>
              <w:bottom w:val="single" w:sz="12" w:space="0" w:color="auto"/>
            </w:tcBorders>
            <w:vAlign w:val="center"/>
          </w:tcPr>
          <w:p w14:paraId="1777AE9A" w14:textId="7E25E576" w:rsidR="004D4E0F" w:rsidRPr="000F2F50" w:rsidRDefault="005E4C36" w:rsidP="004D4E0F">
            <w:pPr>
              <w:jc w:val="center"/>
              <w:rPr>
                <w:rFonts w:ascii="Arial" w:hAnsi="Arial" w:cs="Arial"/>
                <w:sz w:val="20"/>
                <w:szCs w:val="20"/>
              </w:rPr>
            </w:pPr>
            <w:r w:rsidRPr="000F2F50">
              <w:rPr>
                <w:rFonts w:ascii="Arial" w:hAnsi="Arial" w:cs="Arial"/>
                <w:sz w:val="20"/>
                <w:szCs w:val="20"/>
              </w:rPr>
              <w:t>9</w:t>
            </w:r>
          </w:p>
        </w:tc>
        <w:tc>
          <w:tcPr>
            <w:tcW w:w="1825" w:type="dxa"/>
            <w:tcBorders>
              <w:bottom w:val="single" w:sz="12" w:space="0" w:color="auto"/>
            </w:tcBorders>
            <w:vAlign w:val="center"/>
          </w:tcPr>
          <w:p w14:paraId="00333CAE" w14:textId="58D250EE" w:rsidR="004D4E0F" w:rsidRPr="000F2F50" w:rsidRDefault="004D4E0F" w:rsidP="004D4E0F">
            <w:pPr>
              <w:jc w:val="center"/>
              <w:rPr>
                <w:rFonts w:ascii="Arial" w:hAnsi="Arial" w:cs="Arial"/>
                <w:sz w:val="20"/>
                <w:szCs w:val="20"/>
              </w:rPr>
            </w:pPr>
            <w:r w:rsidRPr="000F2F50">
              <w:rPr>
                <w:rFonts w:ascii="Arial" w:hAnsi="Arial" w:cs="Arial"/>
                <w:sz w:val="20"/>
                <w:szCs w:val="20"/>
              </w:rPr>
              <w:t>6.172</w:t>
            </w:r>
          </w:p>
        </w:tc>
        <w:tc>
          <w:tcPr>
            <w:tcW w:w="1824" w:type="dxa"/>
            <w:tcBorders>
              <w:bottom w:val="single" w:sz="12" w:space="0" w:color="auto"/>
            </w:tcBorders>
            <w:vAlign w:val="center"/>
          </w:tcPr>
          <w:p w14:paraId="48AB96E2" w14:textId="575B02DD" w:rsidR="004D4E0F" w:rsidRPr="000F2F50" w:rsidRDefault="004D4E0F" w:rsidP="004D4E0F">
            <w:pPr>
              <w:jc w:val="center"/>
              <w:rPr>
                <w:rFonts w:ascii="Arial" w:hAnsi="Arial" w:cs="Arial"/>
                <w:sz w:val="20"/>
                <w:szCs w:val="20"/>
              </w:rPr>
            </w:pPr>
            <w:r w:rsidRPr="000F2F50">
              <w:rPr>
                <w:rFonts w:ascii="Arial" w:hAnsi="Arial" w:cs="Arial"/>
                <w:sz w:val="20"/>
                <w:szCs w:val="20"/>
              </w:rPr>
              <w:t>6.253</w:t>
            </w:r>
          </w:p>
        </w:tc>
        <w:tc>
          <w:tcPr>
            <w:tcW w:w="1824" w:type="dxa"/>
            <w:tcBorders>
              <w:bottom w:val="single" w:sz="12" w:space="0" w:color="auto"/>
            </w:tcBorders>
            <w:vAlign w:val="center"/>
          </w:tcPr>
          <w:p w14:paraId="79C8345E" w14:textId="5989BAF7" w:rsidR="004D4E0F" w:rsidRPr="000F2F50" w:rsidRDefault="004D4E0F" w:rsidP="004D4E0F">
            <w:pPr>
              <w:jc w:val="center"/>
              <w:rPr>
                <w:rFonts w:ascii="Arial" w:hAnsi="Arial" w:cs="Arial"/>
                <w:sz w:val="20"/>
                <w:szCs w:val="20"/>
              </w:rPr>
            </w:pPr>
            <w:r w:rsidRPr="000F2F50">
              <w:rPr>
                <w:rFonts w:ascii="Arial" w:hAnsi="Arial" w:cs="Arial"/>
                <w:sz w:val="20"/>
                <w:szCs w:val="20"/>
              </w:rPr>
              <w:t>6.394</w:t>
            </w:r>
          </w:p>
        </w:tc>
        <w:tc>
          <w:tcPr>
            <w:tcW w:w="1865" w:type="dxa"/>
            <w:tcBorders>
              <w:bottom w:val="single" w:sz="12" w:space="0" w:color="auto"/>
            </w:tcBorders>
            <w:vAlign w:val="center"/>
          </w:tcPr>
          <w:p w14:paraId="108DE154" w14:textId="13D6780A" w:rsidR="004D4E0F" w:rsidRPr="000F2F50" w:rsidRDefault="004D4E0F" w:rsidP="004D4E0F">
            <w:pPr>
              <w:jc w:val="center"/>
              <w:rPr>
                <w:rFonts w:ascii="Arial" w:hAnsi="Arial" w:cs="Arial"/>
                <w:sz w:val="20"/>
                <w:szCs w:val="20"/>
              </w:rPr>
            </w:pPr>
            <w:r w:rsidRPr="000F2F50">
              <w:rPr>
                <w:rFonts w:ascii="Arial" w:hAnsi="Arial" w:cs="Arial"/>
                <w:sz w:val="20"/>
                <w:szCs w:val="20"/>
              </w:rPr>
              <w:t>479.113</w:t>
            </w:r>
          </w:p>
        </w:tc>
      </w:tr>
      <w:tr w:rsidR="004D4E0F" w:rsidRPr="000F2F50" w14:paraId="358BC108" w14:textId="77777777" w:rsidTr="004D4E0F">
        <w:tc>
          <w:tcPr>
            <w:tcW w:w="9061" w:type="dxa"/>
            <w:gridSpan w:val="5"/>
            <w:tcBorders>
              <w:top w:val="single" w:sz="12" w:space="0" w:color="auto"/>
              <w:bottom w:val="single" w:sz="12" w:space="0" w:color="auto"/>
            </w:tcBorders>
          </w:tcPr>
          <w:p w14:paraId="4329CC34" w14:textId="1D871AD8" w:rsidR="004D4E0F" w:rsidRPr="000F2F50" w:rsidRDefault="004D4E0F" w:rsidP="004D4E0F">
            <w:pPr>
              <w:rPr>
                <w:rFonts w:ascii="Arial" w:hAnsi="Arial" w:cs="Arial"/>
                <w:color w:val="000000"/>
                <w:sz w:val="20"/>
                <w:szCs w:val="20"/>
              </w:rPr>
            </w:pPr>
            <w:r w:rsidRPr="000F2F50">
              <w:rPr>
                <w:rFonts w:ascii="Arial" w:hAnsi="Arial" w:cs="Arial"/>
                <w:color w:val="000000"/>
                <w:sz w:val="20"/>
                <w:szCs w:val="20"/>
              </w:rPr>
              <w:t xml:space="preserve">Nota: Numero de </w:t>
            </w:r>
            <w:proofErr w:type="spellStart"/>
            <w:r w:rsidRPr="000F2F50">
              <w:rPr>
                <w:rFonts w:ascii="Arial" w:hAnsi="Arial" w:cs="Arial"/>
                <w:color w:val="000000"/>
                <w:sz w:val="20"/>
                <w:szCs w:val="20"/>
              </w:rPr>
              <w:t>Lags</w:t>
            </w:r>
            <w:proofErr w:type="spellEnd"/>
            <w:r w:rsidRPr="000F2F50">
              <w:rPr>
                <w:rFonts w:ascii="Arial" w:hAnsi="Arial" w:cs="Arial"/>
                <w:color w:val="000000"/>
                <w:sz w:val="20"/>
                <w:szCs w:val="20"/>
              </w:rPr>
              <w:t xml:space="preserve"> selecionado                                                                                               </w:t>
            </w:r>
            <w:proofErr w:type="gramStart"/>
            <w:r w:rsidRPr="000F2F50">
              <w:rPr>
                <w:rFonts w:ascii="Arial" w:hAnsi="Arial" w:cs="Arial"/>
                <w:color w:val="000000"/>
                <w:sz w:val="20"/>
                <w:szCs w:val="20"/>
              </w:rPr>
              <w:t xml:space="preserve"> </w:t>
            </w:r>
            <w:r w:rsidR="005249F7" w:rsidRPr="000F2F50">
              <w:rPr>
                <w:rFonts w:ascii="Arial" w:hAnsi="Arial" w:cs="Arial"/>
                <w:color w:val="000000"/>
                <w:sz w:val="20"/>
                <w:szCs w:val="20"/>
              </w:rPr>
              <w:t xml:space="preserve"> </w:t>
            </w:r>
            <w:r w:rsidRPr="000F2F50">
              <w:rPr>
                <w:rFonts w:ascii="Arial" w:hAnsi="Arial" w:cs="Arial"/>
                <w:color w:val="000000"/>
                <w:sz w:val="20"/>
                <w:szCs w:val="20"/>
              </w:rPr>
              <w:t xml:space="preserve"> </w:t>
            </w:r>
            <w:r w:rsidR="005249F7" w:rsidRPr="000F2F50">
              <w:rPr>
                <w:rFonts w:ascii="Arial" w:hAnsi="Arial" w:cs="Arial"/>
                <w:color w:val="000000"/>
                <w:sz w:val="20"/>
                <w:szCs w:val="20"/>
              </w:rPr>
              <w:t>(</w:t>
            </w:r>
            <w:proofErr w:type="gramEnd"/>
            <w:r w:rsidR="005249F7" w:rsidRPr="000F2F50">
              <w:rPr>
                <w:rFonts w:ascii="Arial" w:hAnsi="Arial" w:cs="Arial"/>
                <w:color w:val="000000"/>
                <w:sz w:val="20"/>
                <w:szCs w:val="20"/>
              </w:rPr>
              <w:t>*</w:t>
            </w:r>
            <w:r w:rsidRPr="000F2F50">
              <w:rPr>
                <w:rFonts w:ascii="Arial" w:hAnsi="Arial" w:cs="Arial"/>
                <w:color w:val="000000"/>
                <w:sz w:val="20"/>
                <w:szCs w:val="20"/>
              </w:rPr>
              <w:t>)</w:t>
            </w:r>
          </w:p>
        </w:tc>
      </w:tr>
      <w:tr w:rsidR="004D4E0F" w:rsidRPr="000F2F50" w14:paraId="55231072" w14:textId="77777777" w:rsidTr="004D4E0F">
        <w:tc>
          <w:tcPr>
            <w:tcW w:w="9061" w:type="dxa"/>
            <w:gridSpan w:val="5"/>
            <w:tcBorders>
              <w:top w:val="single" w:sz="12" w:space="0" w:color="auto"/>
            </w:tcBorders>
          </w:tcPr>
          <w:p w14:paraId="0D641FC2" w14:textId="32733A04" w:rsidR="004D4E0F" w:rsidRPr="000F2F50" w:rsidRDefault="004D4E0F" w:rsidP="004D4E0F">
            <w:pPr>
              <w:spacing w:line="360" w:lineRule="auto"/>
              <w:rPr>
                <w:rFonts w:ascii="Arial" w:hAnsi="Arial" w:cs="Arial"/>
                <w:color w:val="000000"/>
                <w:sz w:val="20"/>
                <w:szCs w:val="20"/>
              </w:rPr>
            </w:pPr>
            <w:r w:rsidRPr="000F2F50">
              <w:rPr>
                <w:rFonts w:ascii="Arial" w:hAnsi="Arial" w:cs="Arial"/>
                <w:color w:val="000000"/>
                <w:sz w:val="20"/>
                <w:szCs w:val="20"/>
              </w:rPr>
              <w:t xml:space="preserve">Fonte: </w:t>
            </w:r>
            <w:r w:rsidRPr="000F2F50">
              <w:rPr>
                <w:rFonts w:ascii="Arial" w:hAnsi="Arial" w:cs="Arial"/>
                <w:sz w:val="20"/>
                <w:szCs w:val="20"/>
              </w:rPr>
              <w:t xml:space="preserve">Elaboração Própria com base nos dados </w:t>
            </w:r>
            <w:proofErr w:type="spellStart"/>
            <w:r w:rsidRPr="000F2F50">
              <w:rPr>
                <w:rFonts w:ascii="Arial" w:hAnsi="Arial" w:cs="Arial"/>
                <w:sz w:val="20"/>
                <w:szCs w:val="20"/>
              </w:rPr>
              <w:t>Refinitv</w:t>
            </w:r>
            <w:proofErr w:type="spellEnd"/>
            <w:r w:rsidRPr="000F2F50">
              <w:rPr>
                <w:rFonts w:ascii="Arial" w:hAnsi="Arial" w:cs="Arial"/>
                <w:sz w:val="20"/>
                <w:szCs w:val="20"/>
              </w:rPr>
              <w:t xml:space="preserve"> </w:t>
            </w:r>
            <w:proofErr w:type="spellStart"/>
            <w:r w:rsidRPr="000F2F50">
              <w:rPr>
                <w:rFonts w:ascii="Arial" w:hAnsi="Arial" w:cs="Arial"/>
                <w:sz w:val="20"/>
                <w:szCs w:val="20"/>
              </w:rPr>
              <w:t>Eikon</w:t>
            </w:r>
            <w:proofErr w:type="spellEnd"/>
            <w:r w:rsidRPr="000F2F50">
              <w:rPr>
                <w:rFonts w:ascii="Arial" w:hAnsi="Arial" w:cs="Arial"/>
                <w:sz w:val="20"/>
                <w:szCs w:val="20"/>
              </w:rPr>
              <w:t>, 2024</w:t>
            </w:r>
          </w:p>
        </w:tc>
      </w:tr>
    </w:tbl>
    <w:p w14:paraId="7C64FADF" w14:textId="77777777" w:rsidR="004D4E0F" w:rsidRDefault="004D4E0F" w:rsidP="00AB346B">
      <w:pPr>
        <w:spacing w:after="0" w:line="360" w:lineRule="auto"/>
        <w:ind w:firstLine="709"/>
        <w:jc w:val="both"/>
        <w:rPr>
          <w:rFonts w:ascii="Arial" w:hAnsi="Arial" w:cs="Arial"/>
          <w:sz w:val="24"/>
          <w:szCs w:val="24"/>
        </w:rPr>
      </w:pPr>
    </w:p>
    <w:p w14:paraId="49DBE350" w14:textId="4080FC69" w:rsidR="00C17078" w:rsidRDefault="00DA357A" w:rsidP="004E7BCF">
      <w:pPr>
        <w:spacing w:after="0" w:line="360" w:lineRule="auto"/>
        <w:ind w:firstLine="709"/>
        <w:jc w:val="both"/>
        <w:rPr>
          <w:rFonts w:ascii="Arial" w:hAnsi="Arial" w:cs="Arial"/>
          <w:sz w:val="24"/>
          <w:szCs w:val="24"/>
        </w:rPr>
      </w:pPr>
      <w:r w:rsidRPr="00DA357A">
        <w:rPr>
          <w:rFonts w:ascii="Arial" w:hAnsi="Arial" w:cs="Arial"/>
          <w:sz w:val="24"/>
          <w:szCs w:val="24"/>
        </w:rPr>
        <w:t>As Tabelas 7 e 8 mostram os resultados do método de Johansen para os testes de Trace e Eigen, respectivamente. O modelo inclui as três variáveis com a matriz binária para quebras estruturais. Além disso, foi especificado um componente sazonal diário de 252 dias por ano, ajustado para o mercado financeiro de commodities, excluindo feriados e fins de semana.</w:t>
      </w:r>
    </w:p>
    <w:p w14:paraId="53ED8BD2" w14:textId="77777777" w:rsidR="00C17078" w:rsidRDefault="00C17078" w:rsidP="00AB346B">
      <w:pPr>
        <w:spacing w:after="0" w:line="360" w:lineRule="auto"/>
        <w:ind w:firstLine="709"/>
        <w:jc w:val="both"/>
        <w:rPr>
          <w:rFonts w:ascii="Arial" w:hAnsi="Arial" w:cs="Arial"/>
          <w:sz w:val="24"/>
          <w:szCs w:val="24"/>
        </w:rPr>
      </w:pPr>
    </w:p>
    <w:p w14:paraId="463C8B3C" w14:textId="7477DAEB"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7</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Johansen-Procedure com matriz de peso para quebra estrutural (</w:t>
      </w:r>
      <w:proofErr w:type="spellStart"/>
      <w:r w:rsidRPr="002F1301">
        <w:rPr>
          <w:rFonts w:ascii="Arial" w:hAnsi="Arial" w:cs="Arial"/>
          <w:i w:val="0"/>
          <w:iCs w:val="0"/>
          <w:color w:val="auto"/>
          <w:sz w:val="20"/>
          <w:szCs w:val="20"/>
        </w:rPr>
        <w:t>Eigenvalue</w:t>
      </w:r>
      <w:proofErr w:type="spellEnd"/>
      <w:r w:rsidRPr="002F1301">
        <w:rPr>
          <w:rFonts w:ascii="Arial" w:hAnsi="Arial" w:cs="Arial"/>
          <w:i w:val="0"/>
          <w:iCs w:val="0"/>
          <w:color w:val="auto"/>
          <w:sz w:val="20"/>
          <w:szCs w:val="20"/>
        </w:rPr>
        <w:t>)</w:t>
      </w:r>
    </w:p>
    <w:tbl>
      <w:tblPr>
        <w:tblStyle w:val="Tabelacomgrade"/>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276"/>
        <w:gridCol w:w="1134"/>
        <w:gridCol w:w="1134"/>
        <w:gridCol w:w="1417"/>
      </w:tblGrid>
      <w:tr w:rsidR="00D82C90" w:rsidRPr="000F2F50" w14:paraId="5C82E70D" w14:textId="77777777" w:rsidTr="004720F7">
        <w:tc>
          <w:tcPr>
            <w:tcW w:w="3539" w:type="dxa"/>
            <w:tcBorders>
              <w:top w:val="single" w:sz="12" w:space="0" w:color="auto"/>
              <w:bottom w:val="single" w:sz="12" w:space="0" w:color="auto"/>
            </w:tcBorders>
          </w:tcPr>
          <w:p w14:paraId="74CAC333" w14:textId="77777777" w:rsidR="00D82C90" w:rsidRPr="000F2F50" w:rsidRDefault="00D82C90" w:rsidP="00CF627C">
            <w:pPr>
              <w:rPr>
                <w:rFonts w:ascii="Arial" w:hAnsi="Arial" w:cs="Arial"/>
                <w:sz w:val="20"/>
                <w:szCs w:val="20"/>
              </w:rPr>
            </w:pPr>
          </w:p>
        </w:tc>
        <w:tc>
          <w:tcPr>
            <w:tcW w:w="1276" w:type="dxa"/>
            <w:tcBorders>
              <w:top w:val="single" w:sz="12" w:space="0" w:color="auto"/>
              <w:bottom w:val="single" w:sz="12" w:space="0" w:color="auto"/>
            </w:tcBorders>
          </w:tcPr>
          <w:p w14:paraId="21AF6F72" w14:textId="77777777" w:rsidR="00D82C90" w:rsidRPr="000F2F50" w:rsidRDefault="00D82C90" w:rsidP="004720F7">
            <w:pPr>
              <w:jc w:val="center"/>
              <w:rPr>
                <w:rFonts w:ascii="Arial" w:hAnsi="Arial" w:cs="Arial"/>
                <w:sz w:val="20"/>
                <w:szCs w:val="20"/>
              </w:rPr>
            </w:pPr>
            <w:r w:rsidRPr="000F2F50">
              <w:rPr>
                <w:rFonts w:ascii="Arial" w:hAnsi="Arial" w:cs="Arial"/>
                <w:sz w:val="20"/>
                <w:szCs w:val="20"/>
              </w:rPr>
              <w:t>Test</w:t>
            </w:r>
          </w:p>
        </w:tc>
        <w:tc>
          <w:tcPr>
            <w:tcW w:w="1134" w:type="dxa"/>
            <w:tcBorders>
              <w:top w:val="single" w:sz="12" w:space="0" w:color="auto"/>
              <w:bottom w:val="single" w:sz="12" w:space="0" w:color="auto"/>
            </w:tcBorders>
          </w:tcPr>
          <w:p w14:paraId="62531BE3" w14:textId="77777777" w:rsidR="00D82C90" w:rsidRPr="000F2F50" w:rsidRDefault="00D82C90" w:rsidP="004720F7">
            <w:pPr>
              <w:jc w:val="center"/>
              <w:rPr>
                <w:rFonts w:ascii="Arial" w:hAnsi="Arial" w:cs="Arial"/>
                <w:sz w:val="20"/>
                <w:szCs w:val="20"/>
              </w:rPr>
            </w:pPr>
            <w:r w:rsidRPr="000F2F50">
              <w:rPr>
                <w:rFonts w:ascii="Arial" w:hAnsi="Arial" w:cs="Arial"/>
                <w:sz w:val="20"/>
                <w:szCs w:val="20"/>
              </w:rPr>
              <w:t>10%</w:t>
            </w:r>
          </w:p>
        </w:tc>
        <w:tc>
          <w:tcPr>
            <w:tcW w:w="1134" w:type="dxa"/>
            <w:tcBorders>
              <w:top w:val="single" w:sz="12" w:space="0" w:color="auto"/>
              <w:bottom w:val="single" w:sz="12" w:space="0" w:color="auto"/>
            </w:tcBorders>
          </w:tcPr>
          <w:p w14:paraId="2961CB80" w14:textId="77777777" w:rsidR="00D82C90" w:rsidRPr="000F2F50" w:rsidRDefault="00D82C90" w:rsidP="004720F7">
            <w:pPr>
              <w:jc w:val="center"/>
              <w:rPr>
                <w:rFonts w:ascii="Arial" w:hAnsi="Arial" w:cs="Arial"/>
                <w:sz w:val="20"/>
                <w:szCs w:val="20"/>
              </w:rPr>
            </w:pPr>
            <w:r w:rsidRPr="000F2F50">
              <w:rPr>
                <w:rFonts w:ascii="Arial" w:hAnsi="Arial" w:cs="Arial"/>
                <w:sz w:val="20"/>
                <w:szCs w:val="20"/>
              </w:rPr>
              <w:t>5%</w:t>
            </w:r>
          </w:p>
        </w:tc>
        <w:tc>
          <w:tcPr>
            <w:tcW w:w="1417" w:type="dxa"/>
            <w:tcBorders>
              <w:top w:val="single" w:sz="12" w:space="0" w:color="auto"/>
              <w:bottom w:val="single" w:sz="12" w:space="0" w:color="auto"/>
            </w:tcBorders>
          </w:tcPr>
          <w:p w14:paraId="27C8C6E4" w14:textId="77777777" w:rsidR="00D82C90" w:rsidRPr="000F2F50" w:rsidRDefault="00D82C90" w:rsidP="004720F7">
            <w:pPr>
              <w:jc w:val="center"/>
              <w:rPr>
                <w:rFonts w:ascii="Arial" w:hAnsi="Arial" w:cs="Arial"/>
                <w:sz w:val="20"/>
                <w:szCs w:val="20"/>
              </w:rPr>
            </w:pPr>
            <w:r w:rsidRPr="000F2F50">
              <w:rPr>
                <w:rFonts w:ascii="Arial" w:hAnsi="Arial" w:cs="Arial"/>
                <w:sz w:val="20"/>
                <w:szCs w:val="20"/>
              </w:rPr>
              <w:t>1%</w:t>
            </w:r>
          </w:p>
        </w:tc>
      </w:tr>
      <w:tr w:rsidR="00D82C90" w:rsidRPr="000F2F50" w14:paraId="6B0E5300" w14:textId="77777777" w:rsidTr="004720F7">
        <w:tc>
          <w:tcPr>
            <w:tcW w:w="3539" w:type="dxa"/>
            <w:tcBorders>
              <w:top w:val="single" w:sz="12" w:space="0" w:color="auto"/>
            </w:tcBorders>
          </w:tcPr>
          <w:p w14:paraId="24E6CFD7" w14:textId="77777777" w:rsidR="00D82C90" w:rsidRPr="000F2F50" w:rsidRDefault="00D82C90" w:rsidP="007B1D59">
            <w:pPr>
              <w:jc w:val="center"/>
              <w:rPr>
                <w:rFonts w:ascii="Arial" w:hAnsi="Arial" w:cs="Arial"/>
                <w:sz w:val="20"/>
                <w:szCs w:val="20"/>
              </w:rPr>
            </w:pPr>
            <m:oMathPara>
              <m:oMath>
                <m:r>
                  <w:rPr>
                    <w:rFonts w:ascii="Cambria Math" w:hAnsi="Cambria Math" w:cs="Arial"/>
                    <w:sz w:val="20"/>
                    <w:szCs w:val="20"/>
                  </w:rPr>
                  <m:t>r≤2</m:t>
                </m:r>
              </m:oMath>
            </m:oMathPara>
          </w:p>
        </w:tc>
        <w:tc>
          <w:tcPr>
            <w:tcW w:w="1276" w:type="dxa"/>
            <w:tcBorders>
              <w:top w:val="single" w:sz="12" w:space="0" w:color="auto"/>
            </w:tcBorders>
          </w:tcPr>
          <w:p w14:paraId="45C03715" w14:textId="61DA6DC3" w:rsidR="00D82C90" w:rsidRPr="000F2F50" w:rsidRDefault="00C17078" w:rsidP="007B1D59">
            <w:pPr>
              <w:jc w:val="center"/>
              <w:rPr>
                <w:rFonts w:ascii="Arial" w:hAnsi="Arial" w:cs="Arial"/>
                <w:sz w:val="20"/>
                <w:szCs w:val="20"/>
              </w:rPr>
            </w:pPr>
            <w:r w:rsidRPr="000F2F50">
              <w:rPr>
                <w:rFonts w:ascii="Arial" w:hAnsi="Arial" w:cs="Arial"/>
                <w:sz w:val="20"/>
                <w:szCs w:val="20"/>
              </w:rPr>
              <w:t>1.30</w:t>
            </w:r>
          </w:p>
        </w:tc>
        <w:tc>
          <w:tcPr>
            <w:tcW w:w="1134" w:type="dxa"/>
            <w:tcBorders>
              <w:top w:val="single" w:sz="12" w:space="0" w:color="auto"/>
            </w:tcBorders>
          </w:tcPr>
          <w:p w14:paraId="7A0E0182" w14:textId="7D8BEB99" w:rsidR="00D82C90" w:rsidRPr="000F2F50" w:rsidRDefault="00C17078" w:rsidP="007B1D59">
            <w:pPr>
              <w:jc w:val="center"/>
              <w:rPr>
                <w:rFonts w:ascii="Arial" w:hAnsi="Arial" w:cs="Arial"/>
                <w:sz w:val="20"/>
                <w:szCs w:val="20"/>
              </w:rPr>
            </w:pPr>
            <w:r w:rsidRPr="000F2F50">
              <w:rPr>
                <w:rFonts w:ascii="Arial" w:hAnsi="Arial" w:cs="Arial"/>
                <w:sz w:val="20"/>
                <w:szCs w:val="20"/>
              </w:rPr>
              <w:t>10.49</w:t>
            </w:r>
          </w:p>
        </w:tc>
        <w:tc>
          <w:tcPr>
            <w:tcW w:w="1134" w:type="dxa"/>
            <w:tcBorders>
              <w:top w:val="single" w:sz="12" w:space="0" w:color="auto"/>
            </w:tcBorders>
          </w:tcPr>
          <w:p w14:paraId="065CD31D" w14:textId="008AED2D" w:rsidR="00D82C90" w:rsidRPr="000F2F50" w:rsidRDefault="00C17078" w:rsidP="007B1D59">
            <w:pPr>
              <w:jc w:val="center"/>
              <w:rPr>
                <w:rFonts w:ascii="Arial" w:hAnsi="Arial" w:cs="Arial"/>
                <w:sz w:val="20"/>
                <w:szCs w:val="20"/>
              </w:rPr>
            </w:pPr>
            <w:r w:rsidRPr="000F2F50">
              <w:rPr>
                <w:rFonts w:ascii="Arial" w:hAnsi="Arial" w:cs="Arial"/>
                <w:sz w:val="20"/>
                <w:szCs w:val="20"/>
              </w:rPr>
              <w:t>12.25</w:t>
            </w:r>
          </w:p>
        </w:tc>
        <w:tc>
          <w:tcPr>
            <w:tcW w:w="1417" w:type="dxa"/>
            <w:tcBorders>
              <w:top w:val="single" w:sz="12" w:space="0" w:color="auto"/>
            </w:tcBorders>
          </w:tcPr>
          <w:p w14:paraId="321BAED1" w14:textId="361B54B7" w:rsidR="00D82C90" w:rsidRPr="000F2F50" w:rsidRDefault="00C17078" w:rsidP="007B1D59">
            <w:pPr>
              <w:jc w:val="center"/>
              <w:rPr>
                <w:rFonts w:ascii="Arial" w:hAnsi="Arial" w:cs="Arial"/>
                <w:sz w:val="20"/>
                <w:szCs w:val="20"/>
              </w:rPr>
            </w:pPr>
            <w:r w:rsidRPr="000F2F50">
              <w:rPr>
                <w:rFonts w:ascii="Arial" w:hAnsi="Arial" w:cs="Arial"/>
                <w:sz w:val="20"/>
                <w:szCs w:val="20"/>
              </w:rPr>
              <w:t>16.26</w:t>
            </w:r>
          </w:p>
        </w:tc>
      </w:tr>
      <w:tr w:rsidR="00D82C90" w:rsidRPr="000F2F50" w14:paraId="1A26CD54" w14:textId="77777777" w:rsidTr="004720F7">
        <w:tc>
          <w:tcPr>
            <w:tcW w:w="3539" w:type="dxa"/>
          </w:tcPr>
          <w:p w14:paraId="1F93275B" w14:textId="77777777" w:rsidR="00D82C90" w:rsidRPr="000F2F50" w:rsidRDefault="00D82C90" w:rsidP="007B1D59">
            <w:pPr>
              <w:jc w:val="center"/>
              <w:rPr>
                <w:rFonts w:ascii="Arial" w:hAnsi="Arial" w:cs="Arial"/>
                <w:sz w:val="20"/>
                <w:szCs w:val="20"/>
              </w:rPr>
            </w:pPr>
            <m:oMathPara>
              <m:oMath>
                <m:r>
                  <w:rPr>
                    <w:rFonts w:ascii="Cambria Math" w:hAnsi="Cambria Math" w:cs="Arial"/>
                    <w:sz w:val="20"/>
                    <w:szCs w:val="20"/>
                  </w:rPr>
                  <m:t>r≤1</m:t>
                </m:r>
              </m:oMath>
            </m:oMathPara>
          </w:p>
        </w:tc>
        <w:tc>
          <w:tcPr>
            <w:tcW w:w="1276" w:type="dxa"/>
          </w:tcPr>
          <w:p w14:paraId="6B598760" w14:textId="13B1C65B" w:rsidR="00D82C90" w:rsidRPr="000F2F50" w:rsidRDefault="00C17078" w:rsidP="007B1D59">
            <w:pPr>
              <w:jc w:val="center"/>
              <w:rPr>
                <w:rFonts w:ascii="Arial" w:hAnsi="Arial" w:cs="Arial"/>
                <w:sz w:val="20"/>
                <w:szCs w:val="20"/>
              </w:rPr>
            </w:pPr>
            <w:r w:rsidRPr="000F2F50">
              <w:rPr>
                <w:rFonts w:ascii="Arial" w:hAnsi="Arial" w:cs="Arial"/>
                <w:sz w:val="20"/>
                <w:szCs w:val="20"/>
              </w:rPr>
              <w:t>7.37</w:t>
            </w:r>
          </w:p>
        </w:tc>
        <w:tc>
          <w:tcPr>
            <w:tcW w:w="1134" w:type="dxa"/>
          </w:tcPr>
          <w:p w14:paraId="64AB6C5A" w14:textId="1D638027" w:rsidR="00D82C90" w:rsidRPr="000F2F50" w:rsidRDefault="00C17078" w:rsidP="007B1D59">
            <w:pPr>
              <w:jc w:val="center"/>
              <w:rPr>
                <w:rFonts w:ascii="Arial" w:hAnsi="Arial" w:cs="Arial"/>
                <w:sz w:val="20"/>
                <w:szCs w:val="20"/>
              </w:rPr>
            </w:pPr>
            <w:r w:rsidRPr="000F2F50">
              <w:rPr>
                <w:rFonts w:ascii="Arial" w:hAnsi="Arial" w:cs="Arial"/>
                <w:sz w:val="20"/>
                <w:szCs w:val="20"/>
              </w:rPr>
              <w:t>22.76</w:t>
            </w:r>
          </w:p>
        </w:tc>
        <w:tc>
          <w:tcPr>
            <w:tcW w:w="1134" w:type="dxa"/>
          </w:tcPr>
          <w:p w14:paraId="1F68A9EA" w14:textId="39FAC338" w:rsidR="00D82C90" w:rsidRPr="000F2F50" w:rsidRDefault="00C17078" w:rsidP="007B1D59">
            <w:pPr>
              <w:jc w:val="center"/>
              <w:rPr>
                <w:rFonts w:ascii="Arial" w:hAnsi="Arial" w:cs="Arial"/>
                <w:sz w:val="20"/>
                <w:szCs w:val="20"/>
              </w:rPr>
            </w:pPr>
            <w:r w:rsidRPr="000F2F50">
              <w:rPr>
                <w:rFonts w:ascii="Arial" w:hAnsi="Arial" w:cs="Arial"/>
                <w:sz w:val="20"/>
                <w:szCs w:val="20"/>
              </w:rPr>
              <w:t>25.32</w:t>
            </w:r>
          </w:p>
        </w:tc>
        <w:tc>
          <w:tcPr>
            <w:tcW w:w="1417" w:type="dxa"/>
          </w:tcPr>
          <w:p w14:paraId="0D4B3B18" w14:textId="47741CC7" w:rsidR="00D82C90" w:rsidRPr="000F2F50" w:rsidRDefault="00C17078" w:rsidP="007B1D59">
            <w:pPr>
              <w:jc w:val="center"/>
              <w:rPr>
                <w:rFonts w:ascii="Arial" w:hAnsi="Arial" w:cs="Arial"/>
                <w:sz w:val="20"/>
                <w:szCs w:val="20"/>
              </w:rPr>
            </w:pPr>
            <w:r w:rsidRPr="000F2F50">
              <w:rPr>
                <w:rFonts w:ascii="Arial" w:hAnsi="Arial" w:cs="Arial"/>
                <w:sz w:val="20"/>
                <w:szCs w:val="20"/>
              </w:rPr>
              <w:t>30.45</w:t>
            </w:r>
          </w:p>
        </w:tc>
      </w:tr>
      <w:tr w:rsidR="00D82C90" w:rsidRPr="000F2F50" w14:paraId="244B9583" w14:textId="77777777" w:rsidTr="004720F7">
        <w:tc>
          <w:tcPr>
            <w:tcW w:w="3539" w:type="dxa"/>
            <w:tcBorders>
              <w:bottom w:val="single" w:sz="12" w:space="0" w:color="auto"/>
            </w:tcBorders>
          </w:tcPr>
          <w:p w14:paraId="5D9FDF8A" w14:textId="77777777" w:rsidR="00D82C90" w:rsidRPr="000F2F50" w:rsidRDefault="00D82C90" w:rsidP="007B1D59">
            <w:pPr>
              <w:jc w:val="center"/>
              <w:rPr>
                <w:rFonts w:ascii="Arial" w:hAnsi="Arial" w:cs="Arial"/>
                <w:sz w:val="20"/>
                <w:szCs w:val="20"/>
              </w:rPr>
            </w:pPr>
            <m:oMathPara>
              <m:oMath>
                <m:r>
                  <w:rPr>
                    <w:rFonts w:ascii="Cambria Math" w:hAnsi="Cambria Math" w:cs="Arial"/>
                    <w:sz w:val="20"/>
                    <w:szCs w:val="20"/>
                  </w:rPr>
                  <m:t>r=0</m:t>
                </m:r>
              </m:oMath>
            </m:oMathPara>
          </w:p>
        </w:tc>
        <w:tc>
          <w:tcPr>
            <w:tcW w:w="1276" w:type="dxa"/>
            <w:tcBorders>
              <w:bottom w:val="single" w:sz="12" w:space="0" w:color="auto"/>
            </w:tcBorders>
          </w:tcPr>
          <w:p w14:paraId="594F8AAC" w14:textId="2614DADD" w:rsidR="00D82C90" w:rsidRPr="000F2F50" w:rsidRDefault="00C17078" w:rsidP="007B1D59">
            <w:pPr>
              <w:jc w:val="center"/>
              <w:rPr>
                <w:rFonts w:ascii="Arial" w:hAnsi="Arial" w:cs="Arial"/>
                <w:sz w:val="20"/>
                <w:szCs w:val="20"/>
              </w:rPr>
            </w:pPr>
            <w:r w:rsidRPr="000F2F50">
              <w:rPr>
                <w:rFonts w:ascii="Arial" w:hAnsi="Arial" w:cs="Arial"/>
                <w:sz w:val="20"/>
                <w:szCs w:val="20"/>
              </w:rPr>
              <w:t>56.94</w:t>
            </w:r>
          </w:p>
        </w:tc>
        <w:tc>
          <w:tcPr>
            <w:tcW w:w="1134" w:type="dxa"/>
            <w:tcBorders>
              <w:bottom w:val="single" w:sz="12" w:space="0" w:color="auto"/>
            </w:tcBorders>
          </w:tcPr>
          <w:p w14:paraId="5B87C4A5" w14:textId="2EAA27F6" w:rsidR="00D82C90" w:rsidRPr="000F2F50" w:rsidRDefault="00C17078" w:rsidP="007B1D59">
            <w:pPr>
              <w:jc w:val="center"/>
              <w:rPr>
                <w:rFonts w:ascii="Arial" w:hAnsi="Arial" w:cs="Arial"/>
                <w:sz w:val="20"/>
                <w:szCs w:val="20"/>
              </w:rPr>
            </w:pPr>
            <w:r w:rsidRPr="000F2F50">
              <w:rPr>
                <w:rFonts w:ascii="Arial" w:hAnsi="Arial" w:cs="Arial"/>
                <w:sz w:val="20"/>
                <w:szCs w:val="20"/>
              </w:rPr>
              <w:t>39.06</w:t>
            </w:r>
          </w:p>
        </w:tc>
        <w:tc>
          <w:tcPr>
            <w:tcW w:w="1134" w:type="dxa"/>
            <w:tcBorders>
              <w:bottom w:val="single" w:sz="12" w:space="0" w:color="auto"/>
            </w:tcBorders>
          </w:tcPr>
          <w:p w14:paraId="028FD7D2" w14:textId="322DEDCD" w:rsidR="00D82C90" w:rsidRPr="000F2F50" w:rsidRDefault="00C17078" w:rsidP="007B1D59">
            <w:pPr>
              <w:jc w:val="center"/>
              <w:rPr>
                <w:rFonts w:ascii="Arial" w:hAnsi="Arial" w:cs="Arial"/>
                <w:sz w:val="20"/>
                <w:szCs w:val="20"/>
              </w:rPr>
            </w:pPr>
            <w:r w:rsidRPr="000F2F50">
              <w:rPr>
                <w:rFonts w:ascii="Arial" w:hAnsi="Arial" w:cs="Arial"/>
                <w:sz w:val="20"/>
                <w:szCs w:val="20"/>
              </w:rPr>
              <w:t>42.44</w:t>
            </w:r>
          </w:p>
        </w:tc>
        <w:tc>
          <w:tcPr>
            <w:tcW w:w="1417" w:type="dxa"/>
          </w:tcPr>
          <w:p w14:paraId="635739A7" w14:textId="0BF0DEE2" w:rsidR="00D82C90" w:rsidRPr="000F2F50" w:rsidRDefault="00C17078" w:rsidP="007B1D59">
            <w:pPr>
              <w:jc w:val="center"/>
              <w:rPr>
                <w:rFonts w:ascii="Arial" w:hAnsi="Arial" w:cs="Arial"/>
                <w:sz w:val="20"/>
                <w:szCs w:val="20"/>
              </w:rPr>
            </w:pPr>
            <w:r w:rsidRPr="000F2F50">
              <w:rPr>
                <w:rFonts w:ascii="Arial" w:hAnsi="Arial" w:cs="Arial"/>
                <w:sz w:val="20"/>
                <w:szCs w:val="20"/>
              </w:rPr>
              <w:t>48.45</w:t>
            </w:r>
          </w:p>
        </w:tc>
      </w:tr>
      <w:tr w:rsidR="00D82C90" w:rsidRPr="000F2F50" w14:paraId="3BFE623E" w14:textId="77777777" w:rsidTr="004720F7">
        <w:tc>
          <w:tcPr>
            <w:tcW w:w="8500" w:type="dxa"/>
            <w:gridSpan w:val="5"/>
            <w:tcBorders>
              <w:top w:val="single" w:sz="12" w:space="0" w:color="auto"/>
            </w:tcBorders>
          </w:tcPr>
          <w:p w14:paraId="02B384E8" w14:textId="27786F38" w:rsidR="00D82C90" w:rsidRPr="000F2F50" w:rsidRDefault="00D82C90" w:rsidP="00CF627C">
            <w:pPr>
              <w:rPr>
                <w:rFonts w:ascii="Arial" w:hAnsi="Arial" w:cs="Arial"/>
                <w:sz w:val="20"/>
                <w:szCs w:val="20"/>
              </w:rPr>
            </w:pPr>
            <w:r w:rsidRPr="000F2F50">
              <w:rPr>
                <w:rFonts w:ascii="Arial" w:hAnsi="Arial" w:cs="Arial"/>
                <w:sz w:val="20"/>
                <w:szCs w:val="20"/>
              </w:rPr>
              <w:t xml:space="preserve">Fonte: Elaboração Própria com base nos dados </w:t>
            </w:r>
            <w:proofErr w:type="spellStart"/>
            <w:r w:rsidRPr="000F2F50">
              <w:rPr>
                <w:rFonts w:ascii="Arial" w:hAnsi="Arial" w:cs="Arial"/>
                <w:sz w:val="20"/>
                <w:szCs w:val="20"/>
              </w:rPr>
              <w:t>Refinitv</w:t>
            </w:r>
            <w:proofErr w:type="spellEnd"/>
            <w:r w:rsidRPr="000F2F50">
              <w:rPr>
                <w:rFonts w:ascii="Arial" w:hAnsi="Arial" w:cs="Arial"/>
                <w:sz w:val="20"/>
                <w:szCs w:val="20"/>
              </w:rPr>
              <w:t xml:space="preserve"> </w:t>
            </w:r>
            <w:proofErr w:type="spellStart"/>
            <w:r w:rsidRPr="000F2F50">
              <w:rPr>
                <w:rFonts w:ascii="Arial" w:hAnsi="Arial" w:cs="Arial"/>
                <w:sz w:val="20"/>
                <w:szCs w:val="20"/>
              </w:rPr>
              <w:t>Eikon</w:t>
            </w:r>
            <w:proofErr w:type="spellEnd"/>
            <w:r w:rsidRPr="000F2F50">
              <w:rPr>
                <w:rFonts w:ascii="Arial" w:hAnsi="Arial" w:cs="Arial"/>
                <w:sz w:val="20"/>
                <w:szCs w:val="20"/>
              </w:rPr>
              <w:t>,</w:t>
            </w:r>
            <w:r w:rsidR="00F6539E">
              <w:rPr>
                <w:rFonts w:ascii="Arial" w:hAnsi="Arial" w:cs="Arial"/>
                <w:sz w:val="20"/>
                <w:szCs w:val="20"/>
              </w:rPr>
              <w:t xml:space="preserve"> CBOT,</w:t>
            </w:r>
            <w:r w:rsidRPr="000F2F50">
              <w:rPr>
                <w:rFonts w:ascii="Arial" w:hAnsi="Arial" w:cs="Arial"/>
                <w:sz w:val="20"/>
                <w:szCs w:val="20"/>
              </w:rPr>
              <w:t xml:space="preserve"> 2024</w:t>
            </w:r>
          </w:p>
        </w:tc>
      </w:tr>
    </w:tbl>
    <w:p w14:paraId="290BB394" w14:textId="77777777" w:rsidR="00D82C90" w:rsidRDefault="00D82C90" w:rsidP="00D82C90"/>
    <w:p w14:paraId="13BCB7DC" w14:textId="3631E665"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lastRenderedPageBreak/>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8</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Johansen-Procedure com matriz de peso para quebra estrutural (Trace)</w:t>
      </w:r>
    </w:p>
    <w:tbl>
      <w:tblPr>
        <w:tblStyle w:val="Tabelacomgrade"/>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1276"/>
        <w:gridCol w:w="1134"/>
        <w:gridCol w:w="1134"/>
        <w:gridCol w:w="1417"/>
      </w:tblGrid>
      <w:tr w:rsidR="00D82C90" w:rsidRPr="000F2F50" w14:paraId="28C37C4F" w14:textId="77777777" w:rsidTr="004720F7">
        <w:tc>
          <w:tcPr>
            <w:tcW w:w="3539" w:type="dxa"/>
            <w:tcBorders>
              <w:top w:val="single" w:sz="12" w:space="0" w:color="auto"/>
              <w:bottom w:val="single" w:sz="12" w:space="0" w:color="auto"/>
            </w:tcBorders>
          </w:tcPr>
          <w:p w14:paraId="0FD194F0" w14:textId="77777777" w:rsidR="00D82C90" w:rsidRPr="000F2F50" w:rsidRDefault="00D82C90" w:rsidP="00CF627C">
            <w:pPr>
              <w:rPr>
                <w:rFonts w:ascii="Arial" w:hAnsi="Arial" w:cs="Arial"/>
                <w:sz w:val="20"/>
                <w:szCs w:val="20"/>
              </w:rPr>
            </w:pPr>
          </w:p>
        </w:tc>
        <w:tc>
          <w:tcPr>
            <w:tcW w:w="1276" w:type="dxa"/>
            <w:tcBorders>
              <w:top w:val="single" w:sz="12" w:space="0" w:color="auto"/>
              <w:bottom w:val="single" w:sz="12" w:space="0" w:color="auto"/>
            </w:tcBorders>
          </w:tcPr>
          <w:p w14:paraId="764B7AA6" w14:textId="77777777" w:rsidR="00D82C90" w:rsidRPr="000F2F50" w:rsidRDefault="00D82C90" w:rsidP="004720F7">
            <w:pPr>
              <w:jc w:val="center"/>
              <w:rPr>
                <w:rFonts w:ascii="Arial" w:hAnsi="Arial" w:cs="Arial"/>
                <w:sz w:val="20"/>
                <w:szCs w:val="20"/>
              </w:rPr>
            </w:pPr>
            <w:r w:rsidRPr="000F2F50">
              <w:rPr>
                <w:rFonts w:ascii="Arial" w:hAnsi="Arial" w:cs="Arial"/>
                <w:sz w:val="20"/>
                <w:szCs w:val="20"/>
              </w:rPr>
              <w:t>Test</w:t>
            </w:r>
          </w:p>
        </w:tc>
        <w:tc>
          <w:tcPr>
            <w:tcW w:w="1134" w:type="dxa"/>
            <w:tcBorders>
              <w:top w:val="single" w:sz="12" w:space="0" w:color="auto"/>
              <w:bottom w:val="single" w:sz="12" w:space="0" w:color="auto"/>
            </w:tcBorders>
          </w:tcPr>
          <w:p w14:paraId="48AD2CBD" w14:textId="77777777" w:rsidR="00D82C90" w:rsidRPr="000F2F50" w:rsidRDefault="00D82C90" w:rsidP="004720F7">
            <w:pPr>
              <w:jc w:val="center"/>
              <w:rPr>
                <w:rFonts w:ascii="Arial" w:hAnsi="Arial" w:cs="Arial"/>
                <w:sz w:val="20"/>
                <w:szCs w:val="20"/>
              </w:rPr>
            </w:pPr>
            <w:r w:rsidRPr="000F2F50">
              <w:rPr>
                <w:rFonts w:ascii="Arial" w:hAnsi="Arial" w:cs="Arial"/>
                <w:sz w:val="20"/>
                <w:szCs w:val="20"/>
              </w:rPr>
              <w:t>10%</w:t>
            </w:r>
          </w:p>
        </w:tc>
        <w:tc>
          <w:tcPr>
            <w:tcW w:w="1134" w:type="dxa"/>
            <w:tcBorders>
              <w:top w:val="single" w:sz="12" w:space="0" w:color="auto"/>
              <w:bottom w:val="single" w:sz="12" w:space="0" w:color="auto"/>
            </w:tcBorders>
          </w:tcPr>
          <w:p w14:paraId="369A2102" w14:textId="77777777" w:rsidR="00D82C90" w:rsidRPr="000F2F50" w:rsidRDefault="00D82C90" w:rsidP="004720F7">
            <w:pPr>
              <w:jc w:val="center"/>
              <w:rPr>
                <w:rFonts w:ascii="Arial" w:hAnsi="Arial" w:cs="Arial"/>
                <w:sz w:val="20"/>
                <w:szCs w:val="20"/>
              </w:rPr>
            </w:pPr>
            <w:r w:rsidRPr="000F2F50">
              <w:rPr>
                <w:rFonts w:ascii="Arial" w:hAnsi="Arial" w:cs="Arial"/>
                <w:sz w:val="20"/>
                <w:szCs w:val="20"/>
              </w:rPr>
              <w:t>5%</w:t>
            </w:r>
          </w:p>
        </w:tc>
        <w:tc>
          <w:tcPr>
            <w:tcW w:w="1417" w:type="dxa"/>
            <w:tcBorders>
              <w:top w:val="single" w:sz="12" w:space="0" w:color="auto"/>
              <w:bottom w:val="single" w:sz="12" w:space="0" w:color="auto"/>
            </w:tcBorders>
          </w:tcPr>
          <w:p w14:paraId="51F1151B" w14:textId="77777777" w:rsidR="00D82C90" w:rsidRPr="000F2F50" w:rsidRDefault="00D82C90" w:rsidP="004720F7">
            <w:pPr>
              <w:jc w:val="center"/>
              <w:rPr>
                <w:rFonts w:ascii="Arial" w:hAnsi="Arial" w:cs="Arial"/>
                <w:sz w:val="20"/>
                <w:szCs w:val="20"/>
              </w:rPr>
            </w:pPr>
            <w:r w:rsidRPr="000F2F50">
              <w:rPr>
                <w:rFonts w:ascii="Arial" w:hAnsi="Arial" w:cs="Arial"/>
                <w:sz w:val="20"/>
                <w:szCs w:val="20"/>
              </w:rPr>
              <w:t>1%</w:t>
            </w:r>
          </w:p>
        </w:tc>
      </w:tr>
      <w:tr w:rsidR="00D82C90" w:rsidRPr="000F2F50" w14:paraId="58F3333C" w14:textId="77777777" w:rsidTr="004720F7">
        <w:tc>
          <w:tcPr>
            <w:tcW w:w="3539" w:type="dxa"/>
            <w:tcBorders>
              <w:top w:val="single" w:sz="12" w:space="0" w:color="auto"/>
            </w:tcBorders>
          </w:tcPr>
          <w:p w14:paraId="6E84B1D2" w14:textId="77777777" w:rsidR="00D82C90" w:rsidRPr="000F2F50" w:rsidRDefault="00D82C90" w:rsidP="00CF627C">
            <w:pPr>
              <w:rPr>
                <w:rFonts w:ascii="Arial" w:hAnsi="Arial" w:cs="Arial"/>
                <w:sz w:val="20"/>
                <w:szCs w:val="20"/>
              </w:rPr>
            </w:pPr>
            <m:oMathPara>
              <m:oMath>
                <m:r>
                  <w:rPr>
                    <w:rFonts w:ascii="Cambria Math" w:hAnsi="Cambria Math" w:cs="Arial"/>
                    <w:sz w:val="20"/>
                    <w:szCs w:val="20"/>
                  </w:rPr>
                  <m:t>r≤2</m:t>
                </m:r>
              </m:oMath>
            </m:oMathPara>
          </w:p>
        </w:tc>
        <w:tc>
          <w:tcPr>
            <w:tcW w:w="1276" w:type="dxa"/>
            <w:tcBorders>
              <w:top w:val="single" w:sz="12" w:space="0" w:color="auto"/>
            </w:tcBorders>
          </w:tcPr>
          <w:p w14:paraId="73A6BE4C" w14:textId="4D4C2855" w:rsidR="00D82C90" w:rsidRPr="000F2F50" w:rsidRDefault="005E4C36" w:rsidP="004720F7">
            <w:pPr>
              <w:jc w:val="center"/>
              <w:rPr>
                <w:rFonts w:ascii="Arial" w:hAnsi="Arial" w:cs="Arial"/>
                <w:sz w:val="20"/>
                <w:szCs w:val="20"/>
              </w:rPr>
            </w:pPr>
            <w:r w:rsidRPr="000F2F50">
              <w:rPr>
                <w:rFonts w:ascii="Arial" w:hAnsi="Arial" w:cs="Arial"/>
                <w:sz w:val="20"/>
                <w:szCs w:val="20"/>
              </w:rPr>
              <w:t>1.30</w:t>
            </w:r>
          </w:p>
        </w:tc>
        <w:tc>
          <w:tcPr>
            <w:tcW w:w="1134" w:type="dxa"/>
            <w:tcBorders>
              <w:top w:val="single" w:sz="12" w:space="0" w:color="auto"/>
            </w:tcBorders>
          </w:tcPr>
          <w:p w14:paraId="5EDF50EF" w14:textId="7D2540CF" w:rsidR="00D82C90" w:rsidRPr="000F2F50" w:rsidRDefault="005E4C36" w:rsidP="004720F7">
            <w:pPr>
              <w:jc w:val="center"/>
              <w:rPr>
                <w:rFonts w:ascii="Arial" w:hAnsi="Arial" w:cs="Arial"/>
                <w:sz w:val="20"/>
                <w:szCs w:val="20"/>
              </w:rPr>
            </w:pPr>
            <w:r w:rsidRPr="000F2F50">
              <w:rPr>
                <w:rFonts w:ascii="Arial" w:hAnsi="Arial" w:cs="Arial"/>
                <w:sz w:val="20"/>
                <w:szCs w:val="20"/>
              </w:rPr>
              <w:t>10.49</w:t>
            </w:r>
          </w:p>
        </w:tc>
        <w:tc>
          <w:tcPr>
            <w:tcW w:w="1134" w:type="dxa"/>
            <w:tcBorders>
              <w:top w:val="single" w:sz="12" w:space="0" w:color="auto"/>
            </w:tcBorders>
          </w:tcPr>
          <w:p w14:paraId="3830CD3F" w14:textId="5DD24854" w:rsidR="00D82C90" w:rsidRPr="000F2F50" w:rsidRDefault="005E4C36" w:rsidP="004720F7">
            <w:pPr>
              <w:jc w:val="center"/>
              <w:rPr>
                <w:rFonts w:ascii="Arial" w:hAnsi="Arial" w:cs="Arial"/>
                <w:sz w:val="20"/>
                <w:szCs w:val="20"/>
              </w:rPr>
            </w:pPr>
            <w:r w:rsidRPr="000F2F50">
              <w:rPr>
                <w:rFonts w:ascii="Arial" w:hAnsi="Arial" w:cs="Arial"/>
                <w:sz w:val="20"/>
                <w:szCs w:val="20"/>
              </w:rPr>
              <w:t>12.25</w:t>
            </w:r>
          </w:p>
        </w:tc>
        <w:tc>
          <w:tcPr>
            <w:tcW w:w="1417" w:type="dxa"/>
            <w:tcBorders>
              <w:top w:val="single" w:sz="12" w:space="0" w:color="auto"/>
            </w:tcBorders>
          </w:tcPr>
          <w:p w14:paraId="433EBD5B" w14:textId="385AE5C6" w:rsidR="00D82C90" w:rsidRPr="000F2F50" w:rsidRDefault="005E4C36" w:rsidP="004720F7">
            <w:pPr>
              <w:jc w:val="center"/>
              <w:rPr>
                <w:rFonts w:ascii="Arial" w:hAnsi="Arial" w:cs="Arial"/>
                <w:sz w:val="20"/>
                <w:szCs w:val="20"/>
              </w:rPr>
            </w:pPr>
            <w:r w:rsidRPr="000F2F50">
              <w:rPr>
                <w:rFonts w:ascii="Arial" w:hAnsi="Arial" w:cs="Arial"/>
                <w:sz w:val="20"/>
                <w:szCs w:val="20"/>
              </w:rPr>
              <w:t>16.26</w:t>
            </w:r>
          </w:p>
        </w:tc>
      </w:tr>
      <w:tr w:rsidR="00D82C90" w:rsidRPr="000F2F50" w14:paraId="77483732" w14:textId="77777777" w:rsidTr="004720F7">
        <w:tc>
          <w:tcPr>
            <w:tcW w:w="3539" w:type="dxa"/>
          </w:tcPr>
          <w:p w14:paraId="05016336" w14:textId="77777777" w:rsidR="00D82C90" w:rsidRPr="000F2F50" w:rsidRDefault="00D82C90" w:rsidP="00CF627C">
            <w:pPr>
              <w:rPr>
                <w:rFonts w:ascii="Arial" w:hAnsi="Arial" w:cs="Arial"/>
                <w:sz w:val="20"/>
                <w:szCs w:val="20"/>
              </w:rPr>
            </w:pPr>
            <m:oMathPara>
              <m:oMath>
                <m:r>
                  <w:rPr>
                    <w:rFonts w:ascii="Cambria Math" w:hAnsi="Cambria Math" w:cs="Arial"/>
                    <w:sz w:val="20"/>
                    <w:szCs w:val="20"/>
                  </w:rPr>
                  <m:t>r≤1</m:t>
                </m:r>
              </m:oMath>
            </m:oMathPara>
          </w:p>
        </w:tc>
        <w:tc>
          <w:tcPr>
            <w:tcW w:w="1276" w:type="dxa"/>
          </w:tcPr>
          <w:p w14:paraId="2147BD00" w14:textId="1CDFAFD0" w:rsidR="00D82C90" w:rsidRPr="000F2F50" w:rsidRDefault="005E4C36" w:rsidP="004720F7">
            <w:pPr>
              <w:jc w:val="center"/>
              <w:rPr>
                <w:rFonts w:ascii="Arial" w:hAnsi="Arial" w:cs="Arial"/>
                <w:sz w:val="20"/>
                <w:szCs w:val="20"/>
              </w:rPr>
            </w:pPr>
            <w:r w:rsidRPr="000F2F50">
              <w:rPr>
                <w:rFonts w:ascii="Arial" w:hAnsi="Arial" w:cs="Arial"/>
                <w:sz w:val="20"/>
                <w:szCs w:val="20"/>
              </w:rPr>
              <w:t>6.06</w:t>
            </w:r>
          </w:p>
        </w:tc>
        <w:tc>
          <w:tcPr>
            <w:tcW w:w="1134" w:type="dxa"/>
          </w:tcPr>
          <w:p w14:paraId="582A6D2F" w14:textId="34CF4DE4" w:rsidR="00D82C90" w:rsidRPr="000F2F50" w:rsidRDefault="005E4C36" w:rsidP="004720F7">
            <w:pPr>
              <w:jc w:val="center"/>
              <w:rPr>
                <w:rFonts w:ascii="Arial" w:hAnsi="Arial" w:cs="Arial"/>
                <w:sz w:val="20"/>
                <w:szCs w:val="20"/>
              </w:rPr>
            </w:pPr>
            <w:r w:rsidRPr="000F2F50">
              <w:rPr>
                <w:rFonts w:ascii="Arial" w:hAnsi="Arial" w:cs="Arial"/>
                <w:sz w:val="20"/>
                <w:szCs w:val="20"/>
              </w:rPr>
              <w:t>16.85</w:t>
            </w:r>
          </w:p>
        </w:tc>
        <w:tc>
          <w:tcPr>
            <w:tcW w:w="1134" w:type="dxa"/>
          </w:tcPr>
          <w:p w14:paraId="6EAB8926" w14:textId="7C9A3E75" w:rsidR="00D82C90" w:rsidRPr="000F2F50" w:rsidRDefault="005E4C36" w:rsidP="004720F7">
            <w:pPr>
              <w:jc w:val="center"/>
              <w:rPr>
                <w:rFonts w:ascii="Arial" w:hAnsi="Arial" w:cs="Arial"/>
                <w:sz w:val="20"/>
                <w:szCs w:val="20"/>
              </w:rPr>
            </w:pPr>
            <w:r w:rsidRPr="000F2F50">
              <w:rPr>
                <w:rFonts w:ascii="Arial" w:hAnsi="Arial" w:cs="Arial"/>
                <w:sz w:val="20"/>
                <w:szCs w:val="20"/>
              </w:rPr>
              <w:t>18.96</w:t>
            </w:r>
          </w:p>
        </w:tc>
        <w:tc>
          <w:tcPr>
            <w:tcW w:w="1417" w:type="dxa"/>
          </w:tcPr>
          <w:p w14:paraId="45B97848" w14:textId="183F9B13" w:rsidR="00D82C90" w:rsidRPr="000F2F50" w:rsidRDefault="005E4C36" w:rsidP="004720F7">
            <w:pPr>
              <w:jc w:val="center"/>
              <w:rPr>
                <w:rFonts w:ascii="Arial" w:hAnsi="Arial" w:cs="Arial"/>
                <w:sz w:val="20"/>
                <w:szCs w:val="20"/>
              </w:rPr>
            </w:pPr>
            <w:r w:rsidRPr="000F2F50">
              <w:rPr>
                <w:rFonts w:ascii="Arial" w:hAnsi="Arial" w:cs="Arial"/>
                <w:sz w:val="20"/>
                <w:szCs w:val="20"/>
              </w:rPr>
              <w:t>23.65</w:t>
            </w:r>
          </w:p>
        </w:tc>
      </w:tr>
      <w:tr w:rsidR="00D82C90" w:rsidRPr="000F2F50" w14:paraId="06B98CC9" w14:textId="77777777" w:rsidTr="004720F7">
        <w:tc>
          <w:tcPr>
            <w:tcW w:w="3539" w:type="dxa"/>
            <w:tcBorders>
              <w:bottom w:val="single" w:sz="12" w:space="0" w:color="auto"/>
            </w:tcBorders>
          </w:tcPr>
          <w:p w14:paraId="287A7F96" w14:textId="77777777" w:rsidR="00D82C90" w:rsidRPr="000F2F50" w:rsidRDefault="00D82C90" w:rsidP="00CF627C">
            <w:pPr>
              <w:rPr>
                <w:rFonts w:ascii="Arial" w:hAnsi="Arial" w:cs="Arial"/>
                <w:sz w:val="20"/>
                <w:szCs w:val="20"/>
              </w:rPr>
            </w:pPr>
            <m:oMathPara>
              <m:oMath>
                <m:r>
                  <w:rPr>
                    <w:rFonts w:ascii="Cambria Math" w:hAnsi="Cambria Math" w:cs="Arial"/>
                    <w:sz w:val="20"/>
                    <w:szCs w:val="20"/>
                  </w:rPr>
                  <m:t>r=0</m:t>
                </m:r>
              </m:oMath>
            </m:oMathPara>
          </w:p>
        </w:tc>
        <w:tc>
          <w:tcPr>
            <w:tcW w:w="1276" w:type="dxa"/>
            <w:tcBorders>
              <w:bottom w:val="single" w:sz="12" w:space="0" w:color="auto"/>
            </w:tcBorders>
          </w:tcPr>
          <w:p w14:paraId="7E7D723C" w14:textId="502A6A30" w:rsidR="00D82C90" w:rsidRPr="000F2F50" w:rsidRDefault="005E4C36" w:rsidP="004720F7">
            <w:pPr>
              <w:jc w:val="center"/>
              <w:rPr>
                <w:rFonts w:ascii="Arial" w:hAnsi="Arial" w:cs="Arial"/>
                <w:sz w:val="20"/>
                <w:szCs w:val="20"/>
              </w:rPr>
            </w:pPr>
            <w:r w:rsidRPr="000F2F50">
              <w:rPr>
                <w:rFonts w:ascii="Arial" w:hAnsi="Arial" w:cs="Arial"/>
                <w:sz w:val="20"/>
                <w:szCs w:val="20"/>
              </w:rPr>
              <w:t>49.57</w:t>
            </w:r>
          </w:p>
        </w:tc>
        <w:tc>
          <w:tcPr>
            <w:tcW w:w="1134" w:type="dxa"/>
            <w:tcBorders>
              <w:bottom w:val="single" w:sz="12" w:space="0" w:color="auto"/>
            </w:tcBorders>
          </w:tcPr>
          <w:p w14:paraId="2D945259" w14:textId="3607AA22" w:rsidR="00D82C90" w:rsidRPr="000F2F50" w:rsidRDefault="005E4C36" w:rsidP="004720F7">
            <w:pPr>
              <w:jc w:val="center"/>
              <w:rPr>
                <w:rFonts w:ascii="Arial" w:hAnsi="Arial" w:cs="Arial"/>
                <w:sz w:val="20"/>
                <w:szCs w:val="20"/>
              </w:rPr>
            </w:pPr>
            <w:r w:rsidRPr="000F2F50">
              <w:rPr>
                <w:rFonts w:ascii="Arial" w:hAnsi="Arial" w:cs="Arial"/>
                <w:sz w:val="20"/>
                <w:szCs w:val="20"/>
              </w:rPr>
              <w:t>23.11</w:t>
            </w:r>
          </w:p>
        </w:tc>
        <w:tc>
          <w:tcPr>
            <w:tcW w:w="1134" w:type="dxa"/>
            <w:tcBorders>
              <w:bottom w:val="single" w:sz="12" w:space="0" w:color="auto"/>
            </w:tcBorders>
          </w:tcPr>
          <w:p w14:paraId="2E27DF33" w14:textId="212BD68A" w:rsidR="00D82C90" w:rsidRPr="000F2F50" w:rsidRDefault="005E4C36" w:rsidP="004720F7">
            <w:pPr>
              <w:jc w:val="center"/>
              <w:rPr>
                <w:rFonts w:ascii="Arial" w:hAnsi="Arial" w:cs="Arial"/>
                <w:sz w:val="20"/>
                <w:szCs w:val="20"/>
              </w:rPr>
            </w:pPr>
            <w:r w:rsidRPr="000F2F50">
              <w:rPr>
                <w:rFonts w:ascii="Arial" w:hAnsi="Arial" w:cs="Arial"/>
                <w:sz w:val="20"/>
                <w:szCs w:val="20"/>
              </w:rPr>
              <w:t>25.54</w:t>
            </w:r>
          </w:p>
        </w:tc>
        <w:tc>
          <w:tcPr>
            <w:tcW w:w="1417" w:type="dxa"/>
          </w:tcPr>
          <w:p w14:paraId="4AAA6A37" w14:textId="173DF0B7" w:rsidR="00D82C90" w:rsidRPr="000F2F50" w:rsidRDefault="005E4C36" w:rsidP="004720F7">
            <w:pPr>
              <w:jc w:val="center"/>
              <w:rPr>
                <w:rFonts w:ascii="Arial" w:hAnsi="Arial" w:cs="Arial"/>
                <w:sz w:val="20"/>
                <w:szCs w:val="20"/>
              </w:rPr>
            </w:pPr>
            <w:r w:rsidRPr="000F2F50">
              <w:rPr>
                <w:rFonts w:ascii="Arial" w:hAnsi="Arial" w:cs="Arial"/>
                <w:sz w:val="20"/>
                <w:szCs w:val="20"/>
              </w:rPr>
              <w:t>30.34</w:t>
            </w:r>
          </w:p>
        </w:tc>
      </w:tr>
      <w:tr w:rsidR="00D82C90" w:rsidRPr="000F2F50" w14:paraId="0DF063C9" w14:textId="77777777" w:rsidTr="004720F7">
        <w:tc>
          <w:tcPr>
            <w:tcW w:w="8500" w:type="dxa"/>
            <w:gridSpan w:val="5"/>
            <w:tcBorders>
              <w:top w:val="single" w:sz="12" w:space="0" w:color="auto"/>
            </w:tcBorders>
          </w:tcPr>
          <w:p w14:paraId="175AB577" w14:textId="0FB82BE3" w:rsidR="00D82C90" w:rsidRPr="000F2F50" w:rsidRDefault="00D82C90" w:rsidP="00CF627C">
            <w:pPr>
              <w:rPr>
                <w:rFonts w:ascii="Arial" w:hAnsi="Arial" w:cs="Arial"/>
                <w:sz w:val="20"/>
                <w:szCs w:val="20"/>
              </w:rPr>
            </w:pPr>
            <w:r w:rsidRPr="000F2F50">
              <w:rPr>
                <w:rFonts w:ascii="Arial" w:hAnsi="Arial" w:cs="Arial"/>
                <w:sz w:val="20"/>
                <w:szCs w:val="20"/>
              </w:rPr>
              <w:t xml:space="preserve">Fonte: Elaboração Própria com base nos dados </w:t>
            </w:r>
            <w:proofErr w:type="spellStart"/>
            <w:r w:rsidRPr="000F2F50">
              <w:rPr>
                <w:rFonts w:ascii="Arial" w:hAnsi="Arial" w:cs="Arial"/>
                <w:sz w:val="20"/>
                <w:szCs w:val="20"/>
              </w:rPr>
              <w:t>Refinitv</w:t>
            </w:r>
            <w:proofErr w:type="spellEnd"/>
            <w:r w:rsidRPr="000F2F50">
              <w:rPr>
                <w:rFonts w:ascii="Arial" w:hAnsi="Arial" w:cs="Arial"/>
                <w:sz w:val="20"/>
                <w:szCs w:val="20"/>
              </w:rPr>
              <w:t xml:space="preserve"> </w:t>
            </w:r>
            <w:proofErr w:type="spellStart"/>
            <w:r w:rsidRPr="000F2F50">
              <w:rPr>
                <w:rFonts w:ascii="Arial" w:hAnsi="Arial" w:cs="Arial"/>
                <w:sz w:val="20"/>
                <w:szCs w:val="20"/>
              </w:rPr>
              <w:t>Eikon</w:t>
            </w:r>
            <w:proofErr w:type="spellEnd"/>
            <w:r w:rsidRPr="000F2F50">
              <w:rPr>
                <w:rFonts w:ascii="Arial" w:hAnsi="Arial" w:cs="Arial"/>
                <w:sz w:val="20"/>
                <w:szCs w:val="20"/>
              </w:rPr>
              <w:t xml:space="preserve">, </w:t>
            </w:r>
            <w:r w:rsidR="00F6539E">
              <w:rPr>
                <w:rFonts w:ascii="Arial" w:hAnsi="Arial" w:cs="Arial"/>
                <w:sz w:val="20"/>
                <w:szCs w:val="20"/>
              </w:rPr>
              <w:t>CBOT,</w:t>
            </w:r>
            <w:r w:rsidR="00F6539E" w:rsidRPr="000F2F50">
              <w:rPr>
                <w:rFonts w:ascii="Arial" w:hAnsi="Arial" w:cs="Arial"/>
                <w:sz w:val="20"/>
                <w:szCs w:val="20"/>
              </w:rPr>
              <w:t xml:space="preserve"> </w:t>
            </w:r>
            <w:r w:rsidRPr="000F2F50">
              <w:rPr>
                <w:rFonts w:ascii="Arial" w:hAnsi="Arial" w:cs="Arial"/>
                <w:sz w:val="20"/>
                <w:szCs w:val="20"/>
              </w:rPr>
              <w:t>2024</w:t>
            </w:r>
          </w:p>
        </w:tc>
      </w:tr>
    </w:tbl>
    <w:p w14:paraId="117D248C" w14:textId="77777777" w:rsidR="00D82C90" w:rsidRDefault="00D82C90" w:rsidP="00AB346B">
      <w:pPr>
        <w:spacing w:after="0" w:line="360" w:lineRule="auto"/>
        <w:ind w:firstLine="709"/>
        <w:jc w:val="both"/>
        <w:rPr>
          <w:rFonts w:ascii="Arial" w:hAnsi="Arial" w:cs="Arial"/>
          <w:sz w:val="24"/>
          <w:szCs w:val="24"/>
        </w:rPr>
      </w:pPr>
    </w:p>
    <w:p w14:paraId="421E4C54" w14:textId="06876FF0" w:rsidR="004E7BCF" w:rsidRDefault="004E7BCF" w:rsidP="00AB346B">
      <w:pPr>
        <w:spacing w:after="0" w:line="360" w:lineRule="auto"/>
        <w:ind w:firstLine="709"/>
        <w:jc w:val="both"/>
        <w:rPr>
          <w:rFonts w:ascii="Arial" w:hAnsi="Arial" w:cs="Arial"/>
          <w:sz w:val="24"/>
          <w:szCs w:val="24"/>
        </w:rPr>
      </w:pPr>
      <w:r>
        <w:rPr>
          <w:rFonts w:ascii="Arial" w:hAnsi="Arial" w:cs="Arial"/>
          <w:sz w:val="24"/>
          <w:szCs w:val="24"/>
        </w:rPr>
        <w:t xml:space="preserve">O resultado indica um vetor de </w:t>
      </w:r>
      <w:proofErr w:type="spellStart"/>
      <w:r>
        <w:rPr>
          <w:rFonts w:ascii="Arial" w:hAnsi="Arial" w:cs="Arial"/>
          <w:sz w:val="24"/>
          <w:szCs w:val="24"/>
        </w:rPr>
        <w:t>cointegração</w:t>
      </w:r>
      <w:proofErr w:type="spellEnd"/>
      <w:r>
        <w:rPr>
          <w:rFonts w:ascii="Arial" w:hAnsi="Arial" w:cs="Arial"/>
          <w:sz w:val="24"/>
          <w:szCs w:val="24"/>
        </w:rPr>
        <w:t xml:space="preserve"> para os dados diários das três series temporais no período de 2014 até 2024 considerando um intervalo de 5%. A interpretação segue</w:t>
      </w:r>
      <w:r w:rsidR="007B1D59">
        <w:rPr>
          <w:rFonts w:ascii="Arial" w:hAnsi="Arial" w:cs="Arial"/>
          <w:sz w:val="24"/>
          <w:szCs w:val="24"/>
        </w:rPr>
        <w:t>,</w:t>
      </w:r>
      <w:r>
        <w:rPr>
          <w:rFonts w:ascii="Arial" w:hAnsi="Arial" w:cs="Arial"/>
          <w:sz w:val="24"/>
          <w:szCs w:val="24"/>
        </w:rPr>
        <w:t xml:space="preserve"> que</w:t>
      </w:r>
      <w:r w:rsidR="007B1D59">
        <w:rPr>
          <w:rFonts w:ascii="Arial" w:hAnsi="Arial" w:cs="Arial"/>
          <w:sz w:val="24"/>
          <w:szCs w:val="24"/>
        </w:rPr>
        <w:t>,</w:t>
      </w:r>
      <w:r>
        <w:rPr>
          <w:rFonts w:ascii="Arial" w:hAnsi="Arial" w:cs="Arial"/>
          <w:sz w:val="24"/>
          <w:szCs w:val="24"/>
        </w:rPr>
        <w:t xml:space="preserve"> quando </w:t>
      </w:r>
      <m:oMath>
        <m:r>
          <w:rPr>
            <w:rFonts w:ascii="Cambria Math" w:hAnsi="Cambria Math" w:cs="Arial"/>
            <w:sz w:val="24"/>
            <w:szCs w:val="24"/>
          </w:rPr>
          <m:t>r=0</m:t>
        </m:r>
      </m:oMath>
      <w:r w:rsidR="007B1D59">
        <w:rPr>
          <w:rFonts w:ascii="Arial" w:hAnsi="Arial" w:cs="Arial"/>
          <w:sz w:val="24"/>
          <w:szCs w:val="24"/>
        </w:rPr>
        <w:t>,</w:t>
      </w:r>
      <w:r>
        <w:rPr>
          <w:rFonts w:ascii="Arial" w:hAnsi="Arial" w:cs="Arial"/>
          <w:sz w:val="24"/>
          <w:szCs w:val="24"/>
        </w:rPr>
        <w:t xml:space="preserve"> </w:t>
      </w:r>
      <w:r w:rsidR="007B1D59">
        <w:rPr>
          <w:rFonts w:ascii="Arial" w:hAnsi="Arial" w:cs="Arial"/>
          <w:sz w:val="24"/>
          <w:szCs w:val="24"/>
        </w:rPr>
        <w:t xml:space="preserve">no </w:t>
      </w:r>
      <w:r>
        <w:rPr>
          <w:rFonts w:ascii="Arial" w:hAnsi="Arial" w:cs="Arial"/>
          <w:sz w:val="24"/>
          <w:szCs w:val="24"/>
        </w:rPr>
        <w:t xml:space="preserve">seu valor de teste </w:t>
      </w:r>
      <m:oMath>
        <m:r>
          <w:rPr>
            <w:rFonts w:ascii="Cambria Math" w:hAnsi="Cambria Math" w:cs="Arial"/>
            <w:sz w:val="24"/>
            <w:szCs w:val="24"/>
          </w:rPr>
          <m:t>49.57</m:t>
        </m:r>
      </m:oMath>
      <w:r>
        <w:rPr>
          <w:rFonts w:ascii="Arial" w:hAnsi="Arial" w:cs="Arial"/>
          <w:sz w:val="24"/>
          <w:szCs w:val="24"/>
        </w:rPr>
        <w:t xml:space="preserve"> </w:t>
      </w:r>
      <w:r w:rsidR="007B1D59">
        <w:rPr>
          <w:rFonts w:ascii="Arial" w:hAnsi="Arial" w:cs="Arial"/>
          <w:sz w:val="24"/>
          <w:szCs w:val="24"/>
        </w:rPr>
        <w:t xml:space="preserve">for </w:t>
      </w:r>
      <w:r>
        <w:rPr>
          <w:rFonts w:ascii="Arial" w:hAnsi="Arial" w:cs="Arial"/>
          <w:sz w:val="24"/>
          <w:szCs w:val="24"/>
        </w:rPr>
        <w:t xml:space="preserve">maior que o valor em 5%, </w:t>
      </w:r>
      <m:oMath>
        <m:r>
          <w:rPr>
            <w:rFonts w:ascii="Cambria Math" w:hAnsi="Cambria Math" w:cs="Arial"/>
            <w:sz w:val="24"/>
            <w:szCs w:val="24"/>
          </w:rPr>
          <m:t>25.54</m:t>
        </m:r>
      </m:oMath>
      <w:r>
        <w:rPr>
          <w:rFonts w:ascii="Arial" w:hAnsi="Arial" w:cs="Arial"/>
          <w:sz w:val="24"/>
          <w:szCs w:val="24"/>
        </w:rPr>
        <w:t xml:space="preserve">, temos ao menos um vetor de </w:t>
      </w:r>
      <w:proofErr w:type="spellStart"/>
      <w:r>
        <w:rPr>
          <w:rFonts w:ascii="Arial" w:hAnsi="Arial" w:cs="Arial"/>
          <w:sz w:val="24"/>
          <w:szCs w:val="24"/>
        </w:rPr>
        <w:t>cointegração</w:t>
      </w:r>
      <w:proofErr w:type="spellEnd"/>
      <w:r>
        <w:rPr>
          <w:rFonts w:ascii="Arial" w:hAnsi="Arial" w:cs="Arial"/>
          <w:sz w:val="24"/>
          <w:szCs w:val="24"/>
        </w:rPr>
        <w:t xml:space="preserve">. A confirmação se dá com o valor teste menor que o valor de 5% em </w:t>
      </w:r>
      <m:oMath>
        <m:r>
          <w:rPr>
            <w:rFonts w:ascii="Cambria Math" w:hAnsi="Cambria Math" w:cs="Arial"/>
            <w:sz w:val="24"/>
            <w:szCs w:val="24"/>
          </w:rPr>
          <m:t>r≤1</m:t>
        </m:r>
      </m:oMath>
      <w:r>
        <w:rPr>
          <w:rFonts w:ascii="Arial" w:hAnsi="Arial" w:cs="Arial"/>
          <w:sz w:val="24"/>
          <w:szCs w:val="24"/>
        </w:rPr>
        <w:t xml:space="preserve">, confirmando uma </w:t>
      </w:r>
      <w:proofErr w:type="spellStart"/>
      <w:r>
        <w:rPr>
          <w:rFonts w:ascii="Arial" w:hAnsi="Arial" w:cs="Arial"/>
          <w:sz w:val="24"/>
          <w:szCs w:val="24"/>
        </w:rPr>
        <w:t>cointegração</w:t>
      </w:r>
      <w:proofErr w:type="spellEnd"/>
      <w:r>
        <w:rPr>
          <w:rFonts w:ascii="Arial" w:hAnsi="Arial" w:cs="Arial"/>
          <w:sz w:val="24"/>
          <w:szCs w:val="24"/>
        </w:rPr>
        <w:t xml:space="preserve">. </w:t>
      </w:r>
    </w:p>
    <w:p w14:paraId="210BEEF2" w14:textId="77777777" w:rsidR="007B1D59" w:rsidRDefault="007B1D59" w:rsidP="00AB346B">
      <w:pPr>
        <w:spacing w:after="0" w:line="360" w:lineRule="auto"/>
        <w:ind w:firstLine="709"/>
        <w:jc w:val="both"/>
        <w:rPr>
          <w:rFonts w:ascii="Arial" w:hAnsi="Arial" w:cs="Arial"/>
          <w:sz w:val="24"/>
          <w:szCs w:val="24"/>
        </w:rPr>
      </w:pPr>
    </w:p>
    <w:p w14:paraId="74D2B6F6" w14:textId="3007C96A" w:rsidR="00131701" w:rsidRPr="00131701" w:rsidRDefault="00131701" w:rsidP="004E7BCF">
      <w:pPr>
        <w:spacing w:after="0" w:line="360" w:lineRule="auto"/>
        <w:jc w:val="both"/>
        <w:rPr>
          <w:rFonts w:ascii="Arial" w:hAnsi="Arial" w:cs="Arial"/>
          <w:b/>
          <w:bCs/>
          <w:sz w:val="24"/>
          <w:szCs w:val="24"/>
        </w:rPr>
      </w:pPr>
      <w:r>
        <w:rPr>
          <w:rFonts w:ascii="Arial" w:hAnsi="Arial" w:cs="Arial"/>
          <w:b/>
          <w:bCs/>
          <w:sz w:val="24"/>
          <w:szCs w:val="24"/>
        </w:rPr>
        <w:t xml:space="preserve">Impulso Resposta </w:t>
      </w:r>
    </w:p>
    <w:p w14:paraId="77899980" w14:textId="77777777" w:rsidR="00131701" w:rsidRDefault="00131701" w:rsidP="00AB346B">
      <w:pPr>
        <w:spacing w:after="0" w:line="360" w:lineRule="auto"/>
        <w:ind w:firstLine="709"/>
        <w:jc w:val="both"/>
        <w:rPr>
          <w:rFonts w:ascii="Arial" w:hAnsi="Arial" w:cs="Arial"/>
          <w:sz w:val="24"/>
          <w:szCs w:val="24"/>
        </w:rPr>
      </w:pPr>
    </w:p>
    <w:p w14:paraId="7658A7BB" w14:textId="02D30986" w:rsidR="00131701" w:rsidRDefault="004E7BCF" w:rsidP="00AB346B">
      <w:pPr>
        <w:spacing w:after="0" w:line="360" w:lineRule="auto"/>
        <w:ind w:firstLine="709"/>
        <w:jc w:val="both"/>
        <w:rPr>
          <w:rFonts w:ascii="Arial" w:hAnsi="Arial" w:cs="Arial"/>
          <w:sz w:val="24"/>
          <w:szCs w:val="24"/>
        </w:rPr>
      </w:pPr>
      <w:r>
        <w:rPr>
          <w:rFonts w:ascii="Arial" w:hAnsi="Arial" w:cs="Arial"/>
          <w:sz w:val="24"/>
          <w:szCs w:val="24"/>
        </w:rPr>
        <w:t>No quesito da Impulso Resposta, temos o resultado do que acontece dado um choque de desvio padrão, aplicado em cada um dos preços das commodities, mostrando que apresenta impacto significante em seus preços.</w:t>
      </w:r>
    </w:p>
    <w:p w14:paraId="6DF67B7D" w14:textId="77777777" w:rsidR="004E7BCF" w:rsidRDefault="004E7BCF" w:rsidP="00AB346B">
      <w:pPr>
        <w:spacing w:after="0" w:line="360" w:lineRule="auto"/>
        <w:ind w:firstLine="709"/>
        <w:jc w:val="both"/>
        <w:rPr>
          <w:rFonts w:ascii="Arial" w:hAnsi="Arial" w:cs="Arial"/>
          <w:sz w:val="24"/>
          <w:szCs w:val="24"/>
        </w:rPr>
      </w:pPr>
    </w:p>
    <w:tbl>
      <w:tblPr>
        <w:tblStyle w:val="Tabelacomgrade"/>
        <w:tblW w:w="1034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5E4C36" w14:paraId="0C5B7915" w14:textId="77777777" w:rsidTr="004749D6">
        <w:tc>
          <w:tcPr>
            <w:tcW w:w="10348" w:type="dxa"/>
          </w:tcPr>
          <w:p w14:paraId="0F6936DC" w14:textId="35E3C807"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Figura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Figura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3</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Impulso Resposta</w:t>
            </w:r>
          </w:p>
          <w:p w14:paraId="6C517752" w14:textId="6784735A" w:rsidR="005E4C36" w:rsidRDefault="005E4C36" w:rsidP="00962C29">
            <w:pPr>
              <w:spacing w:line="360" w:lineRule="auto"/>
              <w:jc w:val="center"/>
              <w:rPr>
                <w:rFonts w:ascii="Arial" w:hAnsi="Arial" w:cs="Arial"/>
                <w:sz w:val="24"/>
                <w:szCs w:val="24"/>
              </w:rPr>
            </w:pPr>
            <w:r>
              <w:rPr>
                <w:noProof/>
              </w:rPr>
              <w:drawing>
                <wp:inline distT="0" distB="0" distL="0" distR="0" wp14:anchorId="5F4A34D6" wp14:editId="739BCE67">
                  <wp:extent cx="5837718" cy="3676650"/>
                  <wp:effectExtent l="0" t="0" r="0" b="0"/>
                  <wp:docPr id="2099373104"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73104" name="Imagem 1" descr="Gráfico, Gráfico de linhas&#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6072" cy="3707104"/>
                          </a:xfrm>
                          <a:prstGeom prst="rect">
                            <a:avLst/>
                          </a:prstGeom>
                          <a:noFill/>
                          <a:ln>
                            <a:noFill/>
                          </a:ln>
                        </pic:spPr>
                      </pic:pic>
                    </a:graphicData>
                  </a:graphic>
                </wp:inline>
              </w:drawing>
            </w:r>
          </w:p>
        </w:tc>
      </w:tr>
      <w:tr w:rsidR="005A690D" w14:paraId="4CA5B9B0" w14:textId="77777777" w:rsidTr="004749D6">
        <w:tc>
          <w:tcPr>
            <w:tcW w:w="10348" w:type="dxa"/>
          </w:tcPr>
          <w:p w14:paraId="2C40CA82" w14:textId="7239087B" w:rsidR="005A690D" w:rsidRPr="005249F7" w:rsidRDefault="004749D6" w:rsidP="00962C29">
            <w:pPr>
              <w:spacing w:line="360" w:lineRule="auto"/>
              <w:ind w:left="742"/>
              <w:jc w:val="both"/>
              <w:rPr>
                <w:rFonts w:ascii="Arial" w:hAnsi="Arial" w:cs="Arial"/>
                <w:sz w:val="24"/>
                <w:szCs w:val="24"/>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 CBOT, 2024</w:t>
            </w:r>
          </w:p>
        </w:tc>
      </w:tr>
    </w:tbl>
    <w:p w14:paraId="070885D2" w14:textId="77777777" w:rsidR="00DA357A" w:rsidRPr="00DA357A" w:rsidRDefault="00DA357A" w:rsidP="00DA357A">
      <w:pPr>
        <w:spacing w:after="0" w:line="360" w:lineRule="auto"/>
        <w:ind w:firstLine="709"/>
        <w:jc w:val="both"/>
        <w:rPr>
          <w:rFonts w:ascii="Arial" w:hAnsi="Arial" w:cs="Arial"/>
          <w:sz w:val="24"/>
          <w:szCs w:val="24"/>
        </w:rPr>
      </w:pPr>
      <w:r w:rsidRPr="00DA357A">
        <w:rPr>
          <w:rFonts w:ascii="Arial" w:hAnsi="Arial" w:cs="Arial"/>
          <w:sz w:val="24"/>
          <w:szCs w:val="24"/>
        </w:rPr>
        <w:lastRenderedPageBreak/>
        <w:t>Os gráficos revelam um impacto significativo e positivo ao longo do período de análise. A linha vermelha representa o intervalo de confiança, enquanto a linha azul representa a resposta média de uma variável a um choque em outra variável durante um período de dez meses.</w:t>
      </w:r>
    </w:p>
    <w:p w14:paraId="138A7C1A" w14:textId="77777777" w:rsidR="00DA357A" w:rsidRPr="00DA357A" w:rsidRDefault="00DA357A" w:rsidP="00DA357A">
      <w:pPr>
        <w:spacing w:after="0" w:line="360" w:lineRule="auto"/>
        <w:ind w:firstLine="709"/>
        <w:jc w:val="both"/>
        <w:rPr>
          <w:rFonts w:ascii="Arial" w:hAnsi="Arial" w:cs="Arial"/>
          <w:sz w:val="24"/>
          <w:szCs w:val="24"/>
        </w:rPr>
      </w:pPr>
      <w:r w:rsidRPr="00DA357A">
        <w:rPr>
          <w:rFonts w:ascii="Arial" w:hAnsi="Arial" w:cs="Arial"/>
          <w:sz w:val="24"/>
          <w:szCs w:val="24"/>
        </w:rPr>
        <w:t>Na primeira linha de gráficos, um choque no preço do Boi de Engorda demonstra impacto em si próprio, no milho e no Boi Vivo, com uma relação geralmente próxima do eixo zero e consistente ao longo do tempo.</w:t>
      </w:r>
    </w:p>
    <w:p w14:paraId="0208ACA6" w14:textId="77777777" w:rsidR="00DA357A" w:rsidRPr="00DA357A" w:rsidRDefault="00DA357A" w:rsidP="00DA357A">
      <w:pPr>
        <w:spacing w:after="0" w:line="360" w:lineRule="auto"/>
        <w:ind w:firstLine="709"/>
        <w:jc w:val="both"/>
        <w:rPr>
          <w:rFonts w:ascii="Arial" w:hAnsi="Arial" w:cs="Arial"/>
          <w:sz w:val="24"/>
          <w:szCs w:val="24"/>
        </w:rPr>
      </w:pPr>
      <w:r w:rsidRPr="00DA357A">
        <w:rPr>
          <w:rFonts w:ascii="Arial" w:hAnsi="Arial" w:cs="Arial"/>
          <w:sz w:val="24"/>
          <w:szCs w:val="24"/>
        </w:rPr>
        <w:t>Na segunda linha, um choque no preço do milho mostra um impacto mais consistente no Boi Vivo e uma relação mais estável com o Boi de Engorda. Além disso, o impacto sobre si próprio é mais pronunciado.</w:t>
      </w:r>
    </w:p>
    <w:p w14:paraId="5FE6F7E6" w14:textId="77777777" w:rsidR="00DA357A" w:rsidRPr="00DA357A" w:rsidRDefault="00DA357A" w:rsidP="00DA357A">
      <w:pPr>
        <w:spacing w:after="0" w:line="360" w:lineRule="auto"/>
        <w:ind w:firstLine="709"/>
        <w:jc w:val="both"/>
        <w:rPr>
          <w:rFonts w:ascii="Arial" w:hAnsi="Arial" w:cs="Arial"/>
          <w:sz w:val="24"/>
          <w:szCs w:val="24"/>
        </w:rPr>
      </w:pPr>
      <w:r w:rsidRPr="00DA357A">
        <w:rPr>
          <w:rFonts w:ascii="Arial" w:hAnsi="Arial" w:cs="Arial"/>
          <w:sz w:val="24"/>
          <w:szCs w:val="24"/>
        </w:rPr>
        <w:t>A última linha indica que um choque no preço do Boi Vivo tem um impacto mais positivo no Boi de Engorda, é mais volátil no caso do milho e relativamente constante e positivo sobre si próprio.</w:t>
      </w:r>
    </w:p>
    <w:p w14:paraId="23D7B1CF" w14:textId="1B756B52" w:rsidR="004439CC" w:rsidRDefault="00DA357A" w:rsidP="00DA357A">
      <w:pPr>
        <w:spacing w:after="0" w:line="360" w:lineRule="auto"/>
        <w:ind w:firstLine="709"/>
        <w:jc w:val="both"/>
        <w:rPr>
          <w:rFonts w:ascii="Arial" w:hAnsi="Arial" w:cs="Arial"/>
          <w:sz w:val="24"/>
          <w:szCs w:val="24"/>
        </w:rPr>
      </w:pPr>
      <w:r w:rsidRPr="00DA357A">
        <w:rPr>
          <w:rFonts w:ascii="Arial" w:hAnsi="Arial" w:cs="Arial"/>
          <w:sz w:val="24"/>
          <w:szCs w:val="24"/>
        </w:rPr>
        <w:t>Em resumo, os principais achados destacam que um choque no preço do Boi Vivo tem um impacto mais positivo no Boi de Engorda, enquanto o oposto não se verifica consistentemente próximo de zero. O impacto de um choque no preço do milho confirma as expectativas, influenciando positivamente o Boi de Engorda. Por fim, o impacto de um choque no preço do milho sobre si próprio é mais forte em comparação com as outras commodities.</w:t>
      </w:r>
    </w:p>
    <w:p w14:paraId="4180997B" w14:textId="77777777" w:rsidR="00DA357A" w:rsidRDefault="00DA357A" w:rsidP="00DA357A">
      <w:pPr>
        <w:spacing w:after="0" w:line="360" w:lineRule="auto"/>
        <w:ind w:firstLine="709"/>
        <w:jc w:val="both"/>
        <w:rPr>
          <w:rFonts w:ascii="Arial" w:hAnsi="Arial" w:cs="Arial"/>
          <w:sz w:val="24"/>
          <w:szCs w:val="24"/>
        </w:rPr>
      </w:pPr>
    </w:p>
    <w:p w14:paraId="6BF48643" w14:textId="2F8AEAA6" w:rsidR="004439CC" w:rsidRDefault="004439CC" w:rsidP="004439CC">
      <w:pPr>
        <w:spacing w:after="0" w:line="360" w:lineRule="auto"/>
        <w:jc w:val="both"/>
        <w:rPr>
          <w:rFonts w:ascii="Arial" w:hAnsi="Arial" w:cs="Arial"/>
          <w:b/>
          <w:bCs/>
          <w:sz w:val="24"/>
          <w:szCs w:val="24"/>
        </w:rPr>
      </w:pPr>
      <w:r>
        <w:rPr>
          <w:rFonts w:ascii="Arial" w:hAnsi="Arial" w:cs="Arial"/>
          <w:b/>
          <w:bCs/>
          <w:sz w:val="24"/>
          <w:szCs w:val="24"/>
        </w:rPr>
        <w:t>Decomposição de Variância</w:t>
      </w:r>
    </w:p>
    <w:p w14:paraId="0631976A" w14:textId="77777777" w:rsidR="004439CC" w:rsidRDefault="004439CC" w:rsidP="004439CC">
      <w:pPr>
        <w:spacing w:after="0" w:line="360" w:lineRule="auto"/>
        <w:jc w:val="both"/>
        <w:rPr>
          <w:rFonts w:ascii="Arial" w:hAnsi="Arial" w:cs="Arial"/>
          <w:sz w:val="24"/>
          <w:szCs w:val="24"/>
        </w:rPr>
      </w:pPr>
    </w:p>
    <w:p w14:paraId="18CBCA3D" w14:textId="527002DC" w:rsidR="00962C29" w:rsidRDefault="00F41C07" w:rsidP="00962C29">
      <w:pPr>
        <w:spacing w:after="0" w:line="360" w:lineRule="auto"/>
        <w:ind w:firstLine="709"/>
        <w:jc w:val="both"/>
        <w:rPr>
          <w:rFonts w:ascii="Arial" w:hAnsi="Arial" w:cs="Arial"/>
          <w:sz w:val="24"/>
          <w:szCs w:val="24"/>
        </w:rPr>
      </w:pPr>
      <w:r>
        <w:rPr>
          <w:rFonts w:ascii="Arial" w:hAnsi="Arial" w:cs="Arial"/>
          <w:sz w:val="24"/>
          <w:szCs w:val="24"/>
        </w:rPr>
        <w:t xml:space="preserve">Avançando </w:t>
      </w:r>
      <w:r w:rsidR="00FD1879" w:rsidRPr="00FD1879">
        <w:rPr>
          <w:rFonts w:ascii="Arial" w:hAnsi="Arial" w:cs="Arial"/>
          <w:sz w:val="24"/>
          <w:szCs w:val="24"/>
        </w:rPr>
        <w:t xml:space="preserve">com os resultados da decomposição de variância, </w:t>
      </w:r>
      <w:r w:rsidR="00905661">
        <w:rPr>
          <w:rFonts w:ascii="Arial" w:hAnsi="Arial" w:cs="Arial"/>
          <w:sz w:val="24"/>
          <w:szCs w:val="24"/>
        </w:rPr>
        <w:t>analisa-se</w:t>
      </w:r>
      <w:r w:rsidR="00FD1879" w:rsidRPr="00FD1879">
        <w:rPr>
          <w:rFonts w:ascii="Arial" w:hAnsi="Arial" w:cs="Arial"/>
          <w:sz w:val="24"/>
          <w:szCs w:val="24"/>
        </w:rPr>
        <w:t xml:space="preserve"> a contribuição relativa de cada variável endógena nos choques das outras ao longo do tempo, ou seja, como cada variável influencia na formação de preço tanto de si própria quanto das outras no modelo.</w:t>
      </w:r>
    </w:p>
    <w:p w14:paraId="377C9840" w14:textId="3DC06412" w:rsidR="00D82C90" w:rsidRDefault="00D82C90" w:rsidP="00962C29">
      <w:pPr>
        <w:spacing w:after="0" w:line="360" w:lineRule="auto"/>
        <w:ind w:firstLine="709"/>
        <w:jc w:val="both"/>
        <w:rPr>
          <w:rFonts w:ascii="Arial" w:hAnsi="Arial" w:cs="Arial"/>
          <w:sz w:val="20"/>
          <w:szCs w:val="20"/>
        </w:rPr>
      </w:pPr>
      <w:r w:rsidRPr="005249F7">
        <w:rPr>
          <w:rFonts w:ascii="Arial" w:hAnsi="Arial" w:cs="Arial"/>
          <w:sz w:val="20"/>
          <w:szCs w:val="20"/>
        </w:rPr>
        <w:t xml:space="preserve"> </w:t>
      </w:r>
    </w:p>
    <w:p w14:paraId="55A5AB68" w14:textId="77777777" w:rsidR="00962C29" w:rsidRDefault="00962C29" w:rsidP="00962C29">
      <w:pPr>
        <w:spacing w:after="0" w:line="360" w:lineRule="auto"/>
        <w:ind w:firstLine="709"/>
        <w:jc w:val="both"/>
        <w:rPr>
          <w:rFonts w:ascii="Arial" w:hAnsi="Arial" w:cs="Arial"/>
          <w:sz w:val="20"/>
          <w:szCs w:val="20"/>
        </w:rPr>
      </w:pPr>
    </w:p>
    <w:p w14:paraId="525EC340" w14:textId="77777777" w:rsidR="00962C29" w:rsidRDefault="00962C29" w:rsidP="00962C29">
      <w:pPr>
        <w:spacing w:after="0" w:line="360" w:lineRule="auto"/>
        <w:ind w:firstLine="709"/>
        <w:jc w:val="both"/>
        <w:rPr>
          <w:rFonts w:ascii="Arial" w:hAnsi="Arial" w:cs="Arial"/>
          <w:sz w:val="20"/>
          <w:szCs w:val="20"/>
        </w:rPr>
      </w:pPr>
    </w:p>
    <w:p w14:paraId="65C8D29F" w14:textId="77777777" w:rsidR="00962C29" w:rsidRDefault="00962C29" w:rsidP="00962C29">
      <w:pPr>
        <w:spacing w:after="0" w:line="360" w:lineRule="auto"/>
        <w:ind w:firstLine="709"/>
        <w:jc w:val="both"/>
        <w:rPr>
          <w:rFonts w:ascii="Arial" w:hAnsi="Arial" w:cs="Arial"/>
          <w:sz w:val="20"/>
          <w:szCs w:val="20"/>
        </w:rPr>
      </w:pPr>
    </w:p>
    <w:p w14:paraId="478AA1B5" w14:textId="77777777" w:rsidR="00962C29" w:rsidRDefault="00962C29" w:rsidP="00962C29">
      <w:pPr>
        <w:spacing w:after="0" w:line="360" w:lineRule="auto"/>
        <w:ind w:firstLine="709"/>
        <w:jc w:val="both"/>
        <w:rPr>
          <w:rFonts w:ascii="Arial" w:hAnsi="Arial" w:cs="Arial"/>
          <w:sz w:val="20"/>
          <w:szCs w:val="20"/>
        </w:rPr>
      </w:pPr>
    </w:p>
    <w:p w14:paraId="0D234213" w14:textId="77777777" w:rsidR="00962C29" w:rsidRDefault="00962C29" w:rsidP="00962C29">
      <w:pPr>
        <w:spacing w:after="0" w:line="360" w:lineRule="auto"/>
        <w:ind w:firstLine="709"/>
        <w:jc w:val="both"/>
        <w:rPr>
          <w:rFonts w:ascii="Arial" w:hAnsi="Arial" w:cs="Arial"/>
          <w:sz w:val="20"/>
          <w:szCs w:val="20"/>
        </w:rPr>
      </w:pPr>
    </w:p>
    <w:p w14:paraId="532EBD37" w14:textId="77777777" w:rsidR="00962C29" w:rsidRDefault="00962C29" w:rsidP="00962C29">
      <w:pPr>
        <w:spacing w:after="0" w:line="360" w:lineRule="auto"/>
        <w:ind w:firstLine="709"/>
        <w:jc w:val="both"/>
        <w:rPr>
          <w:rFonts w:ascii="Arial" w:hAnsi="Arial" w:cs="Arial"/>
          <w:sz w:val="20"/>
          <w:szCs w:val="20"/>
        </w:rPr>
      </w:pPr>
    </w:p>
    <w:p w14:paraId="66A373A9" w14:textId="77777777" w:rsidR="00962C29" w:rsidRPr="00962C29" w:rsidRDefault="00962C29" w:rsidP="00962C29">
      <w:pPr>
        <w:spacing w:after="0" w:line="360" w:lineRule="auto"/>
        <w:ind w:firstLine="709"/>
        <w:jc w:val="both"/>
        <w:rPr>
          <w:rFonts w:ascii="Arial" w:hAnsi="Arial" w:cs="Arial"/>
          <w:sz w:val="24"/>
          <w:szCs w:val="24"/>
        </w:rPr>
      </w:pPr>
    </w:p>
    <w:p w14:paraId="1BA425D5" w14:textId="52CDD8BC"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lastRenderedPageBreak/>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9</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Decomposição de Live </w:t>
      </w:r>
      <w:proofErr w:type="spellStart"/>
      <w:r w:rsidRPr="002F1301">
        <w:rPr>
          <w:rFonts w:ascii="Arial" w:hAnsi="Arial" w:cs="Arial"/>
          <w:i w:val="0"/>
          <w:iCs w:val="0"/>
          <w:color w:val="auto"/>
          <w:sz w:val="20"/>
          <w:szCs w:val="20"/>
        </w:rPr>
        <w:t>Cattle</w:t>
      </w:r>
      <w:proofErr w:type="spellEnd"/>
      <w:r w:rsidRPr="002F1301">
        <w:rPr>
          <w:rFonts w:ascii="Arial" w:hAnsi="Arial" w:cs="Arial"/>
          <w:i w:val="0"/>
          <w:iCs w:val="0"/>
          <w:color w:val="auto"/>
          <w:sz w:val="20"/>
          <w:szCs w:val="20"/>
        </w:rPr>
        <w:t xml:space="preserve"> Variância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174"/>
        <w:gridCol w:w="2198"/>
        <w:gridCol w:w="2137"/>
      </w:tblGrid>
      <w:tr w:rsidR="00D82C90" w:rsidRPr="005249F7" w14:paraId="75B7972A" w14:textId="77777777" w:rsidTr="004720F7">
        <w:tc>
          <w:tcPr>
            <w:tcW w:w="1985" w:type="dxa"/>
            <w:tcBorders>
              <w:top w:val="single" w:sz="12" w:space="0" w:color="auto"/>
              <w:bottom w:val="single" w:sz="12" w:space="0" w:color="auto"/>
            </w:tcBorders>
          </w:tcPr>
          <w:p w14:paraId="41E99456"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Período em meses</w:t>
            </w:r>
          </w:p>
        </w:tc>
        <w:tc>
          <w:tcPr>
            <w:tcW w:w="2174" w:type="dxa"/>
            <w:tcBorders>
              <w:top w:val="single" w:sz="12" w:space="0" w:color="auto"/>
              <w:bottom w:val="single" w:sz="12" w:space="0" w:color="auto"/>
            </w:tcBorders>
          </w:tcPr>
          <w:p w14:paraId="38EC7A7D"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 xml:space="preserve">Live </w:t>
            </w:r>
            <w:proofErr w:type="spellStart"/>
            <w:r w:rsidRPr="005249F7">
              <w:rPr>
                <w:rFonts w:ascii="Arial" w:hAnsi="Arial" w:cs="Arial"/>
                <w:sz w:val="20"/>
                <w:szCs w:val="20"/>
              </w:rPr>
              <w:t>Cattle</w:t>
            </w:r>
            <w:proofErr w:type="spellEnd"/>
          </w:p>
        </w:tc>
        <w:tc>
          <w:tcPr>
            <w:tcW w:w="2198" w:type="dxa"/>
            <w:tcBorders>
              <w:top w:val="single" w:sz="12" w:space="0" w:color="auto"/>
              <w:bottom w:val="single" w:sz="12" w:space="0" w:color="auto"/>
            </w:tcBorders>
          </w:tcPr>
          <w:p w14:paraId="6323DFAE" w14:textId="77777777" w:rsidR="00D82C90" w:rsidRPr="005249F7" w:rsidRDefault="00D82C90" w:rsidP="004720F7">
            <w:pPr>
              <w:jc w:val="center"/>
              <w:rPr>
                <w:rFonts w:ascii="Arial" w:hAnsi="Arial" w:cs="Arial"/>
                <w:sz w:val="20"/>
                <w:szCs w:val="20"/>
              </w:rPr>
            </w:pPr>
            <w:proofErr w:type="spellStart"/>
            <w:r w:rsidRPr="005249F7">
              <w:rPr>
                <w:rFonts w:ascii="Arial" w:hAnsi="Arial" w:cs="Arial"/>
                <w:sz w:val="20"/>
                <w:szCs w:val="20"/>
              </w:rPr>
              <w:t>Feeder</w:t>
            </w:r>
            <w:proofErr w:type="spellEnd"/>
            <w:r w:rsidRPr="005249F7">
              <w:rPr>
                <w:rFonts w:ascii="Arial" w:hAnsi="Arial" w:cs="Arial"/>
                <w:sz w:val="20"/>
                <w:szCs w:val="20"/>
              </w:rPr>
              <w:t xml:space="preserve"> </w:t>
            </w:r>
            <w:proofErr w:type="spellStart"/>
            <w:r w:rsidRPr="005249F7">
              <w:rPr>
                <w:rFonts w:ascii="Arial" w:hAnsi="Arial" w:cs="Arial"/>
                <w:sz w:val="20"/>
                <w:szCs w:val="20"/>
              </w:rPr>
              <w:t>Cattle</w:t>
            </w:r>
            <w:proofErr w:type="spellEnd"/>
          </w:p>
        </w:tc>
        <w:tc>
          <w:tcPr>
            <w:tcW w:w="2137" w:type="dxa"/>
            <w:tcBorders>
              <w:top w:val="single" w:sz="12" w:space="0" w:color="auto"/>
              <w:bottom w:val="single" w:sz="12" w:space="0" w:color="auto"/>
            </w:tcBorders>
          </w:tcPr>
          <w:p w14:paraId="724900FB"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Corn</w:t>
            </w:r>
          </w:p>
        </w:tc>
      </w:tr>
      <w:tr w:rsidR="005E4C36" w:rsidRPr="005249F7" w14:paraId="5661BC5E" w14:textId="77777777" w:rsidTr="009B5B48">
        <w:tc>
          <w:tcPr>
            <w:tcW w:w="1985" w:type="dxa"/>
            <w:tcBorders>
              <w:top w:val="single" w:sz="12" w:space="0" w:color="auto"/>
            </w:tcBorders>
          </w:tcPr>
          <w:p w14:paraId="1F2F1B60"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1</w:t>
            </w:r>
          </w:p>
        </w:tc>
        <w:tc>
          <w:tcPr>
            <w:tcW w:w="2174" w:type="dxa"/>
            <w:tcBorders>
              <w:top w:val="single" w:sz="12" w:space="0" w:color="auto"/>
            </w:tcBorders>
          </w:tcPr>
          <w:p w14:paraId="6D39E1C0" w14:textId="784CE748" w:rsidR="005E4C36" w:rsidRPr="005249F7" w:rsidRDefault="005E4C36" w:rsidP="005E4C36">
            <w:pPr>
              <w:jc w:val="center"/>
              <w:rPr>
                <w:rFonts w:ascii="Arial" w:hAnsi="Arial" w:cs="Arial"/>
                <w:sz w:val="20"/>
                <w:szCs w:val="20"/>
              </w:rPr>
            </w:pPr>
            <w:r w:rsidRPr="005249F7">
              <w:rPr>
                <w:rFonts w:ascii="Arial" w:hAnsi="Arial" w:cs="Arial"/>
                <w:sz w:val="20"/>
                <w:szCs w:val="20"/>
              </w:rPr>
              <w:t>1.000</w:t>
            </w:r>
          </w:p>
        </w:tc>
        <w:tc>
          <w:tcPr>
            <w:tcW w:w="2198" w:type="dxa"/>
            <w:tcBorders>
              <w:top w:val="single" w:sz="12" w:space="0" w:color="auto"/>
            </w:tcBorders>
          </w:tcPr>
          <w:p w14:paraId="60968593" w14:textId="0D206DC3" w:rsidR="005E4C36" w:rsidRPr="005249F7" w:rsidRDefault="005E4C36" w:rsidP="005E4C36">
            <w:pPr>
              <w:jc w:val="center"/>
              <w:rPr>
                <w:rFonts w:ascii="Arial" w:hAnsi="Arial" w:cs="Arial"/>
                <w:sz w:val="20"/>
                <w:szCs w:val="20"/>
              </w:rPr>
            </w:pPr>
            <w:r w:rsidRPr="005249F7">
              <w:rPr>
                <w:rFonts w:ascii="Arial" w:hAnsi="Arial" w:cs="Arial"/>
                <w:sz w:val="20"/>
                <w:szCs w:val="20"/>
              </w:rPr>
              <w:t>0.000</w:t>
            </w:r>
          </w:p>
        </w:tc>
        <w:tc>
          <w:tcPr>
            <w:tcW w:w="2137" w:type="dxa"/>
            <w:tcBorders>
              <w:top w:val="single" w:sz="12" w:space="0" w:color="auto"/>
            </w:tcBorders>
          </w:tcPr>
          <w:p w14:paraId="098F37F1" w14:textId="430574B6" w:rsidR="005E4C36" w:rsidRPr="005249F7" w:rsidRDefault="005E4C36" w:rsidP="005E4C36">
            <w:pPr>
              <w:jc w:val="center"/>
              <w:rPr>
                <w:rFonts w:ascii="Arial" w:hAnsi="Arial" w:cs="Arial"/>
                <w:sz w:val="20"/>
                <w:szCs w:val="20"/>
              </w:rPr>
            </w:pPr>
            <w:r w:rsidRPr="005249F7">
              <w:rPr>
                <w:rFonts w:ascii="Arial" w:hAnsi="Arial" w:cs="Arial"/>
                <w:sz w:val="20"/>
                <w:szCs w:val="20"/>
              </w:rPr>
              <w:t>0.000</w:t>
            </w:r>
          </w:p>
        </w:tc>
      </w:tr>
      <w:tr w:rsidR="005E4C36" w:rsidRPr="005249F7" w14:paraId="00005C0B" w14:textId="77777777" w:rsidTr="009B5B48">
        <w:tc>
          <w:tcPr>
            <w:tcW w:w="1985" w:type="dxa"/>
          </w:tcPr>
          <w:p w14:paraId="7E84353E"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2</w:t>
            </w:r>
          </w:p>
        </w:tc>
        <w:tc>
          <w:tcPr>
            <w:tcW w:w="2174" w:type="dxa"/>
          </w:tcPr>
          <w:p w14:paraId="30FB7639" w14:textId="2005B746" w:rsidR="005E4C36" w:rsidRPr="005249F7" w:rsidRDefault="005E4C36" w:rsidP="005E4C36">
            <w:pPr>
              <w:jc w:val="center"/>
              <w:rPr>
                <w:rFonts w:ascii="Arial" w:hAnsi="Arial" w:cs="Arial"/>
                <w:sz w:val="20"/>
                <w:szCs w:val="20"/>
              </w:rPr>
            </w:pPr>
            <w:r w:rsidRPr="005249F7">
              <w:rPr>
                <w:rFonts w:ascii="Arial" w:hAnsi="Arial" w:cs="Arial"/>
                <w:sz w:val="20"/>
                <w:szCs w:val="20"/>
              </w:rPr>
              <w:t>0.993</w:t>
            </w:r>
          </w:p>
        </w:tc>
        <w:tc>
          <w:tcPr>
            <w:tcW w:w="2198" w:type="dxa"/>
          </w:tcPr>
          <w:p w14:paraId="39F3355C" w14:textId="495C5491" w:rsidR="005E4C36" w:rsidRPr="005249F7" w:rsidRDefault="005E4C36" w:rsidP="005E4C36">
            <w:pPr>
              <w:jc w:val="center"/>
              <w:rPr>
                <w:rFonts w:ascii="Arial" w:hAnsi="Arial" w:cs="Arial"/>
                <w:sz w:val="20"/>
                <w:szCs w:val="20"/>
              </w:rPr>
            </w:pPr>
            <w:r w:rsidRPr="005249F7">
              <w:rPr>
                <w:rFonts w:ascii="Arial" w:hAnsi="Arial" w:cs="Arial"/>
                <w:sz w:val="20"/>
                <w:szCs w:val="20"/>
              </w:rPr>
              <w:t>0.007</w:t>
            </w:r>
          </w:p>
        </w:tc>
        <w:tc>
          <w:tcPr>
            <w:tcW w:w="2137" w:type="dxa"/>
          </w:tcPr>
          <w:p w14:paraId="4252DD4B" w14:textId="063EC7BE" w:rsidR="005E4C36" w:rsidRPr="005249F7" w:rsidRDefault="005E4C36" w:rsidP="005E4C36">
            <w:pPr>
              <w:jc w:val="center"/>
              <w:rPr>
                <w:rFonts w:ascii="Arial" w:hAnsi="Arial" w:cs="Arial"/>
                <w:sz w:val="20"/>
                <w:szCs w:val="20"/>
              </w:rPr>
            </w:pPr>
            <w:r w:rsidRPr="005249F7">
              <w:rPr>
                <w:rFonts w:ascii="Arial" w:hAnsi="Arial" w:cs="Arial"/>
                <w:sz w:val="20"/>
                <w:szCs w:val="20"/>
              </w:rPr>
              <w:t>0.000</w:t>
            </w:r>
          </w:p>
        </w:tc>
      </w:tr>
      <w:tr w:rsidR="005E4C36" w:rsidRPr="005249F7" w14:paraId="0648D00D" w14:textId="77777777" w:rsidTr="009B5B48">
        <w:tc>
          <w:tcPr>
            <w:tcW w:w="1985" w:type="dxa"/>
          </w:tcPr>
          <w:p w14:paraId="28D7C4A6"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3</w:t>
            </w:r>
          </w:p>
        </w:tc>
        <w:tc>
          <w:tcPr>
            <w:tcW w:w="2174" w:type="dxa"/>
          </w:tcPr>
          <w:p w14:paraId="789FE60D" w14:textId="50E32360" w:rsidR="005E4C36" w:rsidRPr="005249F7" w:rsidRDefault="005E4C36" w:rsidP="005E4C36">
            <w:pPr>
              <w:jc w:val="center"/>
              <w:rPr>
                <w:rFonts w:ascii="Arial" w:hAnsi="Arial" w:cs="Arial"/>
                <w:sz w:val="20"/>
                <w:szCs w:val="20"/>
              </w:rPr>
            </w:pPr>
            <w:r w:rsidRPr="005249F7">
              <w:rPr>
                <w:rFonts w:ascii="Arial" w:hAnsi="Arial" w:cs="Arial"/>
                <w:sz w:val="20"/>
                <w:szCs w:val="20"/>
              </w:rPr>
              <w:t>0.995</w:t>
            </w:r>
          </w:p>
        </w:tc>
        <w:tc>
          <w:tcPr>
            <w:tcW w:w="2198" w:type="dxa"/>
          </w:tcPr>
          <w:p w14:paraId="29496EDE" w14:textId="506A3669" w:rsidR="005E4C36" w:rsidRPr="005249F7" w:rsidRDefault="005E4C36" w:rsidP="005E4C36">
            <w:pPr>
              <w:jc w:val="center"/>
              <w:rPr>
                <w:rFonts w:ascii="Arial" w:hAnsi="Arial" w:cs="Arial"/>
                <w:sz w:val="20"/>
                <w:szCs w:val="20"/>
              </w:rPr>
            </w:pPr>
            <w:r w:rsidRPr="005249F7">
              <w:rPr>
                <w:rFonts w:ascii="Arial" w:hAnsi="Arial" w:cs="Arial"/>
                <w:sz w:val="20"/>
                <w:szCs w:val="20"/>
              </w:rPr>
              <w:t>0.005</w:t>
            </w:r>
          </w:p>
        </w:tc>
        <w:tc>
          <w:tcPr>
            <w:tcW w:w="2137" w:type="dxa"/>
          </w:tcPr>
          <w:p w14:paraId="012F1517" w14:textId="0879AD4B" w:rsidR="005E4C36" w:rsidRPr="005249F7" w:rsidRDefault="005E4C36" w:rsidP="005E4C36">
            <w:pPr>
              <w:jc w:val="center"/>
              <w:rPr>
                <w:rFonts w:ascii="Arial" w:hAnsi="Arial" w:cs="Arial"/>
                <w:sz w:val="20"/>
                <w:szCs w:val="20"/>
              </w:rPr>
            </w:pPr>
            <w:r w:rsidRPr="005249F7">
              <w:rPr>
                <w:rFonts w:ascii="Arial" w:hAnsi="Arial" w:cs="Arial"/>
                <w:sz w:val="20"/>
                <w:szCs w:val="20"/>
              </w:rPr>
              <w:t>0.000</w:t>
            </w:r>
          </w:p>
        </w:tc>
      </w:tr>
      <w:tr w:rsidR="005E4C36" w:rsidRPr="005249F7" w14:paraId="610D07C0" w14:textId="77777777" w:rsidTr="009B5B48">
        <w:tc>
          <w:tcPr>
            <w:tcW w:w="1985" w:type="dxa"/>
          </w:tcPr>
          <w:p w14:paraId="32623B25"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4</w:t>
            </w:r>
          </w:p>
        </w:tc>
        <w:tc>
          <w:tcPr>
            <w:tcW w:w="2174" w:type="dxa"/>
          </w:tcPr>
          <w:p w14:paraId="7D83D728" w14:textId="10B3C4C3" w:rsidR="005E4C36" w:rsidRPr="005249F7" w:rsidRDefault="005E4C36" w:rsidP="005E4C36">
            <w:pPr>
              <w:jc w:val="center"/>
              <w:rPr>
                <w:rFonts w:ascii="Arial" w:hAnsi="Arial" w:cs="Arial"/>
                <w:sz w:val="20"/>
                <w:szCs w:val="20"/>
              </w:rPr>
            </w:pPr>
            <w:r w:rsidRPr="005249F7">
              <w:rPr>
                <w:rFonts w:ascii="Arial" w:hAnsi="Arial" w:cs="Arial"/>
                <w:sz w:val="20"/>
                <w:szCs w:val="20"/>
              </w:rPr>
              <w:t>0.996</w:t>
            </w:r>
          </w:p>
        </w:tc>
        <w:tc>
          <w:tcPr>
            <w:tcW w:w="2198" w:type="dxa"/>
          </w:tcPr>
          <w:p w14:paraId="45E21CD8" w14:textId="41C4A5A7" w:rsidR="005E4C36" w:rsidRPr="005249F7" w:rsidRDefault="005E4C36" w:rsidP="005E4C36">
            <w:pPr>
              <w:jc w:val="center"/>
              <w:rPr>
                <w:rFonts w:ascii="Arial" w:hAnsi="Arial" w:cs="Arial"/>
                <w:sz w:val="20"/>
                <w:szCs w:val="20"/>
              </w:rPr>
            </w:pPr>
            <w:r w:rsidRPr="005249F7">
              <w:rPr>
                <w:rFonts w:ascii="Arial" w:hAnsi="Arial" w:cs="Arial"/>
                <w:sz w:val="20"/>
                <w:szCs w:val="20"/>
              </w:rPr>
              <w:t>0.004</w:t>
            </w:r>
          </w:p>
        </w:tc>
        <w:tc>
          <w:tcPr>
            <w:tcW w:w="2137" w:type="dxa"/>
          </w:tcPr>
          <w:p w14:paraId="0E795DB8" w14:textId="01D80B3B" w:rsidR="005E4C36" w:rsidRPr="005249F7" w:rsidRDefault="005E4C36" w:rsidP="005E4C36">
            <w:pPr>
              <w:jc w:val="center"/>
              <w:rPr>
                <w:rFonts w:ascii="Arial" w:hAnsi="Arial" w:cs="Arial"/>
                <w:sz w:val="20"/>
                <w:szCs w:val="20"/>
              </w:rPr>
            </w:pPr>
            <w:r w:rsidRPr="005249F7">
              <w:rPr>
                <w:rFonts w:ascii="Arial" w:hAnsi="Arial" w:cs="Arial"/>
                <w:sz w:val="20"/>
                <w:szCs w:val="20"/>
              </w:rPr>
              <w:t>0.000</w:t>
            </w:r>
          </w:p>
        </w:tc>
      </w:tr>
      <w:tr w:rsidR="005E4C36" w:rsidRPr="005249F7" w14:paraId="7916F65D" w14:textId="77777777" w:rsidTr="009B5B48">
        <w:tc>
          <w:tcPr>
            <w:tcW w:w="1985" w:type="dxa"/>
          </w:tcPr>
          <w:p w14:paraId="4BEF3B86"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5</w:t>
            </w:r>
          </w:p>
        </w:tc>
        <w:tc>
          <w:tcPr>
            <w:tcW w:w="2174" w:type="dxa"/>
          </w:tcPr>
          <w:p w14:paraId="33CB574D" w14:textId="4E71E7F8" w:rsidR="005E4C36" w:rsidRPr="005249F7" w:rsidRDefault="005E4C36" w:rsidP="005E4C36">
            <w:pPr>
              <w:jc w:val="center"/>
              <w:rPr>
                <w:rFonts w:ascii="Arial" w:hAnsi="Arial" w:cs="Arial"/>
                <w:sz w:val="20"/>
                <w:szCs w:val="20"/>
              </w:rPr>
            </w:pPr>
            <w:r w:rsidRPr="005249F7">
              <w:rPr>
                <w:rFonts w:ascii="Arial" w:hAnsi="Arial" w:cs="Arial"/>
                <w:sz w:val="20"/>
                <w:szCs w:val="20"/>
              </w:rPr>
              <w:t>0.996</w:t>
            </w:r>
          </w:p>
        </w:tc>
        <w:tc>
          <w:tcPr>
            <w:tcW w:w="2198" w:type="dxa"/>
          </w:tcPr>
          <w:p w14:paraId="1AE0F3BA" w14:textId="73D7D530" w:rsidR="005E4C36" w:rsidRPr="005249F7" w:rsidRDefault="005E4C36" w:rsidP="005E4C36">
            <w:pPr>
              <w:jc w:val="center"/>
              <w:rPr>
                <w:rFonts w:ascii="Arial" w:hAnsi="Arial" w:cs="Arial"/>
                <w:sz w:val="20"/>
                <w:szCs w:val="20"/>
              </w:rPr>
            </w:pPr>
            <w:r w:rsidRPr="005249F7">
              <w:rPr>
                <w:rFonts w:ascii="Arial" w:hAnsi="Arial" w:cs="Arial"/>
                <w:sz w:val="20"/>
                <w:szCs w:val="20"/>
              </w:rPr>
              <w:t>0.003</w:t>
            </w:r>
          </w:p>
        </w:tc>
        <w:tc>
          <w:tcPr>
            <w:tcW w:w="2137" w:type="dxa"/>
          </w:tcPr>
          <w:p w14:paraId="42F2D660" w14:textId="26873CB4" w:rsidR="005E4C36" w:rsidRPr="005249F7" w:rsidRDefault="005E4C36" w:rsidP="005E4C36">
            <w:pPr>
              <w:jc w:val="center"/>
              <w:rPr>
                <w:rFonts w:ascii="Arial" w:hAnsi="Arial" w:cs="Arial"/>
                <w:sz w:val="20"/>
                <w:szCs w:val="20"/>
              </w:rPr>
            </w:pPr>
            <w:r w:rsidRPr="005249F7">
              <w:rPr>
                <w:rFonts w:ascii="Arial" w:hAnsi="Arial" w:cs="Arial"/>
                <w:sz w:val="20"/>
                <w:szCs w:val="20"/>
              </w:rPr>
              <w:t>0.001</w:t>
            </w:r>
          </w:p>
        </w:tc>
      </w:tr>
      <w:tr w:rsidR="005E4C36" w:rsidRPr="005249F7" w14:paraId="51B059FE" w14:textId="77777777" w:rsidTr="009B5B48">
        <w:tc>
          <w:tcPr>
            <w:tcW w:w="1985" w:type="dxa"/>
          </w:tcPr>
          <w:p w14:paraId="00F657A8"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6</w:t>
            </w:r>
          </w:p>
        </w:tc>
        <w:tc>
          <w:tcPr>
            <w:tcW w:w="2174" w:type="dxa"/>
          </w:tcPr>
          <w:p w14:paraId="058D83E7" w14:textId="3A936C0D" w:rsidR="005E4C36" w:rsidRPr="005249F7" w:rsidRDefault="005E4C36" w:rsidP="005E4C36">
            <w:pPr>
              <w:jc w:val="center"/>
              <w:rPr>
                <w:rFonts w:ascii="Arial" w:hAnsi="Arial" w:cs="Arial"/>
                <w:sz w:val="20"/>
                <w:szCs w:val="20"/>
              </w:rPr>
            </w:pPr>
            <w:r w:rsidRPr="005249F7">
              <w:rPr>
                <w:rFonts w:ascii="Arial" w:hAnsi="Arial" w:cs="Arial"/>
                <w:sz w:val="20"/>
                <w:szCs w:val="20"/>
              </w:rPr>
              <w:t>0.991</w:t>
            </w:r>
          </w:p>
        </w:tc>
        <w:tc>
          <w:tcPr>
            <w:tcW w:w="2198" w:type="dxa"/>
          </w:tcPr>
          <w:p w14:paraId="2109ED6B" w14:textId="07860DAC" w:rsidR="005E4C36" w:rsidRPr="005249F7" w:rsidRDefault="005E4C36" w:rsidP="005E4C36">
            <w:pPr>
              <w:jc w:val="center"/>
              <w:rPr>
                <w:rFonts w:ascii="Arial" w:hAnsi="Arial" w:cs="Arial"/>
                <w:sz w:val="20"/>
                <w:szCs w:val="20"/>
              </w:rPr>
            </w:pPr>
            <w:r w:rsidRPr="005249F7">
              <w:rPr>
                <w:rFonts w:ascii="Arial" w:hAnsi="Arial" w:cs="Arial"/>
                <w:sz w:val="20"/>
                <w:szCs w:val="20"/>
              </w:rPr>
              <w:t>0.004</w:t>
            </w:r>
          </w:p>
        </w:tc>
        <w:tc>
          <w:tcPr>
            <w:tcW w:w="2137" w:type="dxa"/>
          </w:tcPr>
          <w:p w14:paraId="14E5DF33" w14:textId="42BE24BC" w:rsidR="005E4C36" w:rsidRPr="005249F7" w:rsidRDefault="005E4C36" w:rsidP="005E4C36">
            <w:pPr>
              <w:jc w:val="center"/>
              <w:rPr>
                <w:rFonts w:ascii="Arial" w:hAnsi="Arial" w:cs="Arial"/>
                <w:sz w:val="20"/>
                <w:szCs w:val="20"/>
              </w:rPr>
            </w:pPr>
            <w:r w:rsidRPr="005249F7">
              <w:rPr>
                <w:rFonts w:ascii="Arial" w:hAnsi="Arial" w:cs="Arial"/>
                <w:sz w:val="20"/>
                <w:szCs w:val="20"/>
              </w:rPr>
              <w:t>0.005</w:t>
            </w:r>
          </w:p>
        </w:tc>
      </w:tr>
      <w:tr w:rsidR="005E4C36" w:rsidRPr="005249F7" w14:paraId="0C6491CC" w14:textId="77777777" w:rsidTr="009B5B48">
        <w:tc>
          <w:tcPr>
            <w:tcW w:w="1985" w:type="dxa"/>
          </w:tcPr>
          <w:p w14:paraId="757938C7"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7</w:t>
            </w:r>
          </w:p>
        </w:tc>
        <w:tc>
          <w:tcPr>
            <w:tcW w:w="2174" w:type="dxa"/>
          </w:tcPr>
          <w:p w14:paraId="4684282C" w14:textId="34709A3D" w:rsidR="005E4C36" w:rsidRPr="005249F7" w:rsidRDefault="005E4C36" w:rsidP="005E4C36">
            <w:pPr>
              <w:jc w:val="center"/>
              <w:rPr>
                <w:rFonts w:ascii="Arial" w:hAnsi="Arial" w:cs="Arial"/>
                <w:sz w:val="20"/>
                <w:szCs w:val="20"/>
              </w:rPr>
            </w:pPr>
            <w:r w:rsidRPr="005249F7">
              <w:rPr>
                <w:rFonts w:ascii="Arial" w:hAnsi="Arial" w:cs="Arial"/>
                <w:sz w:val="20"/>
                <w:szCs w:val="20"/>
              </w:rPr>
              <w:t>0.988</w:t>
            </w:r>
          </w:p>
        </w:tc>
        <w:tc>
          <w:tcPr>
            <w:tcW w:w="2198" w:type="dxa"/>
          </w:tcPr>
          <w:p w14:paraId="5705FFD1" w14:textId="6B1DD30E" w:rsidR="005E4C36" w:rsidRPr="005249F7" w:rsidRDefault="005E4C36" w:rsidP="005E4C36">
            <w:pPr>
              <w:jc w:val="center"/>
              <w:rPr>
                <w:rFonts w:ascii="Arial" w:hAnsi="Arial" w:cs="Arial"/>
                <w:sz w:val="20"/>
                <w:szCs w:val="20"/>
              </w:rPr>
            </w:pPr>
            <w:r w:rsidRPr="005249F7">
              <w:rPr>
                <w:rFonts w:ascii="Arial" w:hAnsi="Arial" w:cs="Arial"/>
                <w:sz w:val="20"/>
                <w:szCs w:val="20"/>
              </w:rPr>
              <w:t>0.004</w:t>
            </w:r>
          </w:p>
        </w:tc>
        <w:tc>
          <w:tcPr>
            <w:tcW w:w="2137" w:type="dxa"/>
          </w:tcPr>
          <w:p w14:paraId="1C33DAFB" w14:textId="389E52AA" w:rsidR="005E4C36" w:rsidRPr="005249F7" w:rsidRDefault="005E4C36" w:rsidP="005E4C36">
            <w:pPr>
              <w:jc w:val="center"/>
              <w:rPr>
                <w:rFonts w:ascii="Arial" w:hAnsi="Arial" w:cs="Arial"/>
                <w:sz w:val="20"/>
                <w:szCs w:val="20"/>
              </w:rPr>
            </w:pPr>
            <w:r w:rsidRPr="005249F7">
              <w:rPr>
                <w:rFonts w:ascii="Arial" w:hAnsi="Arial" w:cs="Arial"/>
                <w:sz w:val="20"/>
                <w:szCs w:val="20"/>
              </w:rPr>
              <w:t>0.008</w:t>
            </w:r>
          </w:p>
        </w:tc>
      </w:tr>
      <w:tr w:rsidR="005E4C36" w:rsidRPr="005249F7" w14:paraId="7EEBD28F" w14:textId="77777777" w:rsidTr="009B5B48">
        <w:tc>
          <w:tcPr>
            <w:tcW w:w="1985" w:type="dxa"/>
          </w:tcPr>
          <w:p w14:paraId="093A04F2"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8</w:t>
            </w:r>
          </w:p>
        </w:tc>
        <w:tc>
          <w:tcPr>
            <w:tcW w:w="2174" w:type="dxa"/>
          </w:tcPr>
          <w:p w14:paraId="11DC767B" w14:textId="2B126116" w:rsidR="005E4C36" w:rsidRPr="005249F7" w:rsidRDefault="005E4C36" w:rsidP="005E4C36">
            <w:pPr>
              <w:jc w:val="center"/>
              <w:rPr>
                <w:rFonts w:ascii="Arial" w:hAnsi="Arial" w:cs="Arial"/>
                <w:sz w:val="20"/>
                <w:szCs w:val="20"/>
              </w:rPr>
            </w:pPr>
            <w:r w:rsidRPr="005249F7">
              <w:rPr>
                <w:rFonts w:ascii="Arial" w:hAnsi="Arial" w:cs="Arial"/>
                <w:sz w:val="20"/>
                <w:szCs w:val="20"/>
              </w:rPr>
              <w:t>0.984</w:t>
            </w:r>
          </w:p>
        </w:tc>
        <w:tc>
          <w:tcPr>
            <w:tcW w:w="2198" w:type="dxa"/>
          </w:tcPr>
          <w:p w14:paraId="51BA19DC" w14:textId="155A30A9" w:rsidR="005E4C36" w:rsidRPr="005249F7" w:rsidRDefault="005E4C36" w:rsidP="005E4C36">
            <w:pPr>
              <w:jc w:val="center"/>
              <w:rPr>
                <w:rFonts w:ascii="Arial" w:hAnsi="Arial" w:cs="Arial"/>
                <w:sz w:val="20"/>
                <w:szCs w:val="20"/>
              </w:rPr>
            </w:pPr>
            <w:r w:rsidRPr="005249F7">
              <w:rPr>
                <w:rFonts w:ascii="Arial" w:hAnsi="Arial" w:cs="Arial"/>
                <w:sz w:val="20"/>
                <w:szCs w:val="20"/>
              </w:rPr>
              <w:t>0.004</w:t>
            </w:r>
          </w:p>
        </w:tc>
        <w:tc>
          <w:tcPr>
            <w:tcW w:w="2137" w:type="dxa"/>
          </w:tcPr>
          <w:p w14:paraId="6B7EEA35" w14:textId="479D899D" w:rsidR="005E4C36" w:rsidRPr="005249F7" w:rsidRDefault="005E4C36" w:rsidP="005E4C36">
            <w:pPr>
              <w:jc w:val="center"/>
              <w:rPr>
                <w:rFonts w:ascii="Arial" w:hAnsi="Arial" w:cs="Arial"/>
                <w:sz w:val="20"/>
                <w:szCs w:val="20"/>
              </w:rPr>
            </w:pPr>
            <w:r w:rsidRPr="005249F7">
              <w:rPr>
                <w:rFonts w:ascii="Arial" w:hAnsi="Arial" w:cs="Arial"/>
                <w:sz w:val="20"/>
                <w:szCs w:val="20"/>
              </w:rPr>
              <w:t>0.013</w:t>
            </w:r>
          </w:p>
        </w:tc>
      </w:tr>
      <w:tr w:rsidR="005E4C36" w:rsidRPr="005249F7" w14:paraId="2F0BEF9A" w14:textId="77777777" w:rsidTr="009B5B48">
        <w:tc>
          <w:tcPr>
            <w:tcW w:w="1985" w:type="dxa"/>
          </w:tcPr>
          <w:p w14:paraId="37F9B9F3"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9</w:t>
            </w:r>
          </w:p>
        </w:tc>
        <w:tc>
          <w:tcPr>
            <w:tcW w:w="2174" w:type="dxa"/>
          </w:tcPr>
          <w:p w14:paraId="025F7ED1" w14:textId="1C6120B9" w:rsidR="005E4C36" w:rsidRPr="005249F7" w:rsidRDefault="005E4C36" w:rsidP="005E4C36">
            <w:pPr>
              <w:jc w:val="center"/>
              <w:rPr>
                <w:rFonts w:ascii="Arial" w:hAnsi="Arial" w:cs="Arial"/>
                <w:sz w:val="20"/>
                <w:szCs w:val="20"/>
              </w:rPr>
            </w:pPr>
            <w:r w:rsidRPr="005249F7">
              <w:rPr>
                <w:rFonts w:ascii="Arial" w:hAnsi="Arial" w:cs="Arial"/>
                <w:sz w:val="20"/>
                <w:szCs w:val="20"/>
              </w:rPr>
              <w:t>0.968</w:t>
            </w:r>
          </w:p>
        </w:tc>
        <w:tc>
          <w:tcPr>
            <w:tcW w:w="2198" w:type="dxa"/>
          </w:tcPr>
          <w:p w14:paraId="2490BBBE" w14:textId="58B75C1B" w:rsidR="005E4C36" w:rsidRPr="005249F7" w:rsidRDefault="005E4C36" w:rsidP="005E4C36">
            <w:pPr>
              <w:jc w:val="center"/>
              <w:rPr>
                <w:rFonts w:ascii="Arial" w:hAnsi="Arial" w:cs="Arial"/>
                <w:sz w:val="20"/>
                <w:szCs w:val="20"/>
              </w:rPr>
            </w:pPr>
            <w:r w:rsidRPr="005249F7">
              <w:rPr>
                <w:rFonts w:ascii="Arial" w:hAnsi="Arial" w:cs="Arial"/>
                <w:sz w:val="20"/>
                <w:szCs w:val="20"/>
              </w:rPr>
              <w:t>0.003</w:t>
            </w:r>
          </w:p>
        </w:tc>
        <w:tc>
          <w:tcPr>
            <w:tcW w:w="2137" w:type="dxa"/>
          </w:tcPr>
          <w:p w14:paraId="5F7F3B1F" w14:textId="1F6BE4FC" w:rsidR="005E4C36" w:rsidRPr="005249F7" w:rsidRDefault="005E4C36" w:rsidP="005E4C36">
            <w:pPr>
              <w:jc w:val="center"/>
              <w:rPr>
                <w:rFonts w:ascii="Arial" w:hAnsi="Arial" w:cs="Arial"/>
                <w:sz w:val="20"/>
                <w:szCs w:val="20"/>
              </w:rPr>
            </w:pPr>
            <w:r w:rsidRPr="005249F7">
              <w:rPr>
                <w:rFonts w:ascii="Arial" w:hAnsi="Arial" w:cs="Arial"/>
                <w:sz w:val="20"/>
                <w:szCs w:val="20"/>
              </w:rPr>
              <w:t>0.029</w:t>
            </w:r>
          </w:p>
        </w:tc>
      </w:tr>
      <w:tr w:rsidR="005E4C36" w:rsidRPr="005249F7" w14:paraId="34321F18" w14:textId="77777777" w:rsidTr="009B5B48">
        <w:tc>
          <w:tcPr>
            <w:tcW w:w="1985" w:type="dxa"/>
            <w:tcBorders>
              <w:bottom w:val="single" w:sz="12" w:space="0" w:color="auto"/>
            </w:tcBorders>
          </w:tcPr>
          <w:p w14:paraId="77F3AA87"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10</w:t>
            </w:r>
          </w:p>
        </w:tc>
        <w:tc>
          <w:tcPr>
            <w:tcW w:w="2174" w:type="dxa"/>
            <w:tcBorders>
              <w:bottom w:val="single" w:sz="12" w:space="0" w:color="auto"/>
            </w:tcBorders>
          </w:tcPr>
          <w:p w14:paraId="59E1F71A" w14:textId="6B5E7C99" w:rsidR="005E4C36" w:rsidRPr="005249F7" w:rsidRDefault="005E4C36" w:rsidP="005E4C36">
            <w:pPr>
              <w:jc w:val="center"/>
              <w:rPr>
                <w:rFonts w:ascii="Arial" w:hAnsi="Arial" w:cs="Arial"/>
                <w:sz w:val="20"/>
                <w:szCs w:val="20"/>
              </w:rPr>
            </w:pPr>
            <w:r w:rsidRPr="005249F7">
              <w:rPr>
                <w:rFonts w:ascii="Arial" w:hAnsi="Arial" w:cs="Arial"/>
                <w:sz w:val="20"/>
                <w:szCs w:val="20"/>
              </w:rPr>
              <w:t>0.960</w:t>
            </w:r>
          </w:p>
        </w:tc>
        <w:tc>
          <w:tcPr>
            <w:tcW w:w="2198" w:type="dxa"/>
            <w:tcBorders>
              <w:bottom w:val="single" w:sz="12" w:space="0" w:color="auto"/>
            </w:tcBorders>
          </w:tcPr>
          <w:p w14:paraId="4CD1763D" w14:textId="5A6CFBE1" w:rsidR="005E4C36" w:rsidRPr="005249F7" w:rsidRDefault="005E4C36" w:rsidP="005E4C36">
            <w:pPr>
              <w:jc w:val="center"/>
              <w:rPr>
                <w:rFonts w:ascii="Arial" w:hAnsi="Arial" w:cs="Arial"/>
                <w:sz w:val="20"/>
                <w:szCs w:val="20"/>
              </w:rPr>
            </w:pPr>
            <w:r w:rsidRPr="005249F7">
              <w:rPr>
                <w:rFonts w:ascii="Arial" w:hAnsi="Arial" w:cs="Arial"/>
                <w:sz w:val="20"/>
                <w:szCs w:val="20"/>
              </w:rPr>
              <w:t>0.006</w:t>
            </w:r>
          </w:p>
        </w:tc>
        <w:tc>
          <w:tcPr>
            <w:tcW w:w="2137" w:type="dxa"/>
            <w:tcBorders>
              <w:bottom w:val="single" w:sz="12" w:space="0" w:color="auto"/>
            </w:tcBorders>
          </w:tcPr>
          <w:p w14:paraId="1AB1DB2D" w14:textId="1E70DF92" w:rsidR="005E4C36" w:rsidRPr="005249F7" w:rsidRDefault="005E4C36" w:rsidP="005E4C36">
            <w:pPr>
              <w:jc w:val="center"/>
              <w:rPr>
                <w:rFonts w:ascii="Arial" w:hAnsi="Arial" w:cs="Arial"/>
                <w:sz w:val="20"/>
                <w:szCs w:val="20"/>
              </w:rPr>
            </w:pPr>
            <w:r w:rsidRPr="005249F7">
              <w:rPr>
                <w:rFonts w:ascii="Arial" w:hAnsi="Arial" w:cs="Arial"/>
                <w:sz w:val="20"/>
                <w:szCs w:val="20"/>
              </w:rPr>
              <w:t>0.034</w:t>
            </w:r>
          </w:p>
        </w:tc>
      </w:tr>
      <w:tr w:rsidR="00D82C90" w:rsidRPr="005249F7" w14:paraId="38C36335" w14:textId="77777777" w:rsidTr="004439CC">
        <w:trPr>
          <w:trHeight w:val="103"/>
        </w:trPr>
        <w:tc>
          <w:tcPr>
            <w:tcW w:w="8494" w:type="dxa"/>
            <w:gridSpan w:val="4"/>
            <w:tcBorders>
              <w:top w:val="single" w:sz="12" w:space="0" w:color="auto"/>
            </w:tcBorders>
          </w:tcPr>
          <w:p w14:paraId="317D8E28" w14:textId="29668B3B" w:rsidR="00D82C90" w:rsidRPr="005249F7" w:rsidRDefault="00D82C90" w:rsidP="00CF627C">
            <w:pPr>
              <w:rPr>
                <w:rFonts w:ascii="Arial" w:hAnsi="Arial" w:cs="Arial"/>
                <w:sz w:val="20"/>
                <w:szCs w:val="20"/>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w:t>
            </w:r>
            <w:r w:rsidR="00C2004C">
              <w:rPr>
                <w:rFonts w:ascii="Arial" w:hAnsi="Arial" w:cs="Arial"/>
                <w:sz w:val="20"/>
                <w:szCs w:val="20"/>
              </w:rPr>
              <w:t xml:space="preserve"> CBOT,</w:t>
            </w:r>
            <w:r w:rsidRPr="005249F7">
              <w:rPr>
                <w:rFonts w:ascii="Arial" w:hAnsi="Arial" w:cs="Arial"/>
                <w:sz w:val="20"/>
                <w:szCs w:val="20"/>
              </w:rPr>
              <w:t xml:space="preserve"> 2024</w:t>
            </w:r>
          </w:p>
        </w:tc>
      </w:tr>
    </w:tbl>
    <w:p w14:paraId="01DFBC15" w14:textId="77777777" w:rsidR="00D82C90" w:rsidRDefault="00D82C90" w:rsidP="00D82C90"/>
    <w:p w14:paraId="43868D0F" w14:textId="2FFC7332" w:rsidR="00150436" w:rsidRDefault="00FD1879" w:rsidP="004439CC">
      <w:pPr>
        <w:spacing w:after="0" w:line="360" w:lineRule="auto"/>
        <w:ind w:firstLine="709"/>
        <w:jc w:val="both"/>
        <w:rPr>
          <w:rFonts w:ascii="Arial" w:hAnsi="Arial" w:cs="Arial"/>
          <w:sz w:val="24"/>
          <w:szCs w:val="24"/>
        </w:rPr>
      </w:pPr>
      <w:r w:rsidRPr="00FD1879">
        <w:rPr>
          <w:rFonts w:ascii="Arial" w:hAnsi="Arial" w:cs="Arial"/>
          <w:sz w:val="24"/>
          <w:szCs w:val="24"/>
        </w:rPr>
        <w:t xml:space="preserve">Para o Boi Vivo, </w:t>
      </w:r>
      <w:r>
        <w:rPr>
          <w:rFonts w:ascii="Arial" w:hAnsi="Arial" w:cs="Arial"/>
          <w:sz w:val="24"/>
          <w:szCs w:val="24"/>
        </w:rPr>
        <w:t>observa-se</w:t>
      </w:r>
      <w:r w:rsidRPr="00FD1879">
        <w:rPr>
          <w:rFonts w:ascii="Arial" w:hAnsi="Arial" w:cs="Arial"/>
          <w:sz w:val="24"/>
          <w:szCs w:val="24"/>
        </w:rPr>
        <w:t xml:space="preserve"> que inicialmente seu preço é predominantemente determinado por si próprio, mas ao longo do tempo, o milho ganha maior relevância. Contrariando expectativas iniciais, o Boi Vivo mostra-se mais influenciado pelo milho do que pelo Boi de Engorda em períodos mais avançados</w:t>
      </w:r>
      <w:r w:rsidR="00150436">
        <w:rPr>
          <w:rFonts w:ascii="Arial" w:hAnsi="Arial" w:cs="Arial"/>
          <w:sz w:val="24"/>
          <w:szCs w:val="24"/>
        </w:rPr>
        <w:t>.</w:t>
      </w:r>
    </w:p>
    <w:p w14:paraId="3220907F" w14:textId="77777777" w:rsidR="00962C29" w:rsidRDefault="00962C29" w:rsidP="004439CC">
      <w:pPr>
        <w:spacing w:after="0" w:line="360" w:lineRule="auto"/>
        <w:ind w:firstLine="709"/>
        <w:jc w:val="both"/>
        <w:rPr>
          <w:rFonts w:ascii="Arial" w:hAnsi="Arial" w:cs="Arial"/>
          <w:sz w:val="24"/>
          <w:szCs w:val="24"/>
        </w:rPr>
      </w:pPr>
    </w:p>
    <w:p w14:paraId="70236368" w14:textId="6481277B"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10</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Decomposição de </w:t>
      </w:r>
      <w:proofErr w:type="spellStart"/>
      <w:r w:rsidRPr="002F1301">
        <w:rPr>
          <w:rFonts w:ascii="Arial" w:hAnsi="Arial" w:cs="Arial"/>
          <w:i w:val="0"/>
          <w:iCs w:val="0"/>
          <w:color w:val="auto"/>
          <w:sz w:val="20"/>
          <w:szCs w:val="20"/>
        </w:rPr>
        <w:t>Feeder</w:t>
      </w:r>
      <w:proofErr w:type="spellEnd"/>
      <w:r w:rsidRPr="002F1301">
        <w:rPr>
          <w:rFonts w:ascii="Arial" w:hAnsi="Arial" w:cs="Arial"/>
          <w:i w:val="0"/>
          <w:iCs w:val="0"/>
          <w:color w:val="auto"/>
          <w:sz w:val="20"/>
          <w:szCs w:val="20"/>
        </w:rPr>
        <w:t xml:space="preserve"> </w:t>
      </w:r>
      <w:proofErr w:type="spellStart"/>
      <w:r w:rsidRPr="002F1301">
        <w:rPr>
          <w:rFonts w:ascii="Arial" w:hAnsi="Arial" w:cs="Arial"/>
          <w:i w:val="0"/>
          <w:iCs w:val="0"/>
          <w:color w:val="auto"/>
          <w:sz w:val="20"/>
          <w:szCs w:val="20"/>
        </w:rPr>
        <w:t>Cattle</w:t>
      </w:r>
      <w:proofErr w:type="spellEnd"/>
      <w:r w:rsidRPr="002F1301">
        <w:rPr>
          <w:rFonts w:ascii="Arial" w:hAnsi="Arial" w:cs="Arial"/>
          <w:i w:val="0"/>
          <w:iCs w:val="0"/>
          <w:color w:val="auto"/>
          <w:sz w:val="20"/>
          <w:szCs w:val="20"/>
        </w:rPr>
        <w:t xml:space="preserve"> Variância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174"/>
        <w:gridCol w:w="2198"/>
        <w:gridCol w:w="2137"/>
      </w:tblGrid>
      <w:tr w:rsidR="00D82C90" w:rsidRPr="005249F7" w14:paraId="3158BF1A" w14:textId="77777777" w:rsidTr="004720F7">
        <w:tc>
          <w:tcPr>
            <w:tcW w:w="1985" w:type="dxa"/>
            <w:tcBorders>
              <w:top w:val="single" w:sz="12" w:space="0" w:color="auto"/>
              <w:bottom w:val="single" w:sz="12" w:space="0" w:color="auto"/>
            </w:tcBorders>
          </w:tcPr>
          <w:p w14:paraId="3223A9A4"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Período em meses</w:t>
            </w:r>
          </w:p>
        </w:tc>
        <w:tc>
          <w:tcPr>
            <w:tcW w:w="2174" w:type="dxa"/>
            <w:tcBorders>
              <w:top w:val="single" w:sz="12" w:space="0" w:color="auto"/>
              <w:bottom w:val="single" w:sz="12" w:space="0" w:color="auto"/>
            </w:tcBorders>
          </w:tcPr>
          <w:p w14:paraId="1D2FD81D"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 xml:space="preserve">Live </w:t>
            </w:r>
            <w:proofErr w:type="spellStart"/>
            <w:r w:rsidRPr="005249F7">
              <w:rPr>
                <w:rFonts w:ascii="Arial" w:hAnsi="Arial" w:cs="Arial"/>
                <w:sz w:val="20"/>
                <w:szCs w:val="20"/>
              </w:rPr>
              <w:t>Cattle</w:t>
            </w:r>
            <w:proofErr w:type="spellEnd"/>
          </w:p>
        </w:tc>
        <w:tc>
          <w:tcPr>
            <w:tcW w:w="2198" w:type="dxa"/>
            <w:tcBorders>
              <w:top w:val="single" w:sz="12" w:space="0" w:color="auto"/>
              <w:bottom w:val="single" w:sz="12" w:space="0" w:color="auto"/>
            </w:tcBorders>
          </w:tcPr>
          <w:p w14:paraId="4F829AB7" w14:textId="77777777" w:rsidR="00D82C90" w:rsidRPr="005249F7" w:rsidRDefault="00D82C90" w:rsidP="004720F7">
            <w:pPr>
              <w:jc w:val="center"/>
              <w:rPr>
                <w:rFonts w:ascii="Arial" w:hAnsi="Arial" w:cs="Arial"/>
                <w:sz w:val="20"/>
                <w:szCs w:val="20"/>
              </w:rPr>
            </w:pPr>
            <w:proofErr w:type="spellStart"/>
            <w:r w:rsidRPr="005249F7">
              <w:rPr>
                <w:rFonts w:ascii="Arial" w:hAnsi="Arial" w:cs="Arial"/>
                <w:sz w:val="20"/>
                <w:szCs w:val="20"/>
              </w:rPr>
              <w:t>Feeder</w:t>
            </w:r>
            <w:proofErr w:type="spellEnd"/>
            <w:r w:rsidRPr="005249F7">
              <w:rPr>
                <w:rFonts w:ascii="Arial" w:hAnsi="Arial" w:cs="Arial"/>
                <w:sz w:val="20"/>
                <w:szCs w:val="20"/>
              </w:rPr>
              <w:t xml:space="preserve"> </w:t>
            </w:r>
            <w:proofErr w:type="spellStart"/>
            <w:r w:rsidRPr="005249F7">
              <w:rPr>
                <w:rFonts w:ascii="Arial" w:hAnsi="Arial" w:cs="Arial"/>
                <w:sz w:val="20"/>
                <w:szCs w:val="20"/>
              </w:rPr>
              <w:t>Cattle</w:t>
            </w:r>
            <w:proofErr w:type="spellEnd"/>
          </w:p>
        </w:tc>
        <w:tc>
          <w:tcPr>
            <w:tcW w:w="2137" w:type="dxa"/>
            <w:tcBorders>
              <w:top w:val="single" w:sz="12" w:space="0" w:color="auto"/>
              <w:bottom w:val="single" w:sz="12" w:space="0" w:color="auto"/>
            </w:tcBorders>
          </w:tcPr>
          <w:p w14:paraId="60763193"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Corn</w:t>
            </w:r>
          </w:p>
        </w:tc>
      </w:tr>
      <w:tr w:rsidR="005E4C36" w:rsidRPr="005249F7" w14:paraId="7A6F9A5A" w14:textId="77777777" w:rsidTr="00342B69">
        <w:tc>
          <w:tcPr>
            <w:tcW w:w="1985" w:type="dxa"/>
            <w:tcBorders>
              <w:top w:val="single" w:sz="12" w:space="0" w:color="auto"/>
            </w:tcBorders>
          </w:tcPr>
          <w:p w14:paraId="34A81519"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1</w:t>
            </w:r>
          </w:p>
        </w:tc>
        <w:tc>
          <w:tcPr>
            <w:tcW w:w="2174" w:type="dxa"/>
            <w:tcBorders>
              <w:top w:val="single" w:sz="12" w:space="0" w:color="auto"/>
            </w:tcBorders>
          </w:tcPr>
          <w:p w14:paraId="2F3E32F4" w14:textId="3401ADA9" w:rsidR="005E4C36" w:rsidRPr="005249F7" w:rsidRDefault="005E4C36" w:rsidP="005E4C36">
            <w:pPr>
              <w:jc w:val="center"/>
              <w:rPr>
                <w:rFonts w:ascii="Arial" w:hAnsi="Arial" w:cs="Arial"/>
                <w:sz w:val="20"/>
                <w:szCs w:val="20"/>
              </w:rPr>
            </w:pPr>
            <w:r w:rsidRPr="005249F7">
              <w:rPr>
                <w:rFonts w:ascii="Arial" w:hAnsi="Arial" w:cs="Arial"/>
                <w:sz w:val="20"/>
                <w:szCs w:val="20"/>
              </w:rPr>
              <w:t>0.734</w:t>
            </w:r>
          </w:p>
        </w:tc>
        <w:tc>
          <w:tcPr>
            <w:tcW w:w="2198" w:type="dxa"/>
            <w:tcBorders>
              <w:top w:val="single" w:sz="12" w:space="0" w:color="auto"/>
            </w:tcBorders>
          </w:tcPr>
          <w:p w14:paraId="00359070" w14:textId="46B1E8B8" w:rsidR="005E4C36" w:rsidRPr="005249F7" w:rsidRDefault="005E4C36" w:rsidP="005E4C36">
            <w:pPr>
              <w:jc w:val="center"/>
              <w:rPr>
                <w:rFonts w:ascii="Arial" w:hAnsi="Arial" w:cs="Arial"/>
                <w:sz w:val="20"/>
                <w:szCs w:val="20"/>
              </w:rPr>
            </w:pPr>
            <w:r w:rsidRPr="005249F7">
              <w:rPr>
                <w:rFonts w:ascii="Arial" w:hAnsi="Arial" w:cs="Arial"/>
                <w:sz w:val="20"/>
                <w:szCs w:val="20"/>
              </w:rPr>
              <w:t>0.266</w:t>
            </w:r>
          </w:p>
        </w:tc>
        <w:tc>
          <w:tcPr>
            <w:tcW w:w="2137" w:type="dxa"/>
            <w:tcBorders>
              <w:top w:val="single" w:sz="12" w:space="0" w:color="auto"/>
            </w:tcBorders>
          </w:tcPr>
          <w:p w14:paraId="21F2CB57" w14:textId="6CC0F921" w:rsidR="005E4C36" w:rsidRPr="005249F7" w:rsidRDefault="005E4C36" w:rsidP="005E4C36">
            <w:pPr>
              <w:jc w:val="center"/>
              <w:rPr>
                <w:rFonts w:ascii="Arial" w:hAnsi="Arial" w:cs="Arial"/>
                <w:sz w:val="20"/>
                <w:szCs w:val="20"/>
              </w:rPr>
            </w:pPr>
            <w:r w:rsidRPr="005249F7">
              <w:rPr>
                <w:rFonts w:ascii="Arial" w:hAnsi="Arial" w:cs="Arial"/>
                <w:sz w:val="20"/>
                <w:szCs w:val="20"/>
              </w:rPr>
              <w:t>0.000</w:t>
            </w:r>
          </w:p>
        </w:tc>
      </w:tr>
      <w:tr w:rsidR="005E4C36" w:rsidRPr="005249F7" w14:paraId="0192FDFB" w14:textId="77777777" w:rsidTr="00342B69">
        <w:tc>
          <w:tcPr>
            <w:tcW w:w="1985" w:type="dxa"/>
          </w:tcPr>
          <w:p w14:paraId="26815D71"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2</w:t>
            </w:r>
          </w:p>
        </w:tc>
        <w:tc>
          <w:tcPr>
            <w:tcW w:w="2174" w:type="dxa"/>
          </w:tcPr>
          <w:p w14:paraId="4BEA7D82" w14:textId="3AAD0DB1" w:rsidR="005E4C36" w:rsidRPr="005249F7" w:rsidRDefault="005E4C36" w:rsidP="005E4C36">
            <w:pPr>
              <w:jc w:val="center"/>
              <w:rPr>
                <w:rFonts w:ascii="Arial" w:hAnsi="Arial" w:cs="Arial"/>
                <w:sz w:val="20"/>
                <w:szCs w:val="20"/>
              </w:rPr>
            </w:pPr>
            <w:r w:rsidRPr="005249F7">
              <w:rPr>
                <w:rFonts w:ascii="Arial" w:hAnsi="Arial" w:cs="Arial"/>
                <w:sz w:val="20"/>
                <w:szCs w:val="20"/>
              </w:rPr>
              <w:t>0.779</w:t>
            </w:r>
          </w:p>
        </w:tc>
        <w:tc>
          <w:tcPr>
            <w:tcW w:w="2198" w:type="dxa"/>
          </w:tcPr>
          <w:p w14:paraId="7DDDCCAC" w14:textId="57B97004" w:rsidR="005E4C36" w:rsidRPr="005249F7" w:rsidRDefault="005E4C36" w:rsidP="005E4C36">
            <w:pPr>
              <w:jc w:val="center"/>
              <w:rPr>
                <w:rFonts w:ascii="Arial" w:hAnsi="Arial" w:cs="Arial"/>
                <w:sz w:val="20"/>
                <w:szCs w:val="20"/>
              </w:rPr>
            </w:pPr>
            <w:r w:rsidRPr="005249F7">
              <w:rPr>
                <w:rFonts w:ascii="Arial" w:hAnsi="Arial" w:cs="Arial"/>
                <w:sz w:val="20"/>
                <w:szCs w:val="20"/>
              </w:rPr>
              <w:t>0.218</w:t>
            </w:r>
          </w:p>
        </w:tc>
        <w:tc>
          <w:tcPr>
            <w:tcW w:w="2137" w:type="dxa"/>
          </w:tcPr>
          <w:p w14:paraId="4101EAA1" w14:textId="4966829D" w:rsidR="005E4C36" w:rsidRPr="005249F7" w:rsidRDefault="005E4C36" w:rsidP="005E4C36">
            <w:pPr>
              <w:jc w:val="center"/>
              <w:rPr>
                <w:rFonts w:ascii="Arial" w:hAnsi="Arial" w:cs="Arial"/>
                <w:sz w:val="20"/>
                <w:szCs w:val="20"/>
              </w:rPr>
            </w:pPr>
            <w:r w:rsidRPr="005249F7">
              <w:rPr>
                <w:rFonts w:ascii="Arial" w:hAnsi="Arial" w:cs="Arial"/>
                <w:sz w:val="20"/>
                <w:szCs w:val="20"/>
              </w:rPr>
              <w:t>0.003</w:t>
            </w:r>
          </w:p>
        </w:tc>
      </w:tr>
      <w:tr w:rsidR="005E4C36" w:rsidRPr="005249F7" w14:paraId="1643FBA3" w14:textId="77777777" w:rsidTr="00342B69">
        <w:tc>
          <w:tcPr>
            <w:tcW w:w="1985" w:type="dxa"/>
          </w:tcPr>
          <w:p w14:paraId="7F263157"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3</w:t>
            </w:r>
          </w:p>
        </w:tc>
        <w:tc>
          <w:tcPr>
            <w:tcW w:w="2174" w:type="dxa"/>
          </w:tcPr>
          <w:p w14:paraId="773FC86B" w14:textId="292A190F" w:rsidR="005E4C36" w:rsidRPr="005249F7" w:rsidRDefault="005E4C36" w:rsidP="005E4C36">
            <w:pPr>
              <w:jc w:val="center"/>
              <w:rPr>
                <w:rFonts w:ascii="Arial" w:hAnsi="Arial" w:cs="Arial"/>
                <w:sz w:val="20"/>
                <w:szCs w:val="20"/>
              </w:rPr>
            </w:pPr>
            <w:r w:rsidRPr="005249F7">
              <w:rPr>
                <w:rFonts w:ascii="Arial" w:hAnsi="Arial" w:cs="Arial"/>
                <w:sz w:val="20"/>
                <w:szCs w:val="20"/>
              </w:rPr>
              <w:t>0.806</w:t>
            </w:r>
          </w:p>
        </w:tc>
        <w:tc>
          <w:tcPr>
            <w:tcW w:w="2198" w:type="dxa"/>
          </w:tcPr>
          <w:p w14:paraId="64F8B950" w14:textId="38B036DE" w:rsidR="005E4C36" w:rsidRPr="005249F7" w:rsidRDefault="005E4C36" w:rsidP="005E4C36">
            <w:pPr>
              <w:jc w:val="center"/>
              <w:rPr>
                <w:rFonts w:ascii="Arial" w:hAnsi="Arial" w:cs="Arial"/>
                <w:sz w:val="20"/>
                <w:szCs w:val="20"/>
              </w:rPr>
            </w:pPr>
            <w:r w:rsidRPr="005249F7">
              <w:rPr>
                <w:rFonts w:ascii="Arial" w:hAnsi="Arial" w:cs="Arial"/>
                <w:sz w:val="20"/>
                <w:szCs w:val="20"/>
              </w:rPr>
              <w:t>0.186</w:t>
            </w:r>
          </w:p>
        </w:tc>
        <w:tc>
          <w:tcPr>
            <w:tcW w:w="2137" w:type="dxa"/>
          </w:tcPr>
          <w:p w14:paraId="34EA296D" w14:textId="389B0CED" w:rsidR="005E4C36" w:rsidRPr="005249F7" w:rsidRDefault="005E4C36" w:rsidP="005E4C36">
            <w:pPr>
              <w:jc w:val="center"/>
              <w:rPr>
                <w:rFonts w:ascii="Arial" w:hAnsi="Arial" w:cs="Arial"/>
                <w:sz w:val="20"/>
                <w:szCs w:val="20"/>
              </w:rPr>
            </w:pPr>
            <w:r w:rsidRPr="005249F7">
              <w:rPr>
                <w:rFonts w:ascii="Arial" w:hAnsi="Arial" w:cs="Arial"/>
                <w:sz w:val="20"/>
                <w:szCs w:val="20"/>
              </w:rPr>
              <w:t>0.008</w:t>
            </w:r>
          </w:p>
        </w:tc>
      </w:tr>
      <w:tr w:rsidR="005E4C36" w:rsidRPr="005249F7" w14:paraId="314F7E88" w14:textId="77777777" w:rsidTr="00342B69">
        <w:tc>
          <w:tcPr>
            <w:tcW w:w="1985" w:type="dxa"/>
          </w:tcPr>
          <w:p w14:paraId="4919692A"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4</w:t>
            </w:r>
          </w:p>
        </w:tc>
        <w:tc>
          <w:tcPr>
            <w:tcW w:w="2174" w:type="dxa"/>
          </w:tcPr>
          <w:p w14:paraId="6EE45F00" w14:textId="0688051B" w:rsidR="005E4C36" w:rsidRPr="005249F7" w:rsidRDefault="005E4C36" w:rsidP="005E4C36">
            <w:pPr>
              <w:jc w:val="center"/>
              <w:rPr>
                <w:rFonts w:ascii="Arial" w:hAnsi="Arial" w:cs="Arial"/>
                <w:sz w:val="20"/>
                <w:szCs w:val="20"/>
              </w:rPr>
            </w:pPr>
            <w:r w:rsidRPr="005249F7">
              <w:rPr>
                <w:rFonts w:ascii="Arial" w:hAnsi="Arial" w:cs="Arial"/>
                <w:sz w:val="20"/>
                <w:szCs w:val="20"/>
              </w:rPr>
              <w:t>0.833</w:t>
            </w:r>
          </w:p>
        </w:tc>
        <w:tc>
          <w:tcPr>
            <w:tcW w:w="2198" w:type="dxa"/>
          </w:tcPr>
          <w:p w14:paraId="4A1D6EAC" w14:textId="3409D1EF" w:rsidR="005E4C36" w:rsidRPr="005249F7" w:rsidRDefault="005E4C36" w:rsidP="005E4C36">
            <w:pPr>
              <w:jc w:val="center"/>
              <w:rPr>
                <w:rFonts w:ascii="Arial" w:hAnsi="Arial" w:cs="Arial"/>
                <w:sz w:val="20"/>
                <w:szCs w:val="20"/>
              </w:rPr>
            </w:pPr>
            <w:r w:rsidRPr="005249F7">
              <w:rPr>
                <w:rFonts w:ascii="Arial" w:hAnsi="Arial" w:cs="Arial"/>
                <w:sz w:val="20"/>
                <w:szCs w:val="20"/>
              </w:rPr>
              <w:t>0.159</w:t>
            </w:r>
          </w:p>
        </w:tc>
        <w:tc>
          <w:tcPr>
            <w:tcW w:w="2137" w:type="dxa"/>
          </w:tcPr>
          <w:p w14:paraId="662B9712" w14:textId="3DC4B56F" w:rsidR="005E4C36" w:rsidRPr="005249F7" w:rsidRDefault="005E4C36" w:rsidP="005E4C36">
            <w:pPr>
              <w:jc w:val="center"/>
              <w:rPr>
                <w:rFonts w:ascii="Arial" w:hAnsi="Arial" w:cs="Arial"/>
                <w:sz w:val="20"/>
                <w:szCs w:val="20"/>
              </w:rPr>
            </w:pPr>
            <w:r w:rsidRPr="005249F7">
              <w:rPr>
                <w:rFonts w:ascii="Arial" w:hAnsi="Arial" w:cs="Arial"/>
                <w:sz w:val="20"/>
                <w:szCs w:val="20"/>
              </w:rPr>
              <w:t>0.008</w:t>
            </w:r>
          </w:p>
        </w:tc>
      </w:tr>
      <w:tr w:rsidR="005E4C36" w:rsidRPr="005249F7" w14:paraId="1C26A7E6" w14:textId="77777777" w:rsidTr="00342B69">
        <w:tc>
          <w:tcPr>
            <w:tcW w:w="1985" w:type="dxa"/>
          </w:tcPr>
          <w:p w14:paraId="51B5FDF3"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5</w:t>
            </w:r>
          </w:p>
        </w:tc>
        <w:tc>
          <w:tcPr>
            <w:tcW w:w="2174" w:type="dxa"/>
          </w:tcPr>
          <w:p w14:paraId="4DDC2540" w14:textId="161F6A25" w:rsidR="005E4C36" w:rsidRPr="005249F7" w:rsidRDefault="005E4C36" w:rsidP="005E4C36">
            <w:pPr>
              <w:jc w:val="center"/>
              <w:rPr>
                <w:rFonts w:ascii="Arial" w:hAnsi="Arial" w:cs="Arial"/>
                <w:sz w:val="20"/>
                <w:szCs w:val="20"/>
              </w:rPr>
            </w:pPr>
            <w:r w:rsidRPr="005249F7">
              <w:rPr>
                <w:rFonts w:ascii="Arial" w:hAnsi="Arial" w:cs="Arial"/>
                <w:sz w:val="20"/>
                <w:szCs w:val="20"/>
              </w:rPr>
              <w:t>0.850</w:t>
            </w:r>
          </w:p>
        </w:tc>
        <w:tc>
          <w:tcPr>
            <w:tcW w:w="2198" w:type="dxa"/>
          </w:tcPr>
          <w:p w14:paraId="118DD727" w14:textId="4C5284A5" w:rsidR="005E4C36" w:rsidRPr="005249F7" w:rsidRDefault="005E4C36" w:rsidP="005E4C36">
            <w:pPr>
              <w:jc w:val="center"/>
              <w:rPr>
                <w:rFonts w:ascii="Arial" w:hAnsi="Arial" w:cs="Arial"/>
                <w:sz w:val="20"/>
                <w:szCs w:val="20"/>
              </w:rPr>
            </w:pPr>
            <w:r w:rsidRPr="005249F7">
              <w:rPr>
                <w:rFonts w:ascii="Arial" w:hAnsi="Arial" w:cs="Arial"/>
                <w:sz w:val="20"/>
                <w:szCs w:val="20"/>
              </w:rPr>
              <w:t>0.141</w:t>
            </w:r>
          </w:p>
        </w:tc>
        <w:tc>
          <w:tcPr>
            <w:tcW w:w="2137" w:type="dxa"/>
          </w:tcPr>
          <w:p w14:paraId="0983B0EA" w14:textId="61CF3F15" w:rsidR="005E4C36" w:rsidRPr="005249F7" w:rsidRDefault="005E4C36" w:rsidP="005E4C36">
            <w:pPr>
              <w:jc w:val="center"/>
              <w:rPr>
                <w:rFonts w:ascii="Arial" w:hAnsi="Arial" w:cs="Arial"/>
                <w:sz w:val="20"/>
                <w:szCs w:val="20"/>
              </w:rPr>
            </w:pPr>
            <w:r w:rsidRPr="005249F7">
              <w:rPr>
                <w:rFonts w:ascii="Arial" w:hAnsi="Arial" w:cs="Arial"/>
                <w:sz w:val="20"/>
                <w:szCs w:val="20"/>
              </w:rPr>
              <w:t>0.009</w:t>
            </w:r>
          </w:p>
        </w:tc>
      </w:tr>
      <w:tr w:rsidR="005E4C36" w:rsidRPr="005249F7" w14:paraId="7EE83384" w14:textId="77777777" w:rsidTr="00342B69">
        <w:tc>
          <w:tcPr>
            <w:tcW w:w="1985" w:type="dxa"/>
          </w:tcPr>
          <w:p w14:paraId="1203E073"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6</w:t>
            </w:r>
          </w:p>
        </w:tc>
        <w:tc>
          <w:tcPr>
            <w:tcW w:w="2174" w:type="dxa"/>
          </w:tcPr>
          <w:p w14:paraId="39C6509A" w14:textId="20F50562" w:rsidR="005E4C36" w:rsidRPr="005249F7" w:rsidRDefault="005E4C36" w:rsidP="005E4C36">
            <w:pPr>
              <w:jc w:val="center"/>
              <w:rPr>
                <w:rFonts w:ascii="Arial" w:hAnsi="Arial" w:cs="Arial"/>
                <w:sz w:val="20"/>
                <w:szCs w:val="20"/>
              </w:rPr>
            </w:pPr>
            <w:r w:rsidRPr="005249F7">
              <w:rPr>
                <w:rFonts w:ascii="Arial" w:hAnsi="Arial" w:cs="Arial"/>
                <w:sz w:val="20"/>
                <w:szCs w:val="20"/>
              </w:rPr>
              <w:t>0.871</w:t>
            </w:r>
          </w:p>
        </w:tc>
        <w:tc>
          <w:tcPr>
            <w:tcW w:w="2198" w:type="dxa"/>
          </w:tcPr>
          <w:p w14:paraId="080EFFF6" w14:textId="09A07D13" w:rsidR="005E4C36" w:rsidRPr="005249F7" w:rsidRDefault="005E4C36" w:rsidP="005E4C36">
            <w:pPr>
              <w:jc w:val="center"/>
              <w:rPr>
                <w:rFonts w:ascii="Arial" w:hAnsi="Arial" w:cs="Arial"/>
                <w:sz w:val="20"/>
                <w:szCs w:val="20"/>
              </w:rPr>
            </w:pPr>
            <w:r w:rsidRPr="005249F7">
              <w:rPr>
                <w:rFonts w:ascii="Arial" w:hAnsi="Arial" w:cs="Arial"/>
                <w:sz w:val="20"/>
                <w:szCs w:val="20"/>
              </w:rPr>
              <w:t>0.122</w:t>
            </w:r>
          </w:p>
        </w:tc>
        <w:tc>
          <w:tcPr>
            <w:tcW w:w="2137" w:type="dxa"/>
          </w:tcPr>
          <w:p w14:paraId="427E35F1" w14:textId="0A72F755" w:rsidR="005E4C36" w:rsidRPr="005249F7" w:rsidRDefault="005E4C36" w:rsidP="005E4C36">
            <w:pPr>
              <w:jc w:val="center"/>
              <w:rPr>
                <w:rFonts w:ascii="Arial" w:hAnsi="Arial" w:cs="Arial"/>
                <w:sz w:val="20"/>
                <w:szCs w:val="20"/>
              </w:rPr>
            </w:pPr>
            <w:r w:rsidRPr="005249F7">
              <w:rPr>
                <w:rFonts w:ascii="Arial" w:hAnsi="Arial" w:cs="Arial"/>
                <w:sz w:val="20"/>
                <w:szCs w:val="20"/>
              </w:rPr>
              <w:t>0.008</w:t>
            </w:r>
          </w:p>
        </w:tc>
      </w:tr>
      <w:tr w:rsidR="005E4C36" w:rsidRPr="005249F7" w14:paraId="3D0EECDE" w14:textId="77777777" w:rsidTr="00342B69">
        <w:tc>
          <w:tcPr>
            <w:tcW w:w="1985" w:type="dxa"/>
          </w:tcPr>
          <w:p w14:paraId="2D0D4E68"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7</w:t>
            </w:r>
          </w:p>
        </w:tc>
        <w:tc>
          <w:tcPr>
            <w:tcW w:w="2174" w:type="dxa"/>
          </w:tcPr>
          <w:p w14:paraId="7285C492" w14:textId="163E2341" w:rsidR="005E4C36" w:rsidRPr="005249F7" w:rsidRDefault="005E4C36" w:rsidP="005E4C36">
            <w:pPr>
              <w:jc w:val="center"/>
              <w:rPr>
                <w:rFonts w:ascii="Arial" w:hAnsi="Arial" w:cs="Arial"/>
                <w:sz w:val="20"/>
                <w:szCs w:val="20"/>
              </w:rPr>
            </w:pPr>
            <w:r w:rsidRPr="005249F7">
              <w:rPr>
                <w:rFonts w:ascii="Arial" w:hAnsi="Arial" w:cs="Arial"/>
                <w:sz w:val="20"/>
                <w:szCs w:val="20"/>
              </w:rPr>
              <w:t>0.891</w:t>
            </w:r>
          </w:p>
        </w:tc>
        <w:tc>
          <w:tcPr>
            <w:tcW w:w="2198" w:type="dxa"/>
          </w:tcPr>
          <w:p w14:paraId="10D2F83F" w14:textId="39F153CA" w:rsidR="005E4C36" w:rsidRPr="005249F7" w:rsidRDefault="005E4C36" w:rsidP="005E4C36">
            <w:pPr>
              <w:jc w:val="center"/>
              <w:rPr>
                <w:rFonts w:ascii="Arial" w:hAnsi="Arial" w:cs="Arial"/>
                <w:sz w:val="20"/>
                <w:szCs w:val="20"/>
              </w:rPr>
            </w:pPr>
            <w:r w:rsidRPr="005249F7">
              <w:rPr>
                <w:rFonts w:ascii="Arial" w:hAnsi="Arial" w:cs="Arial"/>
                <w:sz w:val="20"/>
                <w:szCs w:val="20"/>
              </w:rPr>
              <w:t>0.101</w:t>
            </w:r>
          </w:p>
        </w:tc>
        <w:tc>
          <w:tcPr>
            <w:tcW w:w="2137" w:type="dxa"/>
          </w:tcPr>
          <w:p w14:paraId="088A4F40" w14:textId="72D92FE1" w:rsidR="005E4C36" w:rsidRPr="005249F7" w:rsidRDefault="005E4C36" w:rsidP="005E4C36">
            <w:pPr>
              <w:jc w:val="center"/>
              <w:rPr>
                <w:rFonts w:ascii="Arial" w:hAnsi="Arial" w:cs="Arial"/>
                <w:sz w:val="20"/>
                <w:szCs w:val="20"/>
              </w:rPr>
            </w:pPr>
            <w:r w:rsidRPr="005249F7">
              <w:rPr>
                <w:rFonts w:ascii="Arial" w:hAnsi="Arial" w:cs="Arial"/>
                <w:sz w:val="20"/>
                <w:szCs w:val="20"/>
              </w:rPr>
              <w:t>0.008</w:t>
            </w:r>
          </w:p>
        </w:tc>
      </w:tr>
      <w:tr w:rsidR="005E4C36" w:rsidRPr="005249F7" w14:paraId="74D47076" w14:textId="77777777" w:rsidTr="00342B69">
        <w:tc>
          <w:tcPr>
            <w:tcW w:w="1985" w:type="dxa"/>
          </w:tcPr>
          <w:p w14:paraId="00A1D758"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8</w:t>
            </w:r>
          </w:p>
        </w:tc>
        <w:tc>
          <w:tcPr>
            <w:tcW w:w="2174" w:type="dxa"/>
          </w:tcPr>
          <w:p w14:paraId="5BCF0483" w14:textId="005B47FE" w:rsidR="005E4C36" w:rsidRPr="005249F7" w:rsidRDefault="005E4C36" w:rsidP="005E4C36">
            <w:pPr>
              <w:jc w:val="center"/>
              <w:rPr>
                <w:rFonts w:ascii="Arial" w:hAnsi="Arial" w:cs="Arial"/>
                <w:sz w:val="20"/>
                <w:szCs w:val="20"/>
              </w:rPr>
            </w:pPr>
            <w:r w:rsidRPr="005249F7">
              <w:rPr>
                <w:rFonts w:ascii="Arial" w:hAnsi="Arial" w:cs="Arial"/>
                <w:sz w:val="20"/>
                <w:szCs w:val="20"/>
              </w:rPr>
              <w:t>0.909</w:t>
            </w:r>
          </w:p>
        </w:tc>
        <w:tc>
          <w:tcPr>
            <w:tcW w:w="2198" w:type="dxa"/>
          </w:tcPr>
          <w:p w14:paraId="2FED029D" w14:textId="266372CD" w:rsidR="005E4C36" w:rsidRPr="005249F7" w:rsidRDefault="005E4C36" w:rsidP="005E4C36">
            <w:pPr>
              <w:jc w:val="center"/>
              <w:rPr>
                <w:rFonts w:ascii="Arial" w:hAnsi="Arial" w:cs="Arial"/>
                <w:sz w:val="20"/>
                <w:szCs w:val="20"/>
              </w:rPr>
            </w:pPr>
            <w:r w:rsidRPr="005249F7">
              <w:rPr>
                <w:rFonts w:ascii="Arial" w:hAnsi="Arial" w:cs="Arial"/>
                <w:sz w:val="20"/>
                <w:szCs w:val="20"/>
              </w:rPr>
              <w:t>0.083</w:t>
            </w:r>
          </w:p>
        </w:tc>
        <w:tc>
          <w:tcPr>
            <w:tcW w:w="2137" w:type="dxa"/>
          </w:tcPr>
          <w:p w14:paraId="328A0AFE" w14:textId="0B7061EC" w:rsidR="005E4C36" w:rsidRPr="005249F7" w:rsidRDefault="005E4C36" w:rsidP="005E4C36">
            <w:pPr>
              <w:jc w:val="center"/>
              <w:rPr>
                <w:rFonts w:ascii="Arial" w:hAnsi="Arial" w:cs="Arial"/>
                <w:sz w:val="20"/>
                <w:szCs w:val="20"/>
              </w:rPr>
            </w:pPr>
            <w:r w:rsidRPr="005249F7">
              <w:rPr>
                <w:rFonts w:ascii="Arial" w:hAnsi="Arial" w:cs="Arial"/>
                <w:sz w:val="20"/>
                <w:szCs w:val="20"/>
              </w:rPr>
              <w:t>0.007</w:t>
            </w:r>
          </w:p>
        </w:tc>
      </w:tr>
      <w:tr w:rsidR="005E4C36" w:rsidRPr="005249F7" w14:paraId="5DA2D794" w14:textId="77777777" w:rsidTr="00342B69">
        <w:tc>
          <w:tcPr>
            <w:tcW w:w="1985" w:type="dxa"/>
          </w:tcPr>
          <w:p w14:paraId="14EB55EE"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9</w:t>
            </w:r>
          </w:p>
        </w:tc>
        <w:tc>
          <w:tcPr>
            <w:tcW w:w="2174" w:type="dxa"/>
          </w:tcPr>
          <w:p w14:paraId="234C5711" w14:textId="7300BBB9" w:rsidR="005E4C36" w:rsidRPr="005249F7" w:rsidRDefault="005E4C36" w:rsidP="005E4C36">
            <w:pPr>
              <w:jc w:val="center"/>
              <w:rPr>
                <w:rFonts w:ascii="Arial" w:hAnsi="Arial" w:cs="Arial"/>
                <w:sz w:val="20"/>
                <w:szCs w:val="20"/>
              </w:rPr>
            </w:pPr>
            <w:r w:rsidRPr="005249F7">
              <w:rPr>
                <w:rFonts w:ascii="Arial" w:hAnsi="Arial" w:cs="Arial"/>
                <w:sz w:val="20"/>
                <w:szCs w:val="20"/>
              </w:rPr>
              <w:t>0.923</w:t>
            </w:r>
          </w:p>
        </w:tc>
        <w:tc>
          <w:tcPr>
            <w:tcW w:w="2198" w:type="dxa"/>
          </w:tcPr>
          <w:p w14:paraId="42B4E537" w14:textId="5BD4FA5C" w:rsidR="005E4C36" w:rsidRPr="005249F7" w:rsidRDefault="005E4C36" w:rsidP="005E4C36">
            <w:pPr>
              <w:jc w:val="center"/>
              <w:rPr>
                <w:rFonts w:ascii="Arial" w:hAnsi="Arial" w:cs="Arial"/>
                <w:sz w:val="20"/>
                <w:szCs w:val="20"/>
              </w:rPr>
            </w:pPr>
            <w:r w:rsidRPr="005249F7">
              <w:rPr>
                <w:rFonts w:ascii="Arial" w:hAnsi="Arial" w:cs="Arial"/>
                <w:sz w:val="20"/>
                <w:szCs w:val="20"/>
              </w:rPr>
              <w:t>0.071</w:t>
            </w:r>
          </w:p>
        </w:tc>
        <w:tc>
          <w:tcPr>
            <w:tcW w:w="2137" w:type="dxa"/>
          </w:tcPr>
          <w:p w14:paraId="30CA581B" w14:textId="476C7E3B" w:rsidR="005E4C36" w:rsidRPr="005249F7" w:rsidRDefault="005E4C36" w:rsidP="005E4C36">
            <w:pPr>
              <w:jc w:val="center"/>
              <w:rPr>
                <w:rFonts w:ascii="Arial" w:hAnsi="Arial" w:cs="Arial"/>
                <w:sz w:val="20"/>
                <w:szCs w:val="20"/>
              </w:rPr>
            </w:pPr>
            <w:r w:rsidRPr="005249F7">
              <w:rPr>
                <w:rFonts w:ascii="Arial" w:hAnsi="Arial" w:cs="Arial"/>
                <w:sz w:val="20"/>
                <w:szCs w:val="20"/>
              </w:rPr>
              <w:t>0.006</w:t>
            </w:r>
          </w:p>
        </w:tc>
      </w:tr>
      <w:tr w:rsidR="005E4C36" w:rsidRPr="005249F7" w14:paraId="0C61E444" w14:textId="77777777" w:rsidTr="00342B69">
        <w:tc>
          <w:tcPr>
            <w:tcW w:w="1985" w:type="dxa"/>
            <w:tcBorders>
              <w:bottom w:val="single" w:sz="12" w:space="0" w:color="auto"/>
            </w:tcBorders>
          </w:tcPr>
          <w:p w14:paraId="4B352574"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10</w:t>
            </w:r>
          </w:p>
        </w:tc>
        <w:tc>
          <w:tcPr>
            <w:tcW w:w="2174" w:type="dxa"/>
            <w:tcBorders>
              <w:bottom w:val="single" w:sz="12" w:space="0" w:color="auto"/>
            </w:tcBorders>
          </w:tcPr>
          <w:p w14:paraId="50EAA111" w14:textId="5BE06E2A" w:rsidR="005E4C36" w:rsidRPr="005249F7" w:rsidRDefault="005E4C36" w:rsidP="005E4C36">
            <w:pPr>
              <w:jc w:val="center"/>
              <w:rPr>
                <w:rFonts w:ascii="Arial" w:hAnsi="Arial" w:cs="Arial"/>
                <w:sz w:val="20"/>
                <w:szCs w:val="20"/>
              </w:rPr>
            </w:pPr>
            <w:r w:rsidRPr="005249F7">
              <w:rPr>
                <w:rFonts w:ascii="Arial" w:hAnsi="Arial" w:cs="Arial"/>
                <w:sz w:val="20"/>
                <w:szCs w:val="20"/>
              </w:rPr>
              <w:t>0.933</w:t>
            </w:r>
          </w:p>
        </w:tc>
        <w:tc>
          <w:tcPr>
            <w:tcW w:w="2198" w:type="dxa"/>
            <w:tcBorders>
              <w:bottom w:val="single" w:sz="12" w:space="0" w:color="auto"/>
            </w:tcBorders>
          </w:tcPr>
          <w:p w14:paraId="5431DF6B" w14:textId="3372EBC4" w:rsidR="005E4C36" w:rsidRPr="005249F7" w:rsidRDefault="005E4C36" w:rsidP="005E4C36">
            <w:pPr>
              <w:jc w:val="center"/>
              <w:rPr>
                <w:rFonts w:ascii="Arial" w:hAnsi="Arial" w:cs="Arial"/>
                <w:sz w:val="20"/>
                <w:szCs w:val="20"/>
              </w:rPr>
            </w:pPr>
            <w:r w:rsidRPr="005249F7">
              <w:rPr>
                <w:rFonts w:ascii="Arial" w:hAnsi="Arial" w:cs="Arial"/>
                <w:sz w:val="20"/>
                <w:szCs w:val="20"/>
              </w:rPr>
              <w:t>0.062</w:t>
            </w:r>
          </w:p>
        </w:tc>
        <w:tc>
          <w:tcPr>
            <w:tcW w:w="2137" w:type="dxa"/>
            <w:tcBorders>
              <w:bottom w:val="single" w:sz="12" w:space="0" w:color="auto"/>
            </w:tcBorders>
          </w:tcPr>
          <w:p w14:paraId="1854E856" w14:textId="4E753C9A" w:rsidR="005E4C36" w:rsidRPr="005249F7" w:rsidRDefault="005E4C36" w:rsidP="005E4C36">
            <w:pPr>
              <w:jc w:val="center"/>
              <w:rPr>
                <w:rFonts w:ascii="Arial" w:hAnsi="Arial" w:cs="Arial"/>
                <w:sz w:val="20"/>
                <w:szCs w:val="20"/>
              </w:rPr>
            </w:pPr>
            <w:r w:rsidRPr="005249F7">
              <w:rPr>
                <w:rFonts w:ascii="Arial" w:hAnsi="Arial" w:cs="Arial"/>
                <w:sz w:val="20"/>
                <w:szCs w:val="20"/>
              </w:rPr>
              <w:t>0.005</w:t>
            </w:r>
          </w:p>
        </w:tc>
      </w:tr>
      <w:tr w:rsidR="00D82C90" w:rsidRPr="005249F7" w14:paraId="3C7A9E3A" w14:textId="77777777" w:rsidTr="004720F7">
        <w:tc>
          <w:tcPr>
            <w:tcW w:w="8494" w:type="dxa"/>
            <w:gridSpan w:val="4"/>
            <w:tcBorders>
              <w:top w:val="single" w:sz="12" w:space="0" w:color="auto"/>
            </w:tcBorders>
          </w:tcPr>
          <w:p w14:paraId="3808964B" w14:textId="5DB74977" w:rsidR="00D82C90" w:rsidRPr="005249F7" w:rsidRDefault="00C2004C" w:rsidP="00CF627C">
            <w:pPr>
              <w:rPr>
                <w:rFonts w:ascii="Arial" w:hAnsi="Arial" w:cs="Arial"/>
                <w:sz w:val="20"/>
                <w:szCs w:val="20"/>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w:t>
            </w:r>
            <w:r>
              <w:rPr>
                <w:rFonts w:ascii="Arial" w:hAnsi="Arial" w:cs="Arial"/>
                <w:sz w:val="20"/>
                <w:szCs w:val="20"/>
              </w:rPr>
              <w:t xml:space="preserve"> CBOT,</w:t>
            </w:r>
            <w:r w:rsidRPr="005249F7">
              <w:rPr>
                <w:rFonts w:ascii="Arial" w:hAnsi="Arial" w:cs="Arial"/>
                <w:sz w:val="20"/>
                <w:szCs w:val="20"/>
              </w:rPr>
              <w:t xml:space="preserve"> 2024</w:t>
            </w:r>
          </w:p>
        </w:tc>
      </w:tr>
    </w:tbl>
    <w:p w14:paraId="227EC0F3" w14:textId="77777777" w:rsidR="00D82C90" w:rsidRDefault="00D82C90" w:rsidP="00D82C90"/>
    <w:p w14:paraId="42B16306" w14:textId="3AD55714" w:rsidR="00150436" w:rsidRDefault="00FD1879" w:rsidP="00150436">
      <w:pPr>
        <w:spacing w:after="0" w:line="360" w:lineRule="auto"/>
        <w:ind w:firstLine="709"/>
        <w:jc w:val="both"/>
        <w:rPr>
          <w:rFonts w:ascii="Arial" w:hAnsi="Arial" w:cs="Arial"/>
          <w:sz w:val="24"/>
          <w:szCs w:val="24"/>
        </w:rPr>
      </w:pPr>
      <w:r w:rsidRPr="00FD1879">
        <w:rPr>
          <w:rFonts w:ascii="Arial" w:hAnsi="Arial" w:cs="Arial"/>
          <w:sz w:val="24"/>
          <w:szCs w:val="24"/>
        </w:rPr>
        <w:t>No caso do Boi de Engorda, seu preço inicialmente é majoritariamente influenciado pelo Boi Vivo, com uma contribuição menor de si próprio. Conforme o tempo avança, essa relação se consolida, evidenciando que o preço do Boi de Engorda está mais correlacionado com o Boi Vivo do que consigo próprio. O milho apresenta um impacto menor neste contexto</w:t>
      </w:r>
      <w:r w:rsidR="00150436">
        <w:rPr>
          <w:rFonts w:ascii="Arial" w:hAnsi="Arial" w:cs="Arial"/>
          <w:sz w:val="24"/>
          <w:szCs w:val="24"/>
        </w:rPr>
        <w:t>.</w:t>
      </w:r>
    </w:p>
    <w:p w14:paraId="7A556C5E" w14:textId="54BBA027" w:rsidR="00D82C90" w:rsidRDefault="00D82C90" w:rsidP="002F1301">
      <w:pPr>
        <w:pStyle w:val="Legenda"/>
        <w:keepNext/>
        <w:rPr>
          <w:rFonts w:ascii="Arial" w:hAnsi="Arial" w:cs="Arial"/>
          <w:i w:val="0"/>
          <w:iCs w:val="0"/>
          <w:sz w:val="20"/>
          <w:szCs w:val="20"/>
        </w:rPr>
      </w:pPr>
    </w:p>
    <w:p w14:paraId="04481571" w14:textId="77777777" w:rsidR="00962C29" w:rsidRDefault="00962C29" w:rsidP="00962C29"/>
    <w:p w14:paraId="174A2367" w14:textId="77777777" w:rsidR="00962C29" w:rsidRDefault="00962C29" w:rsidP="00962C29"/>
    <w:p w14:paraId="4543438F" w14:textId="77777777" w:rsidR="00962C29" w:rsidRPr="00962C29" w:rsidRDefault="00962C29" w:rsidP="00962C29"/>
    <w:p w14:paraId="74EBC498" w14:textId="7C389846"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lastRenderedPageBreak/>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Pr>
          <w:rFonts w:ascii="Arial" w:hAnsi="Arial" w:cs="Arial"/>
          <w:b/>
          <w:bCs/>
          <w:i w:val="0"/>
          <w:iCs w:val="0"/>
          <w:noProof/>
          <w:color w:val="auto"/>
          <w:sz w:val="20"/>
          <w:szCs w:val="20"/>
        </w:rPr>
        <w:t>11</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Decomposição de Corn Variância</w:t>
      </w:r>
    </w:p>
    <w:tbl>
      <w:tblPr>
        <w:tblStyle w:val="Tabelacomgrade"/>
        <w:tblW w:w="0" w:type="auto"/>
        <w:tblLook w:val="04A0" w:firstRow="1" w:lastRow="0" w:firstColumn="1" w:lastColumn="0" w:noHBand="0" w:noVBand="1"/>
      </w:tblPr>
      <w:tblGrid>
        <w:gridCol w:w="1985"/>
        <w:gridCol w:w="2174"/>
        <w:gridCol w:w="2198"/>
        <w:gridCol w:w="2137"/>
      </w:tblGrid>
      <w:tr w:rsidR="00D82C90" w:rsidRPr="005249F7" w14:paraId="5EFB95EB" w14:textId="77777777" w:rsidTr="004720F7">
        <w:tc>
          <w:tcPr>
            <w:tcW w:w="1985" w:type="dxa"/>
            <w:tcBorders>
              <w:top w:val="single" w:sz="12" w:space="0" w:color="auto"/>
              <w:left w:val="nil"/>
              <w:bottom w:val="single" w:sz="12" w:space="0" w:color="auto"/>
              <w:right w:val="nil"/>
            </w:tcBorders>
          </w:tcPr>
          <w:p w14:paraId="3A2B5C2B"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Período em meses</w:t>
            </w:r>
          </w:p>
        </w:tc>
        <w:tc>
          <w:tcPr>
            <w:tcW w:w="2174" w:type="dxa"/>
            <w:tcBorders>
              <w:top w:val="single" w:sz="12" w:space="0" w:color="auto"/>
              <w:left w:val="nil"/>
              <w:bottom w:val="single" w:sz="12" w:space="0" w:color="auto"/>
              <w:right w:val="nil"/>
            </w:tcBorders>
          </w:tcPr>
          <w:p w14:paraId="2C7BA794"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 xml:space="preserve">Live </w:t>
            </w:r>
            <w:proofErr w:type="spellStart"/>
            <w:r w:rsidRPr="005249F7">
              <w:rPr>
                <w:rFonts w:ascii="Arial" w:hAnsi="Arial" w:cs="Arial"/>
                <w:sz w:val="20"/>
                <w:szCs w:val="20"/>
              </w:rPr>
              <w:t>Cattle</w:t>
            </w:r>
            <w:proofErr w:type="spellEnd"/>
          </w:p>
        </w:tc>
        <w:tc>
          <w:tcPr>
            <w:tcW w:w="2198" w:type="dxa"/>
            <w:tcBorders>
              <w:top w:val="single" w:sz="12" w:space="0" w:color="auto"/>
              <w:left w:val="nil"/>
              <w:bottom w:val="single" w:sz="12" w:space="0" w:color="auto"/>
              <w:right w:val="nil"/>
            </w:tcBorders>
          </w:tcPr>
          <w:p w14:paraId="1ED896F5" w14:textId="77777777" w:rsidR="00D82C90" w:rsidRPr="005249F7" w:rsidRDefault="00D82C90" w:rsidP="004720F7">
            <w:pPr>
              <w:jc w:val="center"/>
              <w:rPr>
                <w:rFonts w:ascii="Arial" w:hAnsi="Arial" w:cs="Arial"/>
                <w:sz w:val="20"/>
                <w:szCs w:val="20"/>
              </w:rPr>
            </w:pPr>
            <w:proofErr w:type="spellStart"/>
            <w:r w:rsidRPr="005249F7">
              <w:rPr>
                <w:rFonts w:ascii="Arial" w:hAnsi="Arial" w:cs="Arial"/>
                <w:sz w:val="20"/>
                <w:szCs w:val="20"/>
              </w:rPr>
              <w:t>Feeder</w:t>
            </w:r>
            <w:proofErr w:type="spellEnd"/>
            <w:r w:rsidRPr="005249F7">
              <w:rPr>
                <w:rFonts w:ascii="Arial" w:hAnsi="Arial" w:cs="Arial"/>
                <w:sz w:val="20"/>
                <w:szCs w:val="20"/>
              </w:rPr>
              <w:t xml:space="preserve"> </w:t>
            </w:r>
            <w:proofErr w:type="spellStart"/>
            <w:r w:rsidRPr="005249F7">
              <w:rPr>
                <w:rFonts w:ascii="Arial" w:hAnsi="Arial" w:cs="Arial"/>
                <w:sz w:val="20"/>
                <w:szCs w:val="20"/>
              </w:rPr>
              <w:t>Cattle</w:t>
            </w:r>
            <w:proofErr w:type="spellEnd"/>
          </w:p>
        </w:tc>
        <w:tc>
          <w:tcPr>
            <w:tcW w:w="2137" w:type="dxa"/>
            <w:tcBorders>
              <w:top w:val="single" w:sz="12" w:space="0" w:color="auto"/>
              <w:left w:val="nil"/>
              <w:bottom w:val="single" w:sz="12" w:space="0" w:color="auto"/>
              <w:right w:val="nil"/>
            </w:tcBorders>
          </w:tcPr>
          <w:p w14:paraId="762405B3" w14:textId="77777777" w:rsidR="00D82C90" w:rsidRPr="005249F7" w:rsidRDefault="00D82C90" w:rsidP="004720F7">
            <w:pPr>
              <w:jc w:val="center"/>
              <w:rPr>
                <w:rFonts w:ascii="Arial" w:hAnsi="Arial" w:cs="Arial"/>
                <w:sz w:val="20"/>
                <w:szCs w:val="20"/>
              </w:rPr>
            </w:pPr>
            <w:r w:rsidRPr="005249F7">
              <w:rPr>
                <w:rFonts w:ascii="Arial" w:hAnsi="Arial" w:cs="Arial"/>
                <w:sz w:val="20"/>
                <w:szCs w:val="20"/>
              </w:rPr>
              <w:t>Corn</w:t>
            </w:r>
          </w:p>
        </w:tc>
      </w:tr>
      <w:tr w:rsidR="005E4C36" w:rsidRPr="005249F7" w14:paraId="0C493C6E" w14:textId="77777777" w:rsidTr="003771DD">
        <w:tc>
          <w:tcPr>
            <w:tcW w:w="1985" w:type="dxa"/>
            <w:tcBorders>
              <w:top w:val="single" w:sz="12" w:space="0" w:color="auto"/>
              <w:left w:val="nil"/>
              <w:bottom w:val="nil"/>
              <w:right w:val="nil"/>
            </w:tcBorders>
          </w:tcPr>
          <w:p w14:paraId="74B335CE"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1</w:t>
            </w:r>
          </w:p>
        </w:tc>
        <w:tc>
          <w:tcPr>
            <w:tcW w:w="2174" w:type="dxa"/>
            <w:tcBorders>
              <w:top w:val="single" w:sz="12" w:space="0" w:color="auto"/>
              <w:left w:val="nil"/>
              <w:bottom w:val="nil"/>
              <w:right w:val="nil"/>
            </w:tcBorders>
          </w:tcPr>
          <w:p w14:paraId="1A240D16" w14:textId="5E05C5CD" w:rsidR="005E4C36" w:rsidRPr="005249F7" w:rsidRDefault="005E4C36" w:rsidP="005E4C36">
            <w:pPr>
              <w:jc w:val="center"/>
              <w:rPr>
                <w:rFonts w:ascii="Arial" w:hAnsi="Arial" w:cs="Arial"/>
                <w:sz w:val="20"/>
                <w:szCs w:val="20"/>
              </w:rPr>
            </w:pPr>
            <w:r w:rsidRPr="005249F7">
              <w:rPr>
                <w:rFonts w:ascii="Arial" w:hAnsi="Arial" w:cs="Arial"/>
                <w:sz w:val="20"/>
                <w:szCs w:val="20"/>
              </w:rPr>
              <w:t>0.006</w:t>
            </w:r>
          </w:p>
        </w:tc>
        <w:tc>
          <w:tcPr>
            <w:tcW w:w="2198" w:type="dxa"/>
            <w:tcBorders>
              <w:top w:val="single" w:sz="12" w:space="0" w:color="auto"/>
              <w:left w:val="nil"/>
              <w:bottom w:val="nil"/>
              <w:right w:val="nil"/>
            </w:tcBorders>
          </w:tcPr>
          <w:p w14:paraId="7416B22C" w14:textId="040FA907" w:rsidR="005E4C36" w:rsidRPr="005249F7" w:rsidRDefault="005E4C36" w:rsidP="005E4C36">
            <w:pPr>
              <w:jc w:val="center"/>
              <w:rPr>
                <w:rFonts w:ascii="Arial" w:hAnsi="Arial" w:cs="Arial"/>
                <w:sz w:val="20"/>
                <w:szCs w:val="20"/>
              </w:rPr>
            </w:pPr>
            <w:r w:rsidRPr="005249F7">
              <w:rPr>
                <w:rFonts w:ascii="Arial" w:hAnsi="Arial" w:cs="Arial"/>
                <w:sz w:val="20"/>
                <w:szCs w:val="20"/>
              </w:rPr>
              <w:t>0.057</w:t>
            </w:r>
          </w:p>
        </w:tc>
        <w:tc>
          <w:tcPr>
            <w:tcW w:w="2137" w:type="dxa"/>
            <w:tcBorders>
              <w:top w:val="single" w:sz="12" w:space="0" w:color="auto"/>
              <w:left w:val="nil"/>
              <w:bottom w:val="nil"/>
              <w:right w:val="nil"/>
            </w:tcBorders>
          </w:tcPr>
          <w:p w14:paraId="25BE3022" w14:textId="516BF92D" w:rsidR="005E4C36" w:rsidRPr="005249F7" w:rsidRDefault="005E4C36" w:rsidP="005E4C36">
            <w:pPr>
              <w:jc w:val="center"/>
              <w:rPr>
                <w:rFonts w:ascii="Arial" w:hAnsi="Arial" w:cs="Arial"/>
                <w:sz w:val="20"/>
                <w:szCs w:val="20"/>
              </w:rPr>
            </w:pPr>
            <w:r w:rsidRPr="005249F7">
              <w:rPr>
                <w:rFonts w:ascii="Arial" w:hAnsi="Arial" w:cs="Arial"/>
                <w:sz w:val="20"/>
                <w:szCs w:val="20"/>
              </w:rPr>
              <w:t>0.937</w:t>
            </w:r>
          </w:p>
        </w:tc>
      </w:tr>
      <w:tr w:rsidR="005E4C36" w:rsidRPr="005249F7" w14:paraId="34A8896A" w14:textId="77777777" w:rsidTr="003771DD">
        <w:tc>
          <w:tcPr>
            <w:tcW w:w="1985" w:type="dxa"/>
            <w:tcBorders>
              <w:top w:val="nil"/>
              <w:left w:val="nil"/>
              <w:bottom w:val="nil"/>
              <w:right w:val="nil"/>
            </w:tcBorders>
          </w:tcPr>
          <w:p w14:paraId="70A004A6"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2</w:t>
            </w:r>
          </w:p>
        </w:tc>
        <w:tc>
          <w:tcPr>
            <w:tcW w:w="2174" w:type="dxa"/>
            <w:tcBorders>
              <w:top w:val="nil"/>
              <w:left w:val="nil"/>
              <w:bottom w:val="nil"/>
              <w:right w:val="nil"/>
            </w:tcBorders>
          </w:tcPr>
          <w:p w14:paraId="45DF5974" w14:textId="46D36B4C" w:rsidR="005E4C36" w:rsidRPr="005249F7" w:rsidRDefault="005E4C36" w:rsidP="005E4C36">
            <w:pPr>
              <w:jc w:val="center"/>
              <w:rPr>
                <w:rFonts w:ascii="Arial" w:hAnsi="Arial" w:cs="Arial"/>
                <w:sz w:val="20"/>
                <w:szCs w:val="20"/>
              </w:rPr>
            </w:pPr>
            <w:r w:rsidRPr="005249F7">
              <w:rPr>
                <w:rFonts w:ascii="Arial" w:hAnsi="Arial" w:cs="Arial"/>
                <w:sz w:val="20"/>
                <w:szCs w:val="20"/>
              </w:rPr>
              <w:t>0.004</w:t>
            </w:r>
          </w:p>
        </w:tc>
        <w:tc>
          <w:tcPr>
            <w:tcW w:w="2198" w:type="dxa"/>
            <w:tcBorders>
              <w:top w:val="nil"/>
              <w:left w:val="nil"/>
              <w:bottom w:val="nil"/>
              <w:right w:val="nil"/>
            </w:tcBorders>
          </w:tcPr>
          <w:p w14:paraId="24778871" w14:textId="131AB7E6" w:rsidR="005E4C36" w:rsidRPr="005249F7" w:rsidRDefault="005E4C36" w:rsidP="005E4C36">
            <w:pPr>
              <w:jc w:val="center"/>
              <w:rPr>
                <w:rFonts w:ascii="Arial" w:hAnsi="Arial" w:cs="Arial"/>
                <w:sz w:val="20"/>
                <w:szCs w:val="20"/>
              </w:rPr>
            </w:pPr>
            <w:r w:rsidRPr="005249F7">
              <w:rPr>
                <w:rFonts w:ascii="Arial" w:hAnsi="Arial" w:cs="Arial"/>
                <w:sz w:val="20"/>
                <w:szCs w:val="20"/>
              </w:rPr>
              <w:t>0.038</w:t>
            </w:r>
          </w:p>
        </w:tc>
        <w:tc>
          <w:tcPr>
            <w:tcW w:w="2137" w:type="dxa"/>
            <w:tcBorders>
              <w:top w:val="nil"/>
              <w:left w:val="nil"/>
              <w:bottom w:val="nil"/>
              <w:right w:val="nil"/>
            </w:tcBorders>
          </w:tcPr>
          <w:p w14:paraId="18BA0D9A" w14:textId="41AC6448" w:rsidR="005E4C36" w:rsidRPr="005249F7" w:rsidRDefault="005E4C36" w:rsidP="005E4C36">
            <w:pPr>
              <w:jc w:val="center"/>
              <w:rPr>
                <w:rFonts w:ascii="Arial" w:hAnsi="Arial" w:cs="Arial"/>
                <w:sz w:val="20"/>
                <w:szCs w:val="20"/>
              </w:rPr>
            </w:pPr>
            <w:r w:rsidRPr="005249F7">
              <w:rPr>
                <w:rFonts w:ascii="Arial" w:hAnsi="Arial" w:cs="Arial"/>
                <w:sz w:val="20"/>
                <w:szCs w:val="20"/>
              </w:rPr>
              <w:t>0.958</w:t>
            </w:r>
          </w:p>
        </w:tc>
      </w:tr>
      <w:tr w:rsidR="005E4C36" w:rsidRPr="005249F7" w14:paraId="010185D7" w14:textId="77777777" w:rsidTr="003771DD">
        <w:tc>
          <w:tcPr>
            <w:tcW w:w="1985" w:type="dxa"/>
            <w:tcBorders>
              <w:top w:val="nil"/>
              <w:left w:val="nil"/>
              <w:bottom w:val="nil"/>
              <w:right w:val="nil"/>
            </w:tcBorders>
          </w:tcPr>
          <w:p w14:paraId="40AC7163"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3</w:t>
            </w:r>
          </w:p>
        </w:tc>
        <w:tc>
          <w:tcPr>
            <w:tcW w:w="2174" w:type="dxa"/>
            <w:tcBorders>
              <w:top w:val="nil"/>
              <w:left w:val="nil"/>
              <w:bottom w:val="nil"/>
              <w:right w:val="nil"/>
            </w:tcBorders>
          </w:tcPr>
          <w:p w14:paraId="3286C08D" w14:textId="6477F959" w:rsidR="005E4C36" w:rsidRPr="005249F7" w:rsidRDefault="005E4C36" w:rsidP="005E4C36">
            <w:pPr>
              <w:jc w:val="center"/>
              <w:rPr>
                <w:rFonts w:ascii="Arial" w:hAnsi="Arial" w:cs="Arial"/>
                <w:sz w:val="20"/>
                <w:szCs w:val="20"/>
              </w:rPr>
            </w:pPr>
            <w:r w:rsidRPr="005249F7">
              <w:rPr>
                <w:rFonts w:ascii="Arial" w:hAnsi="Arial" w:cs="Arial"/>
                <w:sz w:val="20"/>
                <w:szCs w:val="20"/>
              </w:rPr>
              <w:t>0.003</w:t>
            </w:r>
          </w:p>
        </w:tc>
        <w:tc>
          <w:tcPr>
            <w:tcW w:w="2198" w:type="dxa"/>
            <w:tcBorders>
              <w:top w:val="nil"/>
              <w:left w:val="nil"/>
              <w:bottom w:val="nil"/>
              <w:right w:val="nil"/>
            </w:tcBorders>
          </w:tcPr>
          <w:p w14:paraId="7695B60A" w14:textId="15CF175A" w:rsidR="005E4C36" w:rsidRPr="005249F7" w:rsidRDefault="005E4C36" w:rsidP="005E4C36">
            <w:pPr>
              <w:jc w:val="center"/>
              <w:rPr>
                <w:rFonts w:ascii="Arial" w:hAnsi="Arial" w:cs="Arial"/>
                <w:sz w:val="20"/>
                <w:szCs w:val="20"/>
              </w:rPr>
            </w:pPr>
            <w:r w:rsidRPr="005249F7">
              <w:rPr>
                <w:rFonts w:ascii="Arial" w:hAnsi="Arial" w:cs="Arial"/>
                <w:sz w:val="20"/>
                <w:szCs w:val="20"/>
              </w:rPr>
              <w:t>0.034</w:t>
            </w:r>
          </w:p>
        </w:tc>
        <w:tc>
          <w:tcPr>
            <w:tcW w:w="2137" w:type="dxa"/>
            <w:tcBorders>
              <w:top w:val="nil"/>
              <w:left w:val="nil"/>
              <w:bottom w:val="nil"/>
              <w:right w:val="nil"/>
            </w:tcBorders>
          </w:tcPr>
          <w:p w14:paraId="68758F26" w14:textId="07195CD2" w:rsidR="005E4C36" w:rsidRPr="005249F7" w:rsidRDefault="005E4C36" w:rsidP="005E4C36">
            <w:pPr>
              <w:jc w:val="center"/>
              <w:rPr>
                <w:rFonts w:ascii="Arial" w:hAnsi="Arial" w:cs="Arial"/>
                <w:sz w:val="20"/>
                <w:szCs w:val="20"/>
              </w:rPr>
            </w:pPr>
            <w:r w:rsidRPr="005249F7">
              <w:rPr>
                <w:rFonts w:ascii="Arial" w:hAnsi="Arial" w:cs="Arial"/>
                <w:sz w:val="20"/>
                <w:szCs w:val="20"/>
              </w:rPr>
              <w:t>0.963</w:t>
            </w:r>
          </w:p>
        </w:tc>
      </w:tr>
      <w:tr w:rsidR="005E4C36" w:rsidRPr="005249F7" w14:paraId="2375850F" w14:textId="77777777" w:rsidTr="003771DD">
        <w:tc>
          <w:tcPr>
            <w:tcW w:w="1985" w:type="dxa"/>
            <w:tcBorders>
              <w:top w:val="nil"/>
              <w:left w:val="nil"/>
              <w:bottom w:val="nil"/>
              <w:right w:val="nil"/>
            </w:tcBorders>
          </w:tcPr>
          <w:p w14:paraId="32784533"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4</w:t>
            </w:r>
          </w:p>
        </w:tc>
        <w:tc>
          <w:tcPr>
            <w:tcW w:w="2174" w:type="dxa"/>
            <w:tcBorders>
              <w:top w:val="nil"/>
              <w:left w:val="nil"/>
              <w:bottom w:val="nil"/>
              <w:right w:val="nil"/>
            </w:tcBorders>
          </w:tcPr>
          <w:p w14:paraId="4B0382EE" w14:textId="75F78832" w:rsidR="005E4C36" w:rsidRPr="005249F7" w:rsidRDefault="005E4C36" w:rsidP="005E4C36">
            <w:pPr>
              <w:jc w:val="center"/>
              <w:rPr>
                <w:rFonts w:ascii="Arial" w:hAnsi="Arial" w:cs="Arial"/>
                <w:sz w:val="20"/>
                <w:szCs w:val="20"/>
              </w:rPr>
            </w:pPr>
            <w:r w:rsidRPr="005249F7">
              <w:rPr>
                <w:rFonts w:ascii="Arial" w:hAnsi="Arial" w:cs="Arial"/>
                <w:sz w:val="20"/>
                <w:szCs w:val="20"/>
              </w:rPr>
              <w:t>0.007</w:t>
            </w:r>
          </w:p>
        </w:tc>
        <w:tc>
          <w:tcPr>
            <w:tcW w:w="2198" w:type="dxa"/>
            <w:tcBorders>
              <w:top w:val="nil"/>
              <w:left w:val="nil"/>
              <w:bottom w:val="nil"/>
              <w:right w:val="nil"/>
            </w:tcBorders>
          </w:tcPr>
          <w:p w14:paraId="60C2BBCA" w14:textId="503995F8" w:rsidR="005E4C36" w:rsidRPr="005249F7" w:rsidRDefault="005E4C36" w:rsidP="005E4C36">
            <w:pPr>
              <w:jc w:val="center"/>
              <w:rPr>
                <w:rFonts w:ascii="Arial" w:hAnsi="Arial" w:cs="Arial"/>
                <w:sz w:val="20"/>
                <w:szCs w:val="20"/>
              </w:rPr>
            </w:pPr>
            <w:r w:rsidRPr="005249F7">
              <w:rPr>
                <w:rFonts w:ascii="Arial" w:hAnsi="Arial" w:cs="Arial"/>
                <w:sz w:val="20"/>
                <w:szCs w:val="20"/>
              </w:rPr>
              <w:t>0.025</w:t>
            </w:r>
          </w:p>
        </w:tc>
        <w:tc>
          <w:tcPr>
            <w:tcW w:w="2137" w:type="dxa"/>
            <w:tcBorders>
              <w:top w:val="nil"/>
              <w:left w:val="nil"/>
              <w:bottom w:val="nil"/>
              <w:right w:val="nil"/>
            </w:tcBorders>
          </w:tcPr>
          <w:p w14:paraId="29AB15F1" w14:textId="12EDE30B" w:rsidR="005E4C36" w:rsidRPr="005249F7" w:rsidRDefault="005E4C36" w:rsidP="005E4C36">
            <w:pPr>
              <w:jc w:val="center"/>
              <w:rPr>
                <w:rFonts w:ascii="Arial" w:hAnsi="Arial" w:cs="Arial"/>
                <w:sz w:val="20"/>
                <w:szCs w:val="20"/>
              </w:rPr>
            </w:pPr>
            <w:r w:rsidRPr="005249F7">
              <w:rPr>
                <w:rFonts w:ascii="Arial" w:hAnsi="Arial" w:cs="Arial"/>
                <w:sz w:val="20"/>
                <w:szCs w:val="20"/>
              </w:rPr>
              <w:t>0.968</w:t>
            </w:r>
          </w:p>
        </w:tc>
      </w:tr>
      <w:tr w:rsidR="005E4C36" w:rsidRPr="005249F7" w14:paraId="7C528C9D" w14:textId="77777777" w:rsidTr="003771DD">
        <w:tc>
          <w:tcPr>
            <w:tcW w:w="1985" w:type="dxa"/>
            <w:tcBorders>
              <w:top w:val="nil"/>
              <w:left w:val="nil"/>
              <w:bottom w:val="nil"/>
              <w:right w:val="nil"/>
            </w:tcBorders>
          </w:tcPr>
          <w:p w14:paraId="6E7E675D"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5</w:t>
            </w:r>
          </w:p>
        </w:tc>
        <w:tc>
          <w:tcPr>
            <w:tcW w:w="2174" w:type="dxa"/>
            <w:tcBorders>
              <w:top w:val="nil"/>
              <w:left w:val="nil"/>
              <w:bottom w:val="nil"/>
              <w:right w:val="nil"/>
            </w:tcBorders>
          </w:tcPr>
          <w:p w14:paraId="02504F9A" w14:textId="6D424899" w:rsidR="005E4C36" w:rsidRPr="005249F7" w:rsidRDefault="005E4C36" w:rsidP="005E4C36">
            <w:pPr>
              <w:jc w:val="center"/>
              <w:rPr>
                <w:rFonts w:ascii="Arial" w:hAnsi="Arial" w:cs="Arial"/>
                <w:sz w:val="20"/>
                <w:szCs w:val="20"/>
              </w:rPr>
            </w:pPr>
            <w:r w:rsidRPr="005249F7">
              <w:rPr>
                <w:rFonts w:ascii="Arial" w:hAnsi="Arial" w:cs="Arial"/>
                <w:sz w:val="20"/>
                <w:szCs w:val="20"/>
              </w:rPr>
              <w:t>0.018</w:t>
            </w:r>
          </w:p>
        </w:tc>
        <w:tc>
          <w:tcPr>
            <w:tcW w:w="2198" w:type="dxa"/>
            <w:tcBorders>
              <w:top w:val="nil"/>
              <w:left w:val="nil"/>
              <w:bottom w:val="nil"/>
              <w:right w:val="nil"/>
            </w:tcBorders>
          </w:tcPr>
          <w:p w14:paraId="5E0A8150" w14:textId="39EF507E" w:rsidR="005E4C36" w:rsidRPr="005249F7" w:rsidRDefault="005E4C36" w:rsidP="005E4C36">
            <w:pPr>
              <w:jc w:val="center"/>
              <w:rPr>
                <w:rFonts w:ascii="Arial" w:hAnsi="Arial" w:cs="Arial"/>
                <w:sz w:val="20"/>
                <w:szCs w:val="20"/>
              </w:rPr>
            </w:pPr>
            <w:r w:rsidRPr="005249F7">
              <w:rPr>
                <w:rFonts w:ascii="Arial" w:hAnsi="Arial" w:cs="Arial"/>
                <w:sz w:val="20"/>
                <w:szCs w:val="20"/>
              </w:rPr>
              <w:t>0.020</w:t>
            </w:r>
          </w:p>
        </w:tc>
        <w:tc>
          <w:tcPr>
            <w:tcW w:w="2137" w:type="dxa"/>
            <w:tcBorders>
              <w:top w:val="nil"/>
              <w:left w:val="nil"/>
              <w:bottom w:val="nil"/>
              <w:right w:val="nil"/>
            </w:tcBorders>
          </w:tcPr>
          <w:p w14:paraId="540FC702" w14:textId="054C4441" w:rsidR="005E4C36" w:rsidRPr="005249F7" w:rsidRDefault="005E4C36" w:rsidP="005E4C36">
            <w:pPr>
              <w:jc w:val="center"/>
              <w:rPr>
                <w:rFonts w:ascii="Arial" w:hAnsi="Arial" w:cs="Arial"/>
                <w:sz w:val="20"/>
                <w:szCs w:val="20"/>
              </w:rPr>
            </w:pPr>
            <w:r w:rsidRPr="005249F7">
              <w:rPr>
                <w:rFonts w:ascii="Arial" w:hAnsi="Arial" w:cs="Arial"/>
                <w:sz w:val="20"/>
                <w:szCs w:val="20"/>
              </w:rPr>
              <w:t>0.962</w:t>
            </w:r>
          </w:p>
        </w:tc>
      </w:tr>
      <w:tr w:rsidR="005E4C36" w:rsidRPr="005249F7" w14:paraId="1E243DAC" w14:textId="77777777" w:rsidTr="003771DD">
        <w:tc>
          <w:tcPr>
            <w:tcW w:w="1985" w:type="dxa"/>
            <w:tcBorders>
              <w:top w:val="nil"/>
              <w:left w:val="nil"/>
              <w:bottom w:val="nil"/>
              <w:right w:val="nil"/>
            </w:tcBorders>
          </w:tcPr>
          <w:p w14:paraId="05E94AAA"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6</w:t>
            </w:r>
          </w:p>
        </w:tc>
        <w:tc>
          <w:tcPr>
            <w:tcW w:w="2174" w:type="dxa"/>
            <w:tcBorders>
              <w:top w:val="nil"/>
              <w:left w:val="nil"/>
              <w:bottom w:val="nil"/>
              <w:right w:val="nil"/>
            </w:tcBorders>
          </w:tcPr>
          <w:p w14:paraId="61E21753" w14:textId="7C6B79FF" w:rsidR="005E4C36" w:rsidRPr="005249F7" w:rsidRDefault="005E4C36" w:rsidP="005E4C36">
            <w:pPr>
              <w:jc w:val="center"/>
              <w:rPr>
                <w:rFonts w:ascii="Arial" w:hAnsi="Arial" w:cs="Arial"/>
                <w:sz w:val="20"/>
                <w:szCs w:val="20"/>
              </w:rPr>
            </w:pPr>
            <w:r w:rsidRPr="005249F7">
              <w:rPr>
                <w:rFonts w:ascii="Arial" w:hAnsi="Arial" w:cs="Arial"/>
                <w:sz w:val="20"/>
                <w:szCs w:val="20"/>
              </w:rPr>
              <w:t>0.014</w:t>
            </w:r>
          </w:p>
        </w:tc>
        <w:tc>
          <w:tcPr>
            <w:tcW w:w="2198" w:type="dxa"/>
            <w:tcBorders>
              <w:top w:val="nil"/>
              <w:left w:val="nil"/>
              <w:bottom w:val="nil"/>
              <w:right w:val="nil"/>
            </w:tcBorders>
          </w:tcPr>
          <w:p w14:paraId="39A5B481" w14:textId="63D96793" w:rsidR="005E4C36" w:rsidRPr="005249F7" w:rsidRDefault="005E4C36" w:rsidP="005E4C36">
            <w:pPr>
              <w:jc w:val="center"/>
              <w:rPr>
                <w:rFonts w:ascii="Arial" w:hAnsi="Arial" w:cs="Arial"/>
                <w:sz w:val="20"/>
                <w:szCs w:val="20"/>
              </w:rPr>
            </w:pPr>
            <w:r w:rsidRPr="005249F7">
              <w:rPr>
                <w:rFonts w:ascii="Arial" w:hAnsi="Arial" w:cs="Arial"/>
                <w:sz w:val="20"/>
                <w:szCs w:val="20"/>
              </w:rPr>
              <w:t>0.016</w:t>
            </w:r>
          </w:p>
        </w:tc>
        <w:tc>
          <w:tcPr>
            <w:tcW w:w="2137" w:type="dxa"/>
            <w:tcBorders>
              <w:top w:val="nil"/>
              <w:left w:val="nil"/>
              <w:bottom w:val="nil"/>
              <w:right w:val="nil"/>
            </w:tcBorders>
          </w:tcPr>
          <w:p w14:paraId="250A7B2D" w14:textId="688DA286" w:rsidR="005E4C36" w:rsidRPr="005249F7" w:rsidRDefault="005E4C36" w:rsidP="005E4C36">
            <w:pPr>
              <w:jc w:val="center"/>
              <w:rPr>
                <w:rFonts w:ascii="Arial" w:hAnsi="Arial" w:cs="Arial"/>
                <w:sz w:val="20"/>
                <w:szCs w:val="20"/>
              </w:rPr>
            </w:pPr>
            <w:r w:rsidRPr="005249F7">
              <w:rPr>
                <w:rFonts w:ascii="Arial" w:hAnsi="Arial" w:cs="Arial"/>
                <w:sz w:val="20"/>
                <w:szCs w:val="20"/>
              </w:rPr>
              <w:t>0.969</w:t>
            </w:r>
          </w:p>
        </w:tc>
      </w:tr>
      <w:tr w:rsidR="005E4C36" w:rsidRPr="005249F7" w14:paraId="6DAABF1A" w14:textId="77777777" w:rsidTr="003771DD">
        <w:tc>
          <w:tcPr>
            <w:tcW w:w="1985" w:type="dxa"/>
            <w:tcBorders>
              <w:top w:val="nil"/>
              <w:left w:val="nil"/>
              <w:bottom w:val="nil"/>
              <w:right w:val="nil"/>
            </w:tcBorders>
          </w:tcPr>
          <w:p w14:paraId="6F5EBE88"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7</w:t>
            </w:r>
          </w:p>
        </w:tc>
        <w:tc>
          <w:tcPr>
            <w:tcW w:w="2174" w:type="dxa"/>
            <w:tcBorders>
              <w:top w:val="nil"/>
              <w:left w:val="nil"/>
              <w:bottom w:val="nil"/>
              <w:right w:val="nil"/>
            </w:tcBorders>
          </w:tcPr>
          <w:p w14:paraId="20C05973" w14:textId="61922CF5" w:rsidR="005E4C36" w:rsidRPr="005249F7" w:rsidRDefault="005E4C36" w:rsidP="005E4C36">
            <w:pPr>
              <w:jc w:val="center"/>
              <w:rPr>
                <w:rFonts w:ascii="Arial" w:hAnsi="Arial" w:cs="Arial"/>
                <w:sz w:val="20"/>
                <w:szCs w:val="20"/>
              </w:rPr>
            </w:pPr>
            <w:r w:rsidRPr="005249F7">
              <w:rPr>
                <w:rFonts w:ascii="Arial" w:hAnsi="Arial" w:cs="Arial"/>
                <w:sz w:val="20"/>
                <w:szCs w:val="20"/>
              </w:rPr>
              <w:t>0.013</w:t>
            </w:r>
          </w:p>
        </w:tc>
        <w:tc>
          <w:tcPr>
            <w:tcW w:w="2198" w:type="dxa"/>
            <w:tcBorders>
              <w:top w:val="nil"/>
              <w:left w:val="nil"/>
              <w:bottom w:val="nil"/>
              <w:right w:val="nil"/>
            </w:tcBorders>
          </w:tcPr>
          <w:p w14:paraId="0E3455F1" w14:textId="34E58894" w:rsidR="005E4C36" w:rsidRPr="005249F7" w:rsidRDefault="005E4C36" w:rsidP="005E4C36">
            <w:pPr>
              <w:jc w:val="center"/>
              <w:rPr>
                <w:rFonts w:ascii="Arial" w:hAnsi="Arial" w:cs="Arial"/>
                <w:sz w:val="20"/>
                <w:szCs w:val="20"/>
              </w:rPr>
            </w:pPr>
            <w:r w:rsidRPr="005249F7">
              <w:rPr>
                <w:rFonts w:ascii="Arial" w:hAnsi="Arial" w:cs="Arial"/>
                <w:sz w:val="20"/>
                <w:szCs w:val="20"/>
              </w:rPr>
              <w:t>0.014</w:t>
            </w:r>
          </w:p>
        </w:tc>
        <w:tc>
          <w:tcPr>
            <w:tcW w:w="2137" w:type="dxa"/>
            <w:tcBorders>
              <w:top w:val="nil"/>
              <w:left w:val="nil"/>
              <w:bottom w:val="nil"/>
              <w:right w:val="nil"/>
            </w:tcBorders>
          </w:tcPr>
          <w:p w14:paraId="08D1A4C5" w14:textId="1C59E395" w:rsidR="005E4C36" w:rsidRPr="005249F7" w:rsidRDefault="005E4C36" w:rsidP="005E4C36">
            <w:pPr>
              <w:jc w:val="center"/>
              <w:rPr>
                <w:rFonts w:ascii="Arial" w:hAnsi="Arial" w:cs="Arial"/>
                <w:sz w:val="20"/>
                <w:szCs w:val="20"/>
              </w:rPr>
            </w:pPr>
            <w:r w:rsidRPr="005249F7">
              <w:rPr>
                <w:rFonts w:ascii="Arial" w:hAnsi="Arial" w:cs="Arial"/>
                <w:sz w:val="20"/>
                <w:szCs w:val="20"/>
              </w:rPr>
              <w:t>0.972</w:t>
            </w:r>
          </w:p>
        </w:tc>
      </w:tr>
      <w:tr w:rsidR="005E4C36" w:rsidRPr="005249F7" w14:paraId="613D3F97" w14:textId="77777777" w:rsidTr="003771DD">
        <w:tc>
          <w:tcPr>
            <w:tcW w:w="1985" w:type="dxa"/>
            <w:tcBorders>
              <w:top w:val="nil"/>
              <w:left w:val="nil"/>
              <w:bottom w:val="nil"/>
              <w:right w:val="nil"/>
            </w:tcBorders>
          </w:tcPr>
          <w:p w14:paraId="4A7248B9"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8</w:t>
            </w:r>
          </w:p>
        </w:tc>
        <w:tc>
          <w:tcPr>
            <w:tcW w:w="2174" w:type="dxa"/>
            <w:tcBorders>
              <w:top w:val="nil"/>
              <w:left w:val="nil"/>
              <w:bottom w:val="nil"/>
              <w:right w:val="nil"/>
            </w:tcBorders>
          </w:tcPr>
          <w:p w14:paraId="1D5CB9DA" w14:textId="284DD83F" w:rsidR="005E4C36" w:rsidRPr="005249F7" w:rsidRDefault="005E4C36" w:rsidP="005E4C36">
            <w:pPr>
              <w:jc w:val="center"/>
              <w:rPr>
                <w:rFonts w:ascii="Arial" w:hAnsi="Arial" w:cs="Arial"/>
                <w:sz w:val="20"/>
                <w:szCs w:val="20"/>
              </w:rPr>
            </w:pPr>
            <w:r w:rsidRPr="005249F7">
              <w:rPr>
                <w:rFonts w:ascii="Arial" w:hAnsi="Arial" w:cs="Arial"/>
                <w:sz w:val="20"/>
                <w:szCs w:val="20"/>
              </w:rPr>
              <w:t>0.019</w:t>
            </w:r>
          </w:p>
        </w:tc>
        <w:tc>
          <w:tcPr>
            <w:tcW w:w="2198" w:type="dxa"/>
            <w:tcBorders>
              <w:top w:val="nil"/>
              <w:left w:val="nil"/>
              <w:bottom w:val="nil"/>
              <w:right w:val="nil"/>
            </w:tcBorders>
          </w:tcPr>
          <w:p w14:paraId="09528F1B" w14:textId="049824FB" w:rsidR="005E4C36" w:rsidRPr="005249F7" w:rsidRDefault="005E4C36" w:rsidP="005E4C36">
            <w:pPr>
              <w:jc w:val="center"/>
              <w:rPr>
                <w:rFonts w:ascii="Arial" w:hAnsi="Arial" w:cs="Arial"/>
                <w:sz w:val="20"/>
                <w:szCs w:val="20"/>
              </w:rPr>
            </w:pPr>
            <w:r w:rsidRPr="005249F7">
              <w:rPr>
                <w:rFonts w:ascii="Arial" w:hAnsi="Arial" w:cs="Arial"/>
                <w:sz w:val="20"/>
                <w:szCs w:val="20"/>
              </w:rPr>
              <w:t>0.012</w:t>
            </w:r>
          </w:p>
        </w:tc>
        <w:tc>
          <w:tcPr>
            <w:tcW w:w="2137" w:type="dxa"/>
            <w:tcBorders>
              <w:top w:val="nil"/>
              <w:left w:val="nil"/>
              <w:bottom w:val="nil"/>
              <w:right w:val="nil"/>
            </w:tcBorders>
          </w:tcPr>
          <w:p w14:paraId="3F48A70C" w14:textId="406F00E2" w:rsidR="005E4C36" w:rsidRPr="005249F7" w:rsidRDefault="005E4C36" w:rsidP="005E4C36">
            <w:pPr>
              <w:jc w:val="center"/>
              <w:rPr>
                <w:rFonts w:ascii="Arial" w:hAnsi="Arial" w:cs="Arial"/>
                <w:sz w:val="20"/>
                <w:szCs w:val="20"/>
              </w:rPr>
            </w:pPr>
            <w:r w:rsidRPr="005249F7">
              <w:rPr>
                <w:rFonts w:ascii="Arial" w:hAnsi="Arial" w:cs="Arial"/>
                <w:sz w:val="20"/>
                <w:szCs w:val="20"/>
              </w:rPr>
              <w:t>0.969</w:t>
            </w:r>
          </w:p>
        </w:tc>
      </w:tr>
      <w:tr w:rsidR="005E4C36" w:rsidRPr="005249F7" w14:paraId="188C2A35" w14:textId="77777777" w:rsidTr="003771DD">
        <w:tc>
          <w:tcPr>
            <w:tcW w:w="1985" w:type="dxa"/>
            <w:tcBorders>
              <w:top w:val="nil"/>
              <w:left w:val="nil"/>
              <w:bottom w:val="nil"/>
              <w:right w:val="nil"/>
            </w:tcBorders>
          </w:tcPr>
          <w:p w14:paraId="05BD6198"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9</w:t>
            </w:r>
          </w:p>
        </w:tc>
        <w:tc>
          <w:tcPr>
            <w:tcW w:w="2174" w:type="dxa"/>
            <w:tcBorders>
              <w:top w:val="nil"/>
              <w:left w:val="nil"/>
              <w:bottom w:val="nil"/>
              <w:right w:val="nil"/>
            </w:tcBorders>
          </w:tcPr>
          <w:p w14:paraId="4D55C09C" w14:textId="73E7D0D1" w:rsidR="005E4C36" w:rsidRPr="005249F7" w:rsidRDefault="005E4C36" w:rsidP="005E4C36">
            <w:pPr>
              <w:jc w:val="center"/>
              <w:rPr>
                <w:rFonts w:ascii="Arial" w:hAnsi="Arial" w:cs="Arial"/>
                <w:sz w:val="20"/>
                <w:szCs w:val="20"/>
              </w:rPr>
            </w:pPr>
            <w:r w:rsidRPr="005249F7">
              <w:rPr>
                <w:rFonts w:ascii="Arial" w:hAnsi="Arial" w:cs="Arial"/>
                <w:sz w:val="20"/>
                <w:szCs w:val="20"/>
              </w:rPr>
              <w:t>0.022</w:t>
            </w:r>
          </w:p>
        </w:tc>
        <w:tc>
          <w:tcPr>
            <w:tcW w:w="2198" w:type="dxa"/>
            <w:tcBorders>
              <w:top w:val="nil"/>
              <w:left w:val="nil"/>
              <w:bottom w:val="nil"/>
              <w:right w:val="nil"/>
            </w:tcBorders>
          </w:tcPr>
          <w:p w14:paraId="6DCB09F2" w14:textId="60DC00E9" w:rsidR="005E4C36" w:rsidRPr="005249F7" w:rsidRDefault="005E4C36" w:rsidP="005E4C36">
            <w:pPr>
              <w:jc w:val="center"/>
              <w:rPr>
                <w:rFonts w:ascii="Arial" w:hAnsi="Arial" w:cs="Arial"/>
                <w:sz w:val="20"/>
                <w:szCs w:val="20"/>
              </w:rPr>
            </w:pPr>
            <w:r w:rsidRPr="005249F7">
              <w:rPr>
                <w:rFonts w:ascii="Arial" w:hAnsi="Arial" w:cs="Arial"/>
                <w:sz w:val="20"/>
                <w:szCs w:val="20"/>
              </w:rPr>
              <w:t>0.011</w:t>
            </w:r>
          </w:p>
        </w:tc>
        <w:tc>
          <w:tcPr>
            <w:tcW w:w="2137" w:type="dxa"/>
            <w:tcBorders>
              <w:top w:val="nil"/>
              <w:left w:val="nil"/>
              <w:bottom w:val="nil"/>
              <w:right w:val="nil"/>
            </w:tcBorders>
          </w:tcPr>
          <w:p w14:paraId="21496A9F" w14:textId="0D89A0FC" w:rsidR="005E4C36" w:rsidRPr="005249F7" w:rsidRDefault="005E4C36" w:rsidP="005E4C36">
            <w:pPr>
              <w:jc w:val="center"/>
              <w:rPr>
                <w:rFonts w:ascii="Arial" w:hAnsi="Arial" w:cs="Arial"/>
                <w:sz w:val="20"/>
                <w:szCs w:val="20"/>
              </w:rPr>
            </w:pPr>
            <w:r w:rsidRPr="005249F7">
              <w:rPr>
                <w:rFonts w:ascii="Arial" w:hAnsi="Arial" w:cs="Arial"/>
                <w:sz w:val="20"/>
                <w:szCs w:val="20"/>
              </w:rPr>
              <w:t>0.967</w:t>
            </w:r>
          </w:p>
        </w:tc>
      </w:tr>
      <w:tr w:rsidR="005E4C36" w:rsidRPr="005249F7" w14:paraId="22024D50" w14:textId="77777777" w:rsidTr="003771DD">
        <w:tc>
          <w:tcPr>
            <w:tcW w:w="1985" w:type="dxa"/>
            <w:tcBorders>
              <w:top w:val="nil"/>
              <w:left w:val="nil"/>
              <w:bottom w:val="single" w:sz="12" w:space="0" w:color="auto"/>
              <w:right w:val="nil"/>
            </w:tcBorders>
          </w:tcPr>
          <w:p w14:paraId="543C01ED" w14:textId="77777777" w:rsidR="005E4C36" w:rsidRPr="005249F7" w:rsidRDefault="005E4C36" w:rsidP="005E4C36">
            <w:pPr>
              <w:jc w:val="center"/>
              <w:rPr>
                <w:rFonts w:ascii="Arial" w:hAnsi="Arial" w:cs="Arial"/>
                <w:sz w:val="20"/>
                <w:szCs w:val="20"/>
              </w:rPr>
            </w:pPr>
            <w:r w:rsidRPr="005249F7">
              <w:rPr>
                <w:rFonts w:ascii="Arial" w:hAnsi="Arial" w:cs="Arial"/>
                <w:sz w:val="20"/>
                <w:szCs w:val="20"/>
              </w:rPr>
              <w:t>10</w:t>
            </w:r>
          </w:p>
        </w:tc>
        <w:tc>
          <w:tcPr>
            <w:tcW w:w="2174" w:type="dxa"/>
            <w:tcBorders>
              <w:top w:val="nil"/>
              <w:left w:val="nil"/>
              <w:bottom w:val="single" w:sz="12" w:space="0" w:color="auto"/>
              <w:right w:val="nil"/>
            </w:tcBorders>
          </w:tcPr>
          <w:p w14:paraId="1D22D6AA" w14:textId="19C22A3F" w:rsidR="005E4C36" w:rsidRPr="005249F7" w:rsidRDefault="005E4C36" w:rsidP="005E4C36">
            <w:pPr>
              <w:jc w:val="center"/>
              <w:rPr>
                <w:rFonts w:ascii="Arial" w:hAnsi="Arial" w:cs="Arial"/>
                <w:sz w:val="20"/>
                <w:szCs w:val="20"/>
              </w:rPr>
            </w:pPr>
            <w:r w:rsidRPr="005249F7">
              <w:rPr>
                <w:rFonts w:ascii="Arial" w:hAnsi="Arial" w:cs="Arial"/>
                <w:sz w:val="20"/>
                <w:szCs w:val="20"/>
              </w:rPr>
              <w:t>0.022</w:t>
            </w:r>
          </w:p>
        </w:tc>
        <w:tc>
          <w:tcPr>
            <w:tcW w:w="2198" w:type="dxa"/>
            <w:tcBorders>
              <w:top w:val="nil"/>
              <w:left w:val="nil"/>
              <w:bottom w:val="single" w:sz="12" w:space="0" w:color="auto"/>
              <w:right w:val="nil"/>
            </w:tcBorders>
          </w:tcPr>
          <w:p w14:paraId="5C91EB02" w14:textId="256E3E63" w:rsidR="005E4C36" w:rsidRPr="005249F7" w:rsidRDefault="005E4C36" w:rsidP="005E4C36">
            <w:pPr>
              <w:jc w:val="center"/>
              <w:rPr>
                <w:rFonts w:ascii="Arial" w:hAnsi="Arial" w:cs="Arial"/>
                <w:sz w:val="20"/>
                <w:szCs w:val="20"/>
              </w:rPr>
            </w:pPr>
            <w:r w:rsidRPr="005249F7">
              <w:rPr>
                <w:rFonts w:ascii="Arial" w:hAnsi="Arial" w:cs="Arial"/>
                <w:sz w:val="20"/>
                <w:szCs w:val="20"/>
              </w:rPr>
              <w:t>0.011</w:t>
            </w:r>
          </w:p>
        </w:tc>
        <w:tc>
          <w:tcPr>
            <w:tcW w:w="2137" w:type="dxa"/>
            <w:tcBorders>
              <w:top w:val="nil"/>
              <w:left w:val="nil"/>
              <w:bottom w:val="nil"/>
              <w:right w:val="nil"/>
            </w:tcBorders>
          </w:tcPr>
          <w:p w14:paraId="64F18EDB" w14:textId="186F3E2F" w:rsidR="005E4C36" w:rsidRPr="005249F7" w:rsidRDefault="005E4C36" w:rsidP="005E4C36">
            <w:pPr>
              <w:jc w:val="center"/>
              <w:rPr>
                <w:rFonts w:ascii="Arial" w:hAnsi="Arial" w:cs="Arial"/>
                <w:sz w:val="20"/>
                <w:szCs w:val="20"/>
              </w:rPr>
            </w:pPr>
            <w:r w:rsidRPr="005249F7">
              <w:rPr>
                <w:rFonts w:ascii="Arial" w:hAnsi="Arial" w:cs="Arial"/>
                <w:sz w:val="20"/>
                <w:szCs w:val="20"/>
              </w:rPr>
              <w:t>0.967</w:t>
            </w:r>
          </w:p>
        </w:tc>
      </w:tr>
      <w:tr w:rsidR="00D82C90" w:rsidRPr="005249F7" w14:paraId="33AFA27E" w14:textId="77777777" w:rsidTr="004720F7">
        <w:tc>
          <w:tcPr>
            <w:tcW w:w="8494" w:type="dxa"/>
            <w:gridSpan w:val="4"/>
            <w:tcBorders>
              <w:top w:val="single" w:sz="12" w:space="0" w:color="auto"/>
              <w:left w:val="nil"/>
              <w:bottom w:val="nil"/>
              <w:right w:val="nil"/>
            </w:tcBorders>
          </w:tcPr>
          <w:p w14:paraId="7FD89A97" w14:textId="5FB1AB92" w:rsidR="00D82C90" w:rsidRPr="005249F7" w:rsidRDefault="00C2004C" w:rsidP="00CF627C">
            <w:pPr>
              <w:rPr>
                <w:rFonts w:ascii="Arial" w:hAnsi="Arial" w:cs="Arial"/>
                <w:sz w:val="20"/>
                <w:szCs w:val="20"/>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w:t>
            </w:r>
            <w:r>
              <w:rPr>
                <w:rFonts w:ascii="Arial" w:hAnsi="Arial" w:cs="Arial"/>
                <w:sz w:val="20"/>
                <w:szCs w:val="20"/>
              </w:rPr>
              <w:t xml:space="preserve"> CBOT,</w:t>
            </w:r>
            <w:r w:rsidRPr="005249F7">
              <w:rPr>
                <w:rFonts w:ascii="Arial" w:hAnsi="Arial" w:cs="Arial"/>
                <w:sz w:val="20"/>
                <w:szCs w:val="20"/>
              </w:rPr>
              <w:t xml:space="preserve"> 2024</w:t>
            </w:r>
          </w:p>
        </w:tc>
      </w:tr>
    </w:tbl>
    <w:p w14:paraId="15A2D890" w14:textId="77777777" w:rsidR="006C3523" w:rsidRPr="005249F7" w:rsidRDefault="006C3523" w:rsidP="00E9459C">
      <w:pPr>
        <w:spacing w:after="0" w:line="360" w:lineRule="auto"/>
        <w:ind w:firstLine="709"/>
        <w:jc w:val="both"/>
        <w:rPr>
          <w:rFonts w:ascii="Arial" w:hAnsi="Arial" w:cs="Arial"/>
          <w:sz w:val="24"/>
          <w:szCs w:val="24"/>
        </w:rPr>
      </w:pPr>
    </w:p>
    <w:p w14:paraId="42E39311" w14:textId="2DFABF5E" w:rsidR="00FD1879" w:rsidRDefault="00FD1879" w:rsidP="00FD1879">
      <w:pPr>
        <w:spacing w:after="0" w:line="360" w:lineRule="auto"/>
        <w:ind w:firstLine="709"/>
        <w:jc w:val="both"/>
        <w:rPr>
          <w:rFonts w:ascii="Arial" w:hAnsi="Arial" w:cs="Arial"/>
          <w:sz w:val="24"/>
          <w:szCs w:val="24"/>
        </w:rPr>
      </w:pPr>
      <w:r>
        <w:rPr>
          <w:rFonts w:ascii="Arial" w:hAnsi="Arial" w:cs="Arial"/>
          <w:sz w:val="24"/>
          <w:szCs w:val="24"/>
        </w:rPr>
        <w:t>Por fim, para</w:t>
      </w:r>
      <w:r w:rsidRPr="00FD1879">
        <w:rPr>
          <w:rFonts w:ascii="Arial" w:hAnsi="Arial" w:cs="Arial"/>
          <w:sz w:val="24"/>
          <w:szCs w:val="24"/>
        </w:rPr>
        <w:t xml:space="preserve"> o milho, seu preço inicialmente é determinado principalmente por ele mesmo. Com o passar do tempo, sua relação se expande para incluir o Boi de Engorda e o Boi Vivo, mostrando um comportamento semelhante ao do Boi Vivo.</w:t>
      </w:r>
    </w:p>
    <w:p w14:paraId="1C943C3F" w14:textId="1B4D48CF" w:rsidR="00150436" w:rsidRDefault="00FD1879" w:rsidP="00E9459C">
      <w:pPr>
        <w:spacing w:after="0" w:line="360" w:lineRule="auto"/>
        <w:ind w:firstLine="709"/>
        <w:jc w:val="both"/>
        <w:rPr>
          <w:rFonts w:ascii="Arial" w:hAnsi="Arial" w:cs="Arial"/>
          <w:sz w:val="24"/>
          <w:szCs w:val="24"/>
        </w:rPr>
      </w:pPr>
      <w:r w:rsidRPr="00FD1879">
        <w:rPr>
          <w:rFonts w:ascii="Arial" w:hAnsi="Arial" w:cs="Arial"/>
          <w:sz w:val="24"/>
          <w:szCs w:val="24"/>
        </w:rPr>
        <w:t xml:space="preserve">A Figura 4 visualiza esses resultados de forma gráfica, destacando como cada variável influencia a formação de preço das outras. Notavelmente, o </w:t>
      </w:r>
      <w:proofErr w:type="spellStart"/>
      <w:r w:rsidRPr="00FD1879">
        <w:rPr>
          <w:rFonts w:ascii="Arial" w:hAnsi="Arial" w:cs="Arial"/>
          <w:sz w:val="24"/>
          <w:szCs w:val="24"/>
        </w:rPr>
        <w:t>sub-gráfico</w:t>
      </w:r>
      <w:proofErr w:type="spellEnd"/>
      <w:r w:rsidRPr="00FD1879">
        <w:rPr>
          <w:rFonts w:ascii="Arial" w:hAnsi="Arial" w:cs="Arial"/>
          <w:sz w:val="24"/>
          <w:szCs w:val="24"/>
        </w:rPr>
        <w:t xml:space="preserve"> da segunda linha evidencia que o preço do Boi de Engorda é fortemente influenciado pelo Boi Vivo. Em geral, conforme o tempo avança, outras variáveis ganham importância no impacto sobre seus próprios preços.</w:t>
      </w:r>
    </w:p>
    <w:p w14:paraId="152494E9" w14:textId="77777777" w:rsidR="00962C29" w:rsidRDefault="00962C29" w:rsidP="00E9459C">
      <w:pPr>
        <w:spacing w:after="0" w:line="360" w:lineRule="auto"/>
        <w:ind w:firstLine="709"/>
        <w:jc w:val="both"/>
        <w:rPr>
          <w:rFonts w:ascii="Arial" w:hAnsi="Arial" w:cs="Arial"/>
          <w:sz w:val="24"/>
          <w:szCs w:val="24"/>
        </w:rPr>
      </w:pPr>
    </w:p>
    <w:tbl>
      <w:tblPr>
        <w:tblStyle w:val="Tabelacomgrade"/>
        <w:tblW w:w="10386"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6"/>
      </w:tblGrid>
      <w:tr w:rsidR="005A690D" w14:paraId="53920486" w14:textId="77777777" w:rsidTr="004749D6">
        <w:tc>
          <w:tcPr>
            <w:tcW w:w="10386" w:type="dxa"/>
          </w:tcPr>
          <w:p w14:paraId="0828C6E5" w14:textId="40ED2A30"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Figura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Figura \* ARABIC </w:instrText>
            </w:r>
            <w:r w:rsidRPr="002F1301">
              <w:rPr>
                <w:rFonts w:ascii="Arial" w:hAnsi="Arial" w:cs="Arial"/>
                <w:b/>
                <w:bCs/>
                <w:i w:val="0"/>
                <w:iCs w:val="0"/>
                <w:color w:val="auto"/>
                <w:sz w:val="20"/>
                <w:szCs w:val="20"/>
              </w:rPr>
              <w:fldChar w:fldCharType="separate"/>
            </w:r>
            <w:r w:rsidRPr="002F1301">
              <w:rPr>
                <w:rFonts w:ascii="Arial" w:hAnsi="Arial" w:cs="Arial"/>
                <w:b/>
                <w:bCs/>
                <w:i w:val="0"/>
                <w:iCs w:val="0"/>
                <w:noProof/>
                <w:color w:val="auto"/>
                <w:sz w:val="20"/>
                <w:szCs w:val="20"/>
              </w:rPr>
              <w:t>4</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Decomposição da Variância do Erro da Previsão</w:t>
            </w:r>
          </w:p>
          <w:p w14:paraId="7AC0DAAC" w14:textId="77777777" w:rsidR="005A690D" w:rsidRPr="005E4C36" w:rsidRDefault="005A690D" w:rsidP="00CF627C">
            <w:pPr>
              <w:pStyle w:val="NormalWeb"/>
              <w:jc w:val="center"/>
            </w:pPr>
            <w:r>
              <w:rPr>
                <w:noProof/>
              </w:rPr>
              <w:drawing>
                <wp:inline distT="0" distB="0" distL="0" distR="0" wp14:anchorId="32C080F7" wp14:editId="1D19EFD1">
                  <wp:extent cx="6257925" cy="3519781"/>
                  <wp:effectExtent l="0" t="0" r="0" b="5080"/>
                  <wp:docPr id="1145342255" name="Imagem 2"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42255" name="Imagem 2" descr="Tela de computador&#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993" cy="3552442"/>
                          </a:xfrm>
                          <a:prstGeom prst="rect">
                            <a:avLst/>
                          </a:prstGeom>
                          <a:noFill/>
                          <a:ln>
                            <a:noFill/>
                          </a:ln>
                        </pic:spPr>
                      </pic:pic>
                    </a:graphicData>
                  </a:graphic>
                </wp:inline>
              </w:drawing>
            </w:r>
          </w:p>
        </w:tc>
      </w:tr>
      <w:tr w:rsidR="005A690D" w:rsidRPr="00D74E76" w14:paraId="42D2F9A8" w14:textId="77777777" w:rsidTr="004749D6">
        <w:tc>
          <w:tcPr>
            <w:tcW w:w="10386" w:type="dxa"/>
          </w:tcPr>
          <w:p w14:paraId="23C47541" w14:textId="72E235BF" w:rsidR="005A690D" w:rsidRPr="00AD4064" w:rsidRDefault="004749D6" w:rsidP="00962C29">
            <w:pPr>
              <w:spacing w:line="360" w:lineRule="auto"/>
              <w:ind w:left="174"/>
              <w:jc w:val="both"/>
              <w:rPr>
                <w:rFonts w:ascii="Arial" w:hAnsi="Arial" w:cs="Arial"/>
                <w:sz w:val="20"/>
                <w:szCs w:val="20"/>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 CBOT, 2024</w:t>
            </w:r>
          </w:p>
        </w:tc>
      </w:tr>
    </w:tbl>
    <w:p w14:paraId="0E0EC9DE" w14:textId="510C5ECA" w:rsidR="00717200" w:rsidRDefault="00717200" w:rsidP="00717200">
      <w:pPr>
        <w:spacing w:after="0" w:line="360" w:lineRule="auto"/>
        <w:jc w:val="both"/>
        <w:rPr>
          <w:rFonts w:ascii="Arial" w:hAnsi="Arial" w:cs="Arial"/>
          <w:b/>
          <w:bCs/>
          <w:sz w:val="24"/>
          <w:szCs w:val="24"/>
        </w:rPr>
      </w:pPr>
      <w:r>
        <w:rPr>
          <w:rFonts w:ascii="Arial" w:hAnsi="Arial" w:cs="Arial"/>
          <w:b/>
          <w:bCs/>
          <w:sz w:val="24"/>
          <w:szCs w:val="24"/>
        </w:rPr>
        <w:lastRenderedPageBreak/>
        <w:t>Casualidade de Granger</w:t>
      </w:r>
    </w:p>
    <w:p w14:paraId="32D1FBE8" w14:textId="77777777" w:rsidR="00C34D60" w:rsidRDefault="00C34D60" w:rsidP="00E9459C">
      <w:pPr>
        <w:spacing w:after="0" w:line="360" w:lineRule="auto"/>
        <w:ind w:firstLine="709"/>
        <w:jc w:val="both"/>
        <w:rPr>
          <w:rFonts w:ascii="Arial" w:hAnsi="Arial" w:cs="Arial"/>
          <w:sz w:val="24"/>
          <w:szCs w:val="24"/>
        </w:rPr>
      </w:pPr>
    </w:p>
    <w:p w14:paraId="5A407C81" w14:textId="68FCF697" w:rsidR="00451EE6" w:rsidRDefault="00717200" w:rsidP="00E9459C">
      <w:pPr>
        <w:spacing w:after="0" w:line="360" w:lineRule="auto"/>
        <w:ind w:firstLine="709"/>
        <w:jc w:val="both"/>
        <w:rPr>
          <w:rFonts w:ascii="Arial" w:hAnsi="Arial" w:cs="Arial"/>
          <w:sz w:val="24"/>
          <w:szCs w:val="24"/>
        </w:rPr>
      </w:pPr>
      <w:r>
        <w:rPr>
          <w:rFonts w:ascii="Arial" w:hAnsi="Arial" w:cs="Arial"/>
          <w:sz w:val="24"/>
          <w:szCs w:val="24"/>
        </w:rPr>
        <w:t>Concluindo com o teste de casualidade de Granger, observando a luz das hipóteses apresentadas, juntamente com os resultados anteriores, buscando atestar as relações entre as séries do complexo Bovino.</w:t>
      </w:r>
    </w:p>
    <w:p w14:paraId="0BB635AC" w14:textId="77777777" w:rsidR="00717200" w:rsidRDefault="00717200" w:rsidP="00E9459C">
      <w:pPr>
        <w:spacing w:after="0" w:line="360" w:lineRule="auto"/>
        <w:ind w:firstLine="709"/>
        <w:jc w:val="both"/>
        <w:rPr>
          <w:rFonts w:ascii="Arial" w:hAnsi="Arial" w:cs="Arial"/>
          <w:sz w:val="24"/>
          <w:szCs w:val="24"/>
        </w:rPr>
      </w:pPr>
    </w:p>
    <w:p w14:paraId="6884B581" w14:textId="60A00C77" w:rsidR="002F1301" w:rsidRPr="002F1301" w:rsidRDefault="002F1301" w:rsidP="002F1301">
      <w:pPr>
        <w:pStyle w:val="Legenda"/>
        <w:keepNext/>
        <w:jc w:val="center"/>
        <w:rPr>
          <w:rFonts w:ascii="Arial" w:hAnsi="Arial" w:cs="Arial"/>
          <w:i w:val="0"/>
          <w:iCs w:val="0"/>
          <w:color w:val="auto"/>
          <w:sz w:val="20"/>
          <w:szCs w:val="20"/>
        </w:rPr>
      </w:pPr>
      <w:r w:rsidRPr="002F1301">
        <w:rPr>
          <w:rFonts w:ascii="Arial" w:hAnsi="Arial" w:cs="Arial"/>
          <w:b/>
          <w:bCs/>
          <w:i w:val="0"/>
          <w:iCs w:val="0"/>
          <w:color w:val="auto"/>
          <w:sz w:val="20"/>
          <w:szCs w:val="20"/>
        </w:rPr>
        <w:t xml:space="preserve">Tabela </w:t>
      </w:r>
      <w:r w:rsidRPr="002F1301">
        <w:rPr>
          <w:rFonts w:ascii="Arial" w:hAnsi="Arial" w:cs="Arial"/>
          <w:b/>
          <w:bCs/>
          <w:i w:val="0"/>
          <w:iCs w:val="0"/>
          <w:color w:val="auto"/>
          <w:sz w:val="20"/>
          <w:szCs w:val="20"/>
        </w:rPr>
        <w:fldChar w:fldCharType="begin"/>
      </w:r>
      <w:r w:rsidRPr="002F1301">
        <w:rPr>
          <w:rFonts w:ascii="Arial" w:hAnsi="Arial" w:cs="Arial"/>
          <w:b/>
          <w:bCs/>
          <w:i w:val="0"/>
          <w:iCs w:val="0"/>
          <w:color w:val="auto"/>
          <w:sz w:val="20"/>
          <w:szCs w:val="20"/>
        </w:rPr>
        <w:instrText xml:space="preserve"> SEQ Tabela \* ARABIC </w:instrText>
      </w:r>
      <w:r w:rsidRPr="002F1301">
        <w:rPr>
          <w:rFonts w:ascii="Arial" w:hAnsi="Arial" w:cs="Arial"/>
          <w:b/>
          <w:bCs/>
          <w:i w:val="0"/>
          <w:iCs w:val="0"/>
          <w:color w:val="auto"/>
          <w:sz w:val="20"/>
          <w:szCs w:val="20"/>
        </w:rPr>
        <w:fldChar w:fldCharType="separate"/>
      </w:r>
      <w:r w:rsidRPr="002F1301">
        <w:rPr>
          <w:rFonts w:ascii="Arial" w:hAnsi="Arial" w:cs="Arial"/>
          <w:b/>
          <w:bCs/>
          <w:i w:val="0"/>
          <w:iCs w:val="0"/>
          <w:noProof/>
          <w:color w:val="auto"/>
          <w:sz w:val="20"/>
          <w:szCs w:val="20"/>
        </w:rPr>
        <w:t>12</w:t>
      </w:r>
      <w:r w:rsidRPr="002F1301">
        <w:rPr>
          <w:rFonts w:ascii="Arial" w:hAnsi="Arial" w:cs="Arial"/>
          <w:b/>
          <w:bCs/>
          <w:i w:val="0"/>
          <w:iCs w:val="0"/>
          <w:color w:val="auto"/>
          <w:sz w:val="20"/>
          <w:szCs w:val="20"/>
        </w:rPr>
        <w:fldChar w:fldCharType="end"/>
      </w:r>
      <w:r w:rsidRPr="002F1301">
        <w:rPr>
          <w:rFonts w:ascii="Arial" w:hAnsi="Arial" w:cs="Arial"/>
          <w:i w:val="0"/>
          <w:iCs w:val="0"/>
          <w:color w:val="auto"/>
          <w:sz w:val="20"/>
          <w:szCs w:val="20"/>
        </w:rPr>
        <w:t xml:space="preserve"> - Teste de Casualidade de Granger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1418"/>
        <w:gridCol w:w="1411"/>
      </w:tblGrid>
      <w:tr w:rsidR="00717200" w:rsidRPr="00717200" w14:paraId="11C7BF41" w14:textId="77777777" w:rsidTr="004417CB">
        <w:tc>
          <w:tcPr>
            <w:tcW w:w="6232" w:type="dxa"/>
            <w:tcBorders>
              <w:top w:val="single" w:sz="12" w:space="0" w:color="auto"/>
              <w:bottom w:val="single" w:sz="12" w:space="0" w:color="auto"/>
            </w:tcBorders>
            <w:vAlign w:val="center"/>
          </w:tcPr>
          <w:p w14:paraId="39C05FA7" w14:textId="0481456D" w:rsidR="00717200" w:rsidRPr="00717200" w:rsidRDefault="00717200" w:rsidP="009F5BAB">
            <w:pPr>
              <w:rPr>
                <w:rFonts w:ascii="Arial" w:hAnsi="Arial" w:cs="Arial"/>
                <w:sz w:val="20"/>
                <w:szCs w:val="20"/>
              </w:rPr>
            </w:pPr>
            <w:r>
              <w:rPr>
                <w:rFonts w:ascii="Arial" w:hAnsi="Arial" w:cs="Arial"/>
                <w:sz w:val="20"/>
                <w:szCs w:val="20"/>
              </w:rPr>
              <w:t>Hipóteses</w:t>
            </w:r>
          </w:p>
        </w:tc>
        <w:tc>
          <w:tcPr>
            <w:tcW w:w="1418" w:type="dxa"/>
            <w:tcBorders>
              <w:top w:val="single" w:sz="12" w:space="0" w:color="auto"/>
              <w:bottom w:val="single" w:sz="12" w:space="0" w:color="auto"/>
            </w:tcBorders>
            <w:vAlign w:val="center"/>
          </w:tcPr>
          <w:p w14:paraId="24225905" w14:textId="6D08EA47" w:rsidR="00717200" w:rsidRPr="00717200" w:rsidRDefault="00717200" w:rsidP="009F5BAB">
            <w:pPr>
              <w:jc w:val="center"/>
              <w:rPr>
                <w:rFonts w:ascii="Arial" w:hAnsi="Arial" w:cs="Arial"/>
                <w:sz w:val="20"/>
                <w:szCs w:val="20"/>
              </w:rPr>
            </w:pPr>
            <w:r>
              <w:rPr>
                <w:rFonts w:ascii="Arial" w:hAnsi="Arial" w:cs="Arial"/>
                <w:sz w:val="20"/>
                <w:szCs w:val="20"/>
              </w:rPr>
              <w:t>F-</w:t>
            </w:r>
            <w:proofErr w:type="spellStart"/>
            <w:r>
              <w:rPr>
                <w:rFonts w:ascii="Arial" w:hAnsi="Arial" w:cs="Arial"/>
                <w:sz w:val="20"/>
                <w:szCs w:val="20"/>
              </w:rPr>
              <w:t>Statistic</w:t>
            </w:r>
            <w:proofErr w:type="spellEnd"/>
          </w:p>
        </w:tc>
        <w:tc>
          <w:tcPr>
            <w:tcW w:w="1411" w:type="dxa"/>
            <w:tcBorders>
              <w:top w:val="single" w:sz="12" w:space="0" w:color="auto"/>
              <w:bottom w:val="single" w:sz="12" w:space="0" w:color="auto"/>
            </w:tcBorders>
            <w:vAlign w:val="center"/>
          </w:tcPr>
          <w:p w14:paraId="54BDD601" w14:textId="43FAFA7D" w:rsidR="00717200" w:rsidRPr="00717200" w:rsidRDefault="00717200" w:rsidP="009F5BAB">
            <w:pPr>
              <w:jc w:val="center"/>
              <w:rPr>
                <w:rFonts w:ascii="Arial" w:hAnsi="Arial" w:cs="Arial"/>
                <w:sz w:val="20"/>
                <w:szCs w:val="20"/>
              </w:rPr>
            </w:pPr>
            <w:r>
              <w:rPr>
                <w:rFonts w:ascii="Arial" w:hAnsi="Arial" w:cs="Arial"/>
                <w:sz w:val="20"/>
                <w:szCs w:val="20"/>
              </w:rPr>
              <w:t>P-</w:t>
            </w:r>
            <w:proofErr w:type="spellStart"/>
            <w:r>
              <w:rPr>
                <w:rFonts w:ascii="Arial" w:hAnsi="Arial" w:cs="Arial"/>
                <w:sz w:val="20"/>
                <w:szCs w:val="20"/>
              </w:rPr>
              <w:t>Value</w:t>
            </w:r>
            <w:proofErr w:type="spellEnd"/>
          </w:p>
        </w:tc>
      </w:tr>
      <w:tr w:rsidR="00717200" w:rsidRPr="00717200" w14:paraId="6650B42A" w14:textId="77777777" w:rsidTr="004417CB">
        <w:tc>
          <w:tcPr>
            <w:tcW w:w="6232" w:type="dxa"/>
            <w:tcBorders>
              <w:top w:val="single" w:sz="12" w:space="0" w:color="auto"/>
            </w:tcBorders>
            <w:vAlign w:val="center"/>
          </w:tcPr>
          <w:p w14:paraId="73E4E3D5" w14:textId="77777777" w:rsidR="00717200" w:rsidRPr="00717200" w:rsidRDefault="00717200" w:rsidP="004802AF">
            <w:pPr>
              <w:spacing w:line="360" w:lineRule="auto"/>
              <w:rPr>
                <w:rFonts w:ascii="Arial" w:hAnsi="Arial" w:cs="Arial"/>
                <w:sz w:val="20"/>
                <w:szCs w:val="20"/>
              </w:rPr>
            </w:pPr>
            <w:r w:rsidRPr="00717200">
              <w:rPr>
                <w:rFonts w:ascii="Arial" w:hAnsi="Arial" w:cs="Arial"/>
                <w:sz w:val="20"/>
                <w:szCs w:val="20"/>
              </w:rPr>
              <w:t>Preço Futuro Milho Influencia Preço Futuro de Boi de Engorda</w:t>
            </w:r>
          </w:p>
        </w:tc>
        <w:tc>
          <w:tcPr>
            <w:tcW w:w="1418" w:type="dxa"/>
            <w:tcBorders>
              <w:top w:val="single" w:sz="12" w:space="0" w:color="auto"/>
            </w:tcBorders>
            <w:vAlign w:val="center"/>
          </w:tcPr>
          <w:p w14:paraId="2F055D7D" w14:textId="2903BE8F" w:rsidR="00717200" w:rsidRPr="00717200" w:rsidRDefault="00717200" w:rsidP="004417CB">
            <w:pPr>
              <w:spacing w:line="360" w:lineRule="auto"/>
              <w:jc w:val="center"/>
              <w:rPr>
                <w:rFonts w:ascii="Arial" w:hAnsi="Arial" w:cs="Arial"/>
                <w:sz w:val="20"/>
                <w:szCs w:val="20"/>
              </w:rPr>
            </w:pPr>
            <w:r w:rsidRPr="00717200">
              <w:rPr>
                <w:rFonts w:ascii="Arial" w:hAnsi="Arial" w:cs="Arial"/>
                <w:sz w:val="20"/>
                <w:szCs w:val="20"/>
              </w:rPr>
              <w:t>4.0677</w:t>
            </w:r>
          </w:p>
        </w:tc>
        <w:tc>
          <w:tcPr>
            <w:tcW w:w="1411" w:type="dxa"/>
            <w:tcBorders>
              <w:top w:val="single" w:sz="12" w:space="0" w:color="auto"/>
            </w:tcBorders>
            <w:vAlign w:val="center"/>
          </w:tcPr>
          <w:p w14:paraId="7BE048AB" w14:textId="3BF1DBED" w:rsidR="00717200" w:rsidRPr="00717200" w:rsidRDefault="00717200" w:rsidP="004417CB">
            <w:pPr>
              <w:spacing w:line="360" w:lineRule="auto"/>
              <w:jc w:val="center"/>
              <w:rPr>
                <w:rFonts w:ascii="Arial" w:hAnsi="Arial" w:cs="Arial"/>
                <w:sz w:val="20"/>
                <w:szCs w:val="20"/>
              </w:rPr>
            </w:pPr>
            <w:r w:rsidRPr="00717200">
              <w:rPr>
                <w:rFonts w:ascii="Arial" w:hAnsi="Arial" w:cs="Arial"/>
                <w:sz w:val="20"/>
                <w:szCs w:val="20"/>
              </w:rPr>
              <w:t>0.01723</w:t>
            </w:r>
            <w:r>
              <w:rPr>
                <w:rFonts w:ascii="Arial" w:hAnsi="Arial" w:cs="Arial"/>
                <w:sz w:val="20"/>
                <w:szCs w:val="20"/>
              </w:rPr>
              <w:t>*</w:t>
            </w:r>
          </w:p>
        </w:tc>
      </w:tr>
      <w:tr w:rsidR="00717200" w:rsidRPr="00717200" w14:paraId="757C9C25" w14:textId="77777777" w:rsidTr="004417CB">
        <w:tc>
          <w:tcPr>
            <w:tcW w:w="6232" w:type="dxa"/>
            <w:vAlign w:val="center"/>
          </w:tcPr>
          <w:p w14:paraId="09996996" w14:textId="460B117D" w:rsidR="00717200" w:rsidRPr="00717200" w:rsidRDefault="00717200" w:rsidP="00717200">
            <w:pPr>
              <w:spacing w:line="360" w:lineRule="auto"/>
              <w:rPr>
                <w:rFonts w:ascii="Arial" w:hAnsi="Arial" w:cs="Arial"/>
                <w:sz w:val="20"/>
                <w:szCs w:val="20"/>
              </w:rPr>
            </w:pPr>
            <w:r>
              <w:rPr>
                <w:rFonts w:ascii="Arial" w:hAnsi="Arial" w:cs="Arial"/>
                <w:sz w:val="20"/>
                <w:szCs w:val="20"/>
              </w:rPr>
              <w:t>Preço Futuro Milho Não Influencia Preço Futuro Boi Vivo</w:t>
            </w:r>
          </w:p>
        </w:tc>
        <w:tc>
          <w:tcPr>
            <w:tcW w:w="1418" w:type="dxa"/>
            <w:vAlign w:val="center"/>
          </w:tcPr>
          <w:p w14:paraId="5D7465C6" w14:textId="734832A6" w:rsidR="00717200" w:rsidRPr="00717200" w:rsidRDefault="00717200" w:rsidP="004417CB">
            <w:pPr>
              <w:spacing w:line="360" w:lineRule="auto"/>
              <w:jc w:val="center"/>
              <w:rPr>
                <w:rFonts w:ascii="Arial" w:hAnsi="Arial" w:cs="Arial"/>
                <w:sz w:val="20"/>
                <w:szCs w:val="20"/>
              </w:rPr>
            </w:pPr>
            <w:r w:rsidRPr="00717200">
              <w:rPr>
                <w:rFonts w:ascii="Arial" w:hAnsi="Arial" w:cs="Arial"/>
                <w:sz w:val="20"/>
                <w:szCs w:val="20"/>
              </w:rPr>
              <w:t>1.4616</w:t>
            </w:r>
          </w:p>
        </w:tc>
        <w:tc>
          <w:tcPr>
            <w:tcW w:w="1411" w:type="dxa"/>
            <w:vAlign w:val="center"/>
          </w:tcPr>
          <w:p w14:paraId="5571454E" w14:textId="4657B3A6" w:rsidR="00717200" w:rsidRPr="00717200" w:rsidRDefault="00717200" w:rsidP="004417CB">
            <w:pPr>
              <w:spacing w:line="360" w:lineRule="auto"/>
              <w:jc w:val="center"/>
              <w:rPr>
                <w:rFonts w:ascii="Arial" w:hAnsi="Arial" w:cs="Arial"/>
                <w:sz w:val="20"/>
                <w:szCs w:val="20"/>
              </w:rPr>
            </w:pPr>
            <w:r w:rsidRPr="00717200">
              <w:rPr>
                <w:rFonts w:ascii="Arial" w:hAnsi="Arial" w:cs="Arial"/>
                <w:sz w:val="20"/>
                <w:szCs w:val="20"/>
              </w:rPr>
              <w:t>0.2321</w:t>
            </w:r>
          </w:p>
        </w:tc>
      </w:tr>
      <w:tr w:rsidR="00717200" w:rsidRPr="00717200" w14:paraId="36F1C339" w14:textId="77777777" w:rsidTr="004417CB">
        <w:tc>
          <w:tcPr>
            <w:tcW w:w="6232" w:type="dxa"/>
            <w:vAlign w:val="center"/>
          </w:tcPr>
          <w:p w14:paraId="492D0C2E" w14:textId="422CF9A0" w:rsidR="00717200" w:rsidRPr="00717200" w:rsidRDefault="00717200" w:rsidP="00717200">
            <w:pPr>
              <w:spacing w:line="360" w:lineRule="auto"/>
              <w:rPr>
                <w:rFonts w:ascii="Arial" w:hAnsi="Arial" w:cs="Arial"/>
                <w:sz w:val="20"/>
                <w:szCs w:val="20"/>
              </w:rPr>
            </w:pPr>
            <w:r>
              <w:rPr>
                <w:rFonts w:ascii="Arial" w:hAnsi="Arial" w:cs="Arial"/>
                <w:sz w:val="20"/>
                <w:szCs w:val="20"/>
              </w:rPr>
              <w:t>Preço Futuro Boi de Engorda Influencia Preço Futuro Boi Vivo</w:t>
            </w:r>
          </w:p>
        </w:tc>
        <w:tc>
          <w:tcPr>
            <w:tcW w:w="1418" w:type="dxa"/>
            <w:vAlign w:val="center"/>
          </w:tcPr>
          <w:p w14:paraId="60391E38" w14:textId="7D7E2146" w:rsidR="00717200" w:rsidRPr="00717200" w:rsidRDefault="00717200" w:rsidP="004417CB">
            <w:pPr>
              <w:spacing w:line="360" w:lineRule="auto"/>
              <w:jc w:val="center"/>
              <w:rPr>
                <w:rFonts w:ascii="Arial" w:hAnsi="Arial" w:cs="Arial"/>
                <w:sz w:val="20"/>
                <w:szCs w:val="20"/>
              </w:rPr>
            </w:pPr>
            <w:r w:rsidRPr="00717200">
              <w:rPr>
                <w:rFonts w:ascii="Arial" w:hAnsi="Arial" w:cs="Arial"/>
                <w:sz w:val="20"/>
                <w:szCs w:val="20"/>
              </w:rPr>
              <w:t>3.5773</w:t>
            </w:r>
          </w:p>
        </w:tc>
        <w:tc>
          <w:tcPr>
            <w:tcW w:w="1411" w:type="dxa"/>
            <w:vAlign w:val="center"/>
          </w:tcPr>
          <w:p w14:paraId="0A493E90" w14:textId="42DD3973" w:rsidR="00717200" w:rsidRPr="00717200" w:rsidRDefault="00717200" w:rsidP="004417CB">
            <w:pPr>
              <w:spacing w:line="360" w:lineRule="auto"/>
              <w:jc w:val="center"/>
              <w:rPr>
                <w:rFonts w:ascii="Arial" w:hAnsi="Arial" w:cs="Arial"/>
                <w:sz w:val="20"/>
                <w:szCs w:val="20"/>
              </w:rPr>
            </w:pPr>
            <w:r w:rsidRPr="00717200">
              <w:rPr>
                <w:rFonts w:ascii="Arial" w:hAnsi="Arial" w:cs="Arial"/>
                <w:sz w:val="20"/>
                <w:szCs w:val="20"/>
              </w:rPr>
              <w:t>0.02809</w:t>
            </w:r>
            <w:r>
              <w:rPr>
                <w:rFonts w:ascii="Arial" w:hAnsi="Arial" w:cs="Arial"/>
                <w:sz w:val="20"/>
                <w:szCs w:val="20"/>
              </w:rPr>
              <w:t>*</w:t>
            </w:r>
          </w:p>
        </w:tc>
      </w:tr>
      <w:tr w:rsidR="00717200" w:rsidRPr="00717200" w14:paraId="3A71979B" w14:textId="77777777" w:rsidTr="004417CB">
        <w:tc>
          <w:tcPr>
            <w:tcW w:w="6232" w:type="dxa"/>
            <w:tcBorders>
              <w:bottom w:val="single" w:sz="12" w:space="0" w:color="auto"/>
            </w:tcBorders>
            <w:vAlign w:val="center"/>
          </w:tcPr>
          <w:p w14:paraId="4722A1EE" w14:textId="365CDBDA" w:rsidR="00717200" w:rsidRPr="00717200" w:rsidRDefault="00717200" w:rsidP="00717200">
            <w:pPr>
              <w:spacing w:line="360" w:lineRule="auto"/>
              <w:rPr>
                <w:rFonts w:ascii="Arial" w:hAnsi="Arial" w:cs="Arial"/>
                <w:sz w:val="20"/>
                <w:szCs w:val="20"/>
              </w:rPr>
            </w:pPr>
            <w:r>
              <w:rPr>
                <w:rFonts w:ascii="Arial" w:hAnsi="Arial" w:cs="Arial"/>
                <w:sz w:val="20"/>
                <w:szCs w:val="20"/>
              </w:rPr>
              <w:t>Preço Futuro Boi Vivo Não Influencia Preço Futuro Boi de Engorda</w:t>
            </w:r>
          </w:p>
        </w:tc>
        <w:tc>
          <w:tcPr>
            <w:tcW w:w="1418" w:type="dxa"/>
            <w:tcBorders>
              <w:bottom w:val="single" w:sz="12" w:space="0" w:color="auto"/>
            </w:tcBorders>
            <w:vAlign w:val="center"/>
          </w:tcPr>
          <w:p w14:paraId="16AAF0AB" w14:textId="549BE60C" w:rsidR="00717200" w:rsidRPr="00717200" w:rsidRDefault="00717200" w:rsidP="004417CB">
            <w:pPr>
              <w:spacing w:line="360" w:lineRule="auto"/>
              <w:jc w:val="center"/>
              <w:rPr>
                <w:rFonts w:ascii="Arial" w:hAnsi="Arial" w:cs="Arial"/>
                <w:sz w:val="20"/>
                <w:szCs w:val="20"/>
              </w:rPr>
            </w:pPr>
            <w:r w:rsidRPr="00717200">
              <w:rPr>
                <w:rFonts w:ascii="Arial" w:hAnsi="Arial" w:cs="Arial"/>
                <w:sz w:val="20"/>
                <w:szCs w:val="20"/>
              </w:rPr>
              <w:t>2.6286</w:t>
            </w:r>
          </w:p>
        </w:tc>
        <w:tc>
          <w:tcPr>
            <w:tcW w:w="1411" w:type="dxa"/>
            <w:vAlign w:val="center"/>
          </w:tcPr>
          <w:p w14:paraId="36DF955B" w14:textId="760F4451" w:rsidR="00717200" w:rsidRPr="00717200" w:rsidRDefault="00717200" w:rsidP="004417CB">
            <w:pPr>
              <w:spacing w:line="360" w:lineRule="auto"/>
              <w:jc w:val="center"/>
              <w:rPr>
                <w:rFonts w:ascii="Arial" w:hAnsi="Arial" w:cs="Arial"/>
                <w:sz w:val="20"/>
                <w:szCs w:val="20"/>
              </w:rPr>
            </w:pPr>
            <w:proofErr w:type="gramStart"/>
            <w:r w:rsidRPr="00717200">
              <w:rPr>
                <w:rFonts w:ascii="Arial" w:hAnsi="Arial" w:cs="Arial"/>
                <w:sz w:val="20"/>
                <w:szCs w:val="20"/>
              </w:rPr>
              <w:t>0.07238 .</w:t>
            </w:r>
            <w:proofErr w:type="gramEnd"/>
          </w:p>
        </w:tc>
      </w:tr>
      <w:tr w:rsidR="00717200" w:rsidRPr="00717200" w14:paraId="14539DEF" w14:textId="77777777" w:rsidTr="004417CB">
        <w:tc>
          <w:tcPr>
            <w:tcW w:w="9061" w:type="dxa"/>
            <w:gridSpan w:val="3"/>
            <w:tcBorders>
              <w:top w:val="single" w:sz="12" w:space="0" w:color="auto"/>
              <w:bottom w:val="single" w:sz="12" w:space="0" w:color="auto"/>
            </w:tcBorders>
            <w:vAlign w:val="center"/>
          </w:tcPr>
          <w:p w14:paraId="15666594" w14:textId="431BE128" w:rsidR="00717200" w:rsidRPr="00717200" w:rsidRDefault="00717200" w:rsidP="004417CB">
            <w:pPr>
              <w:jc w:val="both"/>
              <w:rPr>
                <w:rFonts w:ascii="Arial" w:hAnsi="Arial" w:cs="Arial"/>
                <w:sz w:val="20"/>
                <w:szCs w:val="20"/>
              </w:rPr>
            </w:pPr>
            <w:r>
              <w:rPr>
                <w:rFonts w:ascii="Arial" w:hAnsi="Arial" w:cs="Arial"/>
                <w:sz w:val="20"/>
                <w:szCs w:val="20"/>
              </w:rPr>
              <w:t xml:space="preserve">Nota:                                                                                          </w:t>
            </w:r>
            <w:r w:rsidRPr="00717200">
              <w:rPr>
                <w:rFonts w:ascii="Arial" w:hAnsi="Arial" w:cs="Arial"/>
                <w:sz w:val="20"/>
                <w:szCs w:val="20"/>
              </w:rPr>
              <w:t xml:space="preserve">0 ‘***’ 0.001 ‘**’ 0.01 ‘*’ 0.05 ‘.’ 0.1 </w:t>
            </w:r>
            <w:proofErr w:type="gramStart"/>
            <w:r w:rsidRPr="00717200">
              <w:rPr>
                <w:rFonts w:ascii="Arial" w:hAnsi="Arial" w:cs="Arial"/>
                <w:sz w:val="20"/>
                <w:szCs w:val="20"/>
              </w:rPr>
              <w:t>‘ ’</w:t>
            </w:r>
            <w:proofErr w:type="gramEnd"/>
            <w:r w:rsidRPr="00717200">
              <w:rPr>
                <w:rFonts w:ascii="Arial" w:hAnsi="Arial" w:cs="Arial"/>
                <w:sz w:val="20"/>
                <w:szCs w:val="20"/>
              </w:rPr>
              <w:t xml:space="preserve"> 1</w:t>
            </w:r>
          </w:p>
        </w:tc>
      </w:tr>
      <w:tr w:rsidR="00717200" w:rsidRPr="00717200" w14:paraId="57D732D9" w14:textId="77777777" w:rsidTr="004417CB">
        <w:tc>
          <w:tcPr>
            <w:tcW w:w="9061" w:type="dxa"/>
            <w:gridSpan w:val="3"/>
            <w:tcBorders>
              <w:top w:val="single" w:sz="12" w:space="0" w:color="auto"/>
            </w:tcBorders>
            <w:vAlign w:val="center"/>
          </w:tcPr>
          <w:p w14:paraId="603B23BF" w14:textId="05A42AAF" w:rsidR="00717200" w:rsidRDefault="00C2004C" w:rsidP="00E9459C">
            <w:pPr>
              <w:spacing w:line="360" w:lineRule="auto"/>
              <w:jc w:val="both"/>
              <w:rPr>
                <w:rFonts w:ascii="Arial" w:hAnsi="Arial" w:cs="Arial"/>
                <w:sz w:val="20"/>
                <w:szCs w:val="20"/>
              </w:rPr>
            </w:pPr>
            <w:r w:rsidRPr="005249F7">
              <w:rPr>
                <w:rFonts w:ascii="Arial" w:hAnsi="Arial" w:cs="Arial"/>
                <w:sz w:val="20"/>
                <w:szCs w:val="20"/>
              </w:rPr>
              <w:t xml:space="preserve">Fonte: Elaboração Própria com base nos dados </w:t>
            </w:r>
            <w:proofErr w:type="spellStart"/>
            <w:r w:rsidRPr="005249F7">
              <w:rPr>
                <w:rFonts w:ascii="Arial" w:hAnsi="Arial" w:cs="Arial"/>
                <w:sz w:val="20"/>
                <w:szCs w:val="20"/>
              </w:rPr>
              <w:t>Refinitv</w:t>
            </w:r>
            <w:proofErr w:type="spellEnd"/>
            <w:r w:rsidRPr="005249F7">
              <w:rPr>
                <w:rFonts w:ascii="Arial" w:hAnsi="Arial" w:cs="Arial"/>
                <w:sz w:val="20"/>
                <w:szCs w:val="20"/>
              </w:rPr>
              <w:t xml:space="preserve"> </w:t>
            </w:r>
            <w:proofErr w:type="spellStart"/>
            <w:r w:rsidRPr="005249F7">
              <w:rPr>
                <w:rFonts w:ascii="Arial" w:hAnsi="Arial" w:cs="Arial"/>
                <w:sz w:val="20"/>
                <w:szCs w:val="20"/>
              </w:rPr>
              <w:t>Eikon</w:t>
            </w:r>
            <w:proofErr w:type="spellEnd"/>
            <w:r w:rsidRPr="005249F7">
              <w:rPr>
                <w:rFonts w:ascii="Arial" w:hAnsi="Arial" w:cs="Arial"/>
                <w:sz w:val="20"/>
                <w:szCs w:val="20"/>
              </w:rPr>
              <w:t>,</w:t>
            </w:r>
            <w:r>
              <w:rPr>
                <w:rFonts w:ascii="Arial" w:hAnsi="Arial" w:cs="Arial"/>
                <w:sz w:val="20"/>
                <w:szCs w:val="20"/>
              </w:rPr>
              <w:t xml:space="preserve"> CBOT,</w:t>
            </w:r>
            <w:r w:rsidRPr="005249F7">
              <w:rPr>
                <w:rFonts w:ascii="Arial" w:hAnsi="Arial" w:cs="Arial"/>
                <w:sz w:val="20"/>
                <w:szCs w:val="20"/>
              </w:rPr>
              <w:t xml:space="preserve"> 2024</w:t>
            </w:r>
          </w:p>
        </w:tc>
      </w:tr>
    </w:tbl>
    <w:p w14:paraId="43F02B72" w14:textId="77777777" w:rsidR="00FD1879" w:rsidRPr="00FD1879" w:rsidRDefault="00FD1879" w:rsidP="00326003">
      <w:pPr>
        <w:spacing w:after="0" w:line="360" w:lineRule="auto"/>
        <w:jc w:val="both"/>
        <w:rPr>
          <w:rFonts w:ascii="Arial" w:hAnsi="Arial" w:cs="Arial"/>
          <w:sz w:val="24"/>
          <w:szCs w:val="24"/>
        </w:rPr>
      </w:pPr>
    </w:p>
    <w:p w14:paraId="1FE42644" w14:textId="6D6A4BB3" w:rsidR="00FD1879" w:rsidRPr="00FD1879" w:rsidRDefault="00FD1879" w:rsidP="00FD1879">
      <w:pPr>
        <w:spacing w:after="0" w:line="360" w:lineRule="auto"/>
        <w:ind w:firstLine="709"/>
        <w:jc w:val="both"/>
        <w:rPr>
          <w:rFonts w:ascii="Arial" w:hAnsi="Arial" w:cs="Arial"/>
          <w:sz w:val="24"/>
          <w:szCs w:val="24"/>
        </w:rPr>
      </w:pPr>
      <w:r w:rsidRPr="00FD1879">
        <w:rPr>
          <w:rFonts w:ascii="Arial" w:hAnsi="Arial" w:cs="Arial"/>
          <w:sz w:val="24"/>
          <w:szCs w:val="24"/>
        </w:rPr>
        <w:t>Em resumo, os resultados indicam que das hipóteses testadas, H1, H2 e H3 são aceitas, enquanto H4 é rejeitada. A H1 sugere que o milho tem um impacto mais significativo no Boi de Engorda, devido ao seu uso como alimento. A H2, por sua vez, indica que o milho não está fortemente relacionado ao Boi Vivo, sendo mais relevante para o Boi de Engorda. A H3 afirma que o Boi de Engorda exerce maior influência sobre os preços do Boi Vivo. Contrariamente, a H4, que sugere que o Boi Vivo não influencia significativamente os preços do Boi de Engorda, foi rejeitada, demonstrando que há uma relação na formação de preços entre estas commodities.</w:t>
      </w:r>
    </w:p>
    <w:p w14:paraId="35818631" w14:textId="77777777" w:rsidR="002F2D7F" w:rsidRDefault="002F2D7F" w:rsidP="00E9459C">
      <w:pPr>
        <w:spacing w:after="0" w:line="360" w:lineRule="auto"/>
        <w:ind w:firstLine="709"/>
        <w:jc w:val="both"/>
        <w:rPr>
          <w:rFonts w:ascii="Arial" w:hAnsi="Arial" w:cs="Arial"/>
          <w:sz w:val="24"/>
          <w:szCs w:val="24"/>
        </w:rPr>
      </w:pPr>
    </w:p>
    <w:p w14:paraId="07278651" w14:textId="77777777" w:rsidR="00326003" w:rsidRDefault="00326003" w:rsidP="00E9459C">
      <w:pPr>
        <w:spacing w:after="0" w:line="360" w:lineRule="auto"/>
        <w:ind w:firstLine="709"/>
        <w:jc w:val="both"/>
        <w:rPr>
          <w:rFonts w:ascii="Arial" w:hAnsi="Arial" w:cs="Arial"/>
          <w:sz w:val="24"/>
          <w:szCs w:val="24"/>
        </w:rPr>
      </w:pPr>
    </w:p>
    <w:p w14:paraId="6B7EC61A" w14:textId="77777777" w:rsidR="00326003" w:rsidRDefault="00326003" w:rsidP="00E9459C">
      <w:pPr>
        <w:spacing w:after="0" w:line="360" w:lineRule="auto"/>
        <w:ind w:firstLine="709"/>
        <w:jc w:val="both"/>
        <w:rPr>
          <w:rFonts w:ascii="Arial" w:hAnsi="Arial" w:cs="Arial"/>
          <w:sz w:val="24"/>
          <w:szCs w:val="24"/>
        </w:rPr>
      </w:pPr>
    </w:p>
    <w:p w14:paraId="0C3395D5" w14:textId="77777777" w:rsidR="002F2D7F" w:rsidRDefault="002F2D7F" w:rsidP="00E9459C">
      <w:pPr>
        <w:spacing w:after="0" w:line="360" w:lineRule="auto"/>
        <w:ind w:firstLine="709"/>
        <w:jc w:val="both"/>
        <w:rPr>
          <w:rFonts w:ascii="Arial" w:hAnsi="Arial" w:cs="Arial"/>
          <w:sz w:val="24"/>
          <w:szCs w:val="24"/>
        </w:rPr>
      </w:pPr>
    </w:p>
    <w:p w14:paraId="6FE1D483" w14:textId="77777777" w:rsidR="002F2D7F" w:rsidRDefault="002F2D7F" w:rsidP="00E9459C">
      <w:pPr>
        <w:spacing w:after="0" w:line="360" w:lineRule="auto"/>
        <w:ind w:firstLine="709"/>
        <w:jc w:val="both"/>
        <w:rPr>
          <w:rFonts w:ascii="Arial" w:hAnsi="Arial" w:cs="Arial"/>
          <w:sz w:val="24"/>
          <w:szCs w:val="24"/>
        </w:rPr>
      </w:pPr>
    </w:p>
    <w:p w14:paraId="078EFECF" w14:textId="77777777" w:rsidR="002F2D7F" w:rsidRDefault="002F2D7F" w:rsidP="00E9459C">
      <w:pPr>
        <w:spacing w:after="0" w:line="360" w:lineRule="auto"/>
        <w:ind w:firstLine="709"/>
        <w:jc w:val="both"/>
        <w:rPr>
          <w:rFonts w:ascii="Arial" w:hAnsi="Arial" w:cs="Arial"/>
          <w:sz w:val="24"/>
          <w:szCs w:val="24"/>
        </w:rPr>
      </w:pPr>
    </w:p>
    <w:p w14:paraId="7C8E08B6" w14:textId="77777777" w:rsidR="002F2D7F" w:rsidRDefault="002F2D7F" w:rsidP="00E9459C">
      <w:pPr>
        <w:spacing w:after="0" w:line="360" w:lineRule="auto"/>
        <w:ind w:firstLine="709"/>
        <w:jc w:val="both"/>
        <w:rPr>
          <w:rFonts w:ascii="Arial" w:hAnsi="Arial" w:cs="Arial"/>
          <w:sz w:val="24"/>
          <w:szCs w:val="24"/>
        </w:rPr>
      </w:pPr>
    </w:p>
    <w:p w14:paraId="11ECB894" w14:textId="77777777" w:rsidR="002F2D7F" w:rsidRDefault="002F2D7F" w:rsidP="00E9459C">
      <w:pPr>
        <w:spacing w:after="0" w:line="360" w:lineRule="auto"/>
        <w:ind w:firstLine="709"/>
        <w:jc w:val="both"/>
        <w:rPr>
          <w:rFonts w:ascii="Arial" w:hAnsi="Arial" w:cs="Arial"/>
          <w:sz w:val="24"/>
          <w:szCs w:val="24"/>
        </w:rPr>
      </w:pPr>
    </w:p>
    <w:p w14:paraId="4246D7EC" w14:textId="77777777" w:rsidR="002F2D7F" w:rsidRDefault="002F2D7F" w:rsidP="00E9459C">
      <w:pPr>
        <w:spacing w:after="0" w:line="360" w:lineRule="auto"/>
        <w:ind w:firstLine="709"/>
        <w:jc w:val="both"/>
        <w:rPr>
          <w:rFonts w:ascii="Arial" w:hAnsi="Arial" w:cs="Arial"/>
          <w:sz w:val="24"/>
          <w:szCs w:val="24"/>
        </w:rPr>
      </w:pPr>
    </w:p>
    <w:p w14:paraId="33BF8C4A" w14:textId="77777777" w:rsidR="00F41C07" w:rsidRDefault="00F41C07" w:rsidP="00E9459C">
      <w:pPr>
        <w:spacing w:after="0" w:line="360" w:lineRule="auto"/>
        <w:ind w:firstLine="709"/>
        <w:jc w:val="both"/>
        <w:rPr>
          <w:rFonts w:ascii="Arial" w:hAnsi="Arial" w:cs="Arial"/>
          <w:sz w:val="24"/>
          <w:szCs w:val="24"/>
        </w:rPr>
      </w:pPr>
    </w:p>
    <w:p w14:paraId="763CDB51" w14:textId="77777777" w:rsidR="00905661" w:rsidRDefault="00905661" w:rsidP="00962C29">
      <w:pPr>
        <w:spacing w:after="0" w:line="360" w:lineRule="auto"/>
        <w:jc w:val="both"/>
        <w:rPr>
          <w:rFonts w:ascii="Arial" w:hAnsi="Arial" w:cs="Arial"/>
          <w:sz w:val="24"/>
          <w:szCs w:val="24"/>
        </w:rPr>
      </w:pPr>
    </w:p>
    <w:p w14:paraId="170468B1" w14:textId="77777777" w:rsidR="00962C29" w:rsidRDefault="00962C29" w:rsidP="00962C29">
      <w:pPr>
        <w:spacing w:after="0" w:line="360" w:lineRule="auto"/>
        <w:jc w:val="both"/>
        <w:rPr>
          <w:rFonts w:ascii="Arial" w:hAnsi="Arial" w:cs="Arial"/>
          <w:sz w:val="24"/>
          <w:szCs w:val="24"/>
        </w:rPr>
      </w:pPr>
    </w:p>
    <w:p w14:paraId="774C1441" w14:textId="406E5F8C" w:rsidR="00131701" w:rsidRPr="00131701" w:rsidRDefault="00131701" w:rsidP="00131701">
      <w:pPr>
        <w:spacing w:after="0" w:line="360" w:lineRule="auto"/>
        <w:jc w:val="both"/>
        <w:rPr>
          <w:rFonts w:ascii="Arial" w:hAnsi="Arial" w:cs="Arial"/>
          <w:b/>
          <w:bCs/>
          <w:sz w:val="24"/>
          <w:szCs w:val="24"/>
        </w:rPr>
      </w:pPr>
      <w:r>
        <w:rPr>
          <w:rFonts w:ascii="Arial" w:hAnsi="Arial" w:cs="Arial"/>
          <w:b/>
          <w:bCs/>
          <w:sz w:val="24"/>
          <w:szCs w:val="24"/>
        </w:rPr>
        <w:lastRenderedPageBreak/>
        <w:t>Conclusão</w:t>
      </w:r>
    </w:p>
    <w:p w14:paraId="7946A1A2" w14:textId="77777777" w:rsidR="00AB346B" w:rsidRDefault="00AB346B" w:rsidP="00E9459C">
      <w:pPr>
        <w:spacing w:after="0" w:line="360" w:lineRule="auto"/>
        <w:ind w:firstLine="709"/>
        <w:jc w:val="both"/>
        <w:rPr>
          <w:rFonts w:ascii="Arial" w:hAnsi="Arial" w:cs="Arial"/>
          <w:sz w:val="24"/>
          <w:szCs w:val="24"/>
        </w:rPr>
      </w:pPr>
    </w:p>
    <w:p w14:paraId="1B3BE829" w14:textId="77777777" w:rsidR="00FD1879" w:rsidRPr="00FD1879" w:rsidRDefault="00FD1879" w:rsidP="00FD1879">
      <w:pPr>
        <w:spacing w:after="0" w:line="360" w:lineRule="auto"/>
        <w:ind w:firstLine="709"/>
        <w:jc w:val="both"/>
        <w:rPr>
          <w:rFonts w:ascii="Arial" w:hAnsi="Arial" w:cs="Arial"/>
          <w:sz w:val="24"/>
          <w:szCs w:val="24"/>
        </w:rPr>
      </w:pPr>
      <w:r w:rsidRPr="00FD1879">
        <w:rPr>
          <w:rFonts w:ascii="Arial" w:hAnsi="Arial" w:cs="Arial"/>
          <w:sz w:val="24"/>
          <w:szCs w:val="24"/>
        </w:rPr>
        <w:t>Este estudo investigou a dinâmica do mercado futuro de bovinos no Brasil, utilizando os dados diários de fechamento dos contratos futuros de Boi Vivo, Boi de Engorda e Milho de 2014 a 2024. O foco foi nas inter-relações entre essas commodities e como influenciam reciprocamente os preços, com relevância para estratégias de hedge.</w:t>
      </w:r>
    </w:p>
    <w:p w14:paraId="7085B77E" w14:textId="5BC4898E" w:rsidR="00FD1879" w:rsidRPr="00FD1879" w:rsidRDefault="002D5158" w:rsidP="00FD1879">
      <w:pPr>
        <w:spacing w:after="0" w:line="360" w:lineRule="auto"/>
        <w:ind w:firstLine="709"/>
        <w:jc w:val="both"/>
        <w:rPr>
          <w:rFonts w:ascii="Arial" w:hAnsi="Arial" w:cs="Arial"/>
          <w:sz w:val="24"/>
          <w:szCs w:val="24"/>
        </w:rPr>
      </w:pPr>
      <w:r>
        <w:rPr>
          <w:rFonts w:ascii="Arial" w:hAnsi="Arial" w:cs="Arial"/>
          <w:sz w:val="24"/>
          <w:szCs w:val="24"/>
        </w:rPr>
        <w:t>A</w:t>
      </w:r>
      <w:r w:rsidR="00FD1879" w:rsidRPr="00FD1879">
        <w:rPr>
          <w:rFonts w:ascii="Arial" w:hAnsi="Arial" w:cs="Arial"/>
          <w:sz w:val="24"/>
          <w:szCs w:val="24"/>
        </w:rPr>
        <w:t xml:space="preserve"> </w:t>
      </w:r>
      <w:r>
        <w:rPr>
          <w:rFonts w:ascii="Arial" w:hAnsi="Arial" w:cs="Arial"/>
          <w:sz w:val="24"/>
          <w:szCs w:val="24"/>
        </w:rPr>
        <w:t>visualização inicial dos dados, indicaram</w:t>
      </w:r>
      <w:r w:rsidR="00FD1879" w:rsidRPr="00FD1879">
        <w:rPr>
          <w:rFonts w:ascii="Arial" w:hAnsi="Arial" w:cs="Arial"/>
          <w:sz w:val="24"/>
          <w:szCs w:val="24"/>
        </w:rPr>
        <w:t xml:space="preserve"> movimentos semelhantes entre os preços futuros de Boi Vivo e Boi de Engorda ao longo do período, enquanto o preço do Milho mostrou-se independente. A correlação simples revelou uma relação significativa entre Boi Vivo e Boi de Engorda. No entanto, a relação do Milho com Boi de Engorda e Boi Vivo foi menos intensa.</w:t>
      </w:r>
    </w:p>
    <w:p w14:paraId="49AC86EE" w14:textId="77777777" w:rsidR="00FD1879" w:rsidRPr="00FD1879" w:rsidRDefault="00FD1879" w:rsidP="00FD1879">
      <w:pPr>
        <w:spacing w:after="0" w:line="360" w:lineRule="auto"/>
        <w:ind w:firstLine="709"/>
        <w:jc w:val="both"/>
        <w:rPr>
          <w:rFonts w:ascii="Arial" w:hAnsi="Arial" w:cs="Arial"/>
          <w:sz w:val="24"/>
          <w:szCs w:val="24"/>
        </w:rPr>
      </w:pPr>
      <w:r w:rsidRPr="00FD1879">
        <w:rPr>
          <w:rFonts w:ascii="Arial" w:hAnsi="Arial" w:cs="Arial"/>
          <w:sz w:val="24"/>
          <w:szCs w:val="24"/>
        </w:rPr>
        <w:t xml:space="preserve">A análise de raiz unitária apontou que as séries em nível são não estacionárias, enquanto os retornos em logaritmos são estacionários, destacando relações de longo prazo típicas entre commodities do mesmo complexo. Os testes de </w:t>
      </w:r>
      <w:proofErr w:type="spellStart"/>
      <w:r w:rsidRPr="00FD1879">
        <w:rPr>
          <w:rFonts w:ascii="Arial" w:hAnsi="Arial" w:cs="Arial"/>
          <w:sz w:val="24"/>
          <w:szCs w:val="24"/>
        </w:rPr>
        <w:t>cointegração</w:t>
      </w:r>
      <w:proofErr w:type="spellEnd"/>
      <w:r w:rsidRPr="00FD1879">
        <w:rPr>
          <w:rFonts w:ascii="Arial" w:hAnsi="Arial" w:cs="Arial"/>
          <w:sz w:val="24"/>
          <w:szCs w:val="24"/>
        </w:rPr>
        <w:t xml:space="preserve"> de Johansen confirmaram uma relação de longo prazo entre os preços das commodities estudadas, indicando que, apesar das divergências no curto prazo, os preços tendem a se mover juntos em períodos mais longos.</w:t>
      </w:r>
    </w:p>
    <w:p w14:paraId="63234994" w14:textId="54C9DFB9" w:rsidR="00FD1879" w:rsidRPr="00FD1879" w:rsidRDefault="002D5158" w:rsidP="00FD1879">
      <w:pPr>
        <w:spacing w:after="0" w:line="360" w:lineRule="auto"/>
        <w:ind w:firstLine="709"/>
        <w:jc w:val="both"/>
        <w:rPr>
          <w:rFonts w:ascii="Arial" w:hAnsi="Arial" w:cs="Arial"/>
          <w:sz w:val="24"/>
          <w:szCs w:val="24"/>
        </w:rPr>
      </w:pPr>
      <w:r>
        <w:rPr>
          <w:rFonts w:ascii="Arial" w:hAnsi="Arial" w:cs="Arial"/>
          <w:sz w:val="24"/>
          <w:szCs w:val="24"/>
        </w:rPr>
        <w:t>O</w:t>
      </w:r>
      <w:r w:rsidR="00FD1879" w:rsidRPr="00FD1879">
        <w:rPr>
          <w:rFonts w:ascii="Arial" w:hAnsi="Arial" w:cs="Arial"/>
          <w:sz w:val="24"/>
          <w:szCs w:val="24"/>
        </w:rPr>
        <w:t xml:space="preserve"> impulso-resposta mensal demonstrou que choques nos preços do Milho têm um impacto moderado nos preços de Boi de Engorda e Boi Vivo, sendo mais relevante para o próprio Milho. Isso sugere que, embora crucial na alimentação do gado, o Milho não é o fator predominante na formação dos preços futuros de Boi de Engorda e Boi Vivo.</w:t>
      </w:r>
    </w:p>
    <w:p w14:paraId="19365EBB" w14:textId="5EF30A1F" w:rsidR="00AC29C9" w:rsidRPr="00AC29C9" w:rsidRDefault="00FD1879" w:rsidP="00FD1879">
      <w:pPr>
        <w:spacing w:after="0" w:line="360" w:lineRule="auto"/>
        <w:ind w:firstLine="709"/>
        <w:jc w:val="both"/>
        <w:rPr>
          <w:rFonts w:ascii="Arial" w:hAnsi="Arial" w:cs="Arial"/>
          <w:sz w:val="24"/>
          <w:szCs w:val="24"/>
        </w:rPr>
      </w:pPr>
      <w:r w:rsidRPr="00FD1879">
        <w:rPr>
          <w:rFonts w:ascii="Arial" w:hAnsi="Arial" w:cs="Arial"/>
          <w:sz w:val="24"/>
          <w:szCs w:val="24"/>
        </w:rPr>
        <w:t xml:space="preserve">A decomposição da variância </w:t>
      </w:r>
      <w:r w:rsidR="002D5158">
        <w:rPr>
          <w:rFonts w:ascii="Arial" w:hAnsi="Arial" w:cs="Arial"/>
          <w:sz w:val="24"/>
          <w:szCs w:val="24"/>
        </w:rPr>
        <w:t>trouxe</w:t>
      </w:r>
      <w:r w:rsidRPr="00FD1879">
        <w:rPr>
          <w:rFonts w:ascii="Arial" w:hAnsi="Arial" w:cs="Arial"/>
          <w:sz w:val="24"/>
          <w:szCs w:val="24"/>
        </w:rPr>
        <w:t>,</w:t>
      </w:r>
      <w:r w:rsidR="002D5158">
        <w:rPr>
          <w:rFonts w:ascii="Arial" w:hAnsi="Arial" w:cs="Arial"/>
          <w:sz w:val="24"/>
          <w:szCs w:val="24"/>
        </w:rPr>
        <w:t xml:space="preserve"> que</w:t>
      </w:r>
      <w:r w:rsidRPr="00FD1879">
        <w:rPr>
          <w:rFonts w:ascii="Arial" w:hAnsi="Arial" w:cs="Arial"/>
          <w:sz w:val="24"/>
          <w:szCs w:val="24"/>
        </w:rPr>
        <w:t xml:space="preserve"> ao longo do tempo, a influência das variáveis exógenas nos preços das commodities estudadas aumenta, embora cada commodity mantenha uma forte influência de seu próprio histórico de preços. Notavelmente, os preços de Boi de Engorda foram significativamente impactados pelos preços de Boi Vivo.</w:t>
      </w:r>
      <w:r>
        <w:rPr>
          <w:rFonts w:ascii="Arial" w:hAnsi="Arial" w:cs="Arial"/>
          <w:sz w:val="24"/>
          <w:szCs w:val="24"/>
        </w:rPr>
        <w:t xml:space="preserve"> </w:t>
      </w:r>
      <w:r w:rsidR="00AC29C9" w:rsidRPr="00AC29C9">
        <w:rPr>
          <w:rFonts w:ascii="Arial" w:hAnsi="Arial" w:cs="Arial"/>
          <w:sz w:val="24"/>
          <w:szCs w:val="24"/>
        </w:rPr>
        <w:t>O teste de causalidade de Granger trouxe confirmação adicional sobre as hipóteses apresentadas:</w:t>
      </w:r>
    </w:p>
    <w:p w14:paraId="55DCEFD1" w14:textId="532AC27D" w:rsidR="00AC29C9" w:rsidRPr="00AC29C9" w:rsidRDefault="00AC29C9" w:rsidP="00AC29C9">
      <w:pPr>
        <w:pStyle w:val="PargrafodaLista"/>
        <w:numPr>
          <w:ilvl w:val="0"/>
          <w:numId w:val="1"/>
        </w:numPr>
        <w:spacing w:after="0" w:line="360" w:lineRule="auto"/>
        <w:jc w:val="both"/>
        <w:rPr>
          <w:rFonts w:ascii="Arial" w:hAnsi="Arial" w:cs="Arial"/>
          <w:sz w:val="24"/>
          <w:szCs w:val="24"/>
        </w:rPr>
      </w:pPr>
      <w:r w:rsidRPr="00AC29C9">
        <w:rPr>
          <w:rFonts w:ascii="Arial" w:hAnsi="Arial" w:cs="Arial"/>
          <w:b/>
          <w:bCs/>
          <w:sz w:val="24"/>
          <w:szCs w:val="24"/>
        </w:rPr>
        <w:t>H1:</w:t>
      </w:r>
      <w:r w:rsidRPr="00AC29C9">
        <w:rPr>
          <w:rFonts w:ascii="Arial" w:hAnsi="Arial" w:cs="Arial"/>
          <w:sz w:val="24"/>
          <w:szCs w:val="24"/>
        </w:rPr>
        <w:t xml:space="preserve"> O preço futuro do milho influencia o preço futuro do Boi de Engorda. Esta hipótese foi confirmada.</w:t>
      </w:r>
    </w:p>
    <w:p w14:paraId="17E9147F" w14:textId="2A7412FF" w:rsidR="00AC29C9" w:rsidRPr="00AC29C9" w:rsidRDefault="00AC29C9" w:rsidP="00AC29C9">
      <w:pPr>
        <w:pStyle w:val="PargrafodaLista"/>
        <w:numPr>
          <w:ilvl w:val="0"/>
          <w:numId w:val="1"/>
        </w:numPr>
        <w:spacing w:after="0" w:line="360" w:lineRule="auto"/>
        <w:jc w:val="both"/>
        <w:rPr>
          <w:rFonts w:ascii="Arial" w:hAnsi="Arial" w:cs="Arial"/>
          <w:sz w:val="24"/>
          <w:szCs w:val="24"/>
        </w:rPr>
      </w:pPr>
      <w:r w:rsidRPr="00AC29C9">
        <w:rPr>
          <w:rFonts w:ascii="Arial" w:hAnsi="Arial" w:cs="Arial"/>
          <w:b/>
          <w:bCs/>
          <w:sz w:val="24"/>
          <w:szCs w:val="24"/>
        </w:rPr>
        <w:t>H2:</w:t>
      </w:r>
      <w:r w:rsidRPr="00AC29C9">
        <w:rPr>
          <w:rFonts w:ascii="Arial" w:hAnsi="Arial" w:cs="Arial"/>
          <w:sz w:val="24"/>
          <w:szCs w:val="24"/>
        </w:rPr>
        <w:t xml:space="preserve"> O preço futuro do milho não influencia o preço futuro do Boi Vivo. Esta hipótese foi confirmada.</w:t>
      </w:r>
    </w:p>
    <w:p w14:paraId="63C4115E" w14:textId="42099575" w:rsidR="00AC29C9" w:rsidRPr="00AC29C9" w:rsidRDefault="00AC29C9" w:rsidP="00AC29C9">
      <w:pPr>
        <w:pStyle w:val="PargrafodaLista"/>
        <w:numPr>
          <w:ilvl w:val="0"/>
          <w:numId w:val="1"/>
        </w:numPr>
        <w:spacing w:after="0" w:line="360" w:lineRule="auto"/>
        <w:jc w:val="both"/>
        <w:rPr>
          <w:rFonts w:ascii="Arial" w:hAnsi="Arial" w:cs="Arial"/>
          <w:sz w:val="24"/>
          <w:szCs w:val="24"/>
        </w:rPr>
      </w:pPr>
      <w:r w:rsidRPr="00AC29C9">
        <w:rPr>
          <w:rFonts w:ascii="Arial" w:hAnsi="Arial" w:cs="Arial"/>
          <w:b/>
          <w:bCs/>
          <w:sz w:val="24"/>
          <w:szCs w:val="24"/>
        </w:rPr>
        <w:lastRenderedPageBreak/>
        <w:t>H3:</w:t>
      </w:r>
      <w:r w:rsidRPr="00AC29C9">
        <w:rPr>
          <w:rFonts w:ascii="Arial" w:hAnsi="Arial" w:cs="Arial"/>
          <w:sz w:val="24"/>
          <w:szCs w:val="24"/>
        </w:rPr>
        <w:t xml:space="preserve"> O preço futuro do Boi de Engorda influencia o preço futuro do Boi Vivo. Esta hipótese foi confirmada.</w:t>
      </w:r>
    </w:p>
    <w:p w14:paraId="73DB3D0E" w14:textId="04B774A9" w:rsidR="00AC29C9" w:rsidRPr="00AC29C9" w:rsidRDefault="00AC29C9" w:rsidP="00AC29C9">
      <w:pPr>
        <w:pStyle w:val="PargrafodaLista"/>
        <w:numPr>
          <w:ilvl w:val="0"/>
          <w:numId w:val="1"/>
        </w:numPr>
        <w:spacing w:after="0" w:line="360" w:lineRule="auto"/>
        <w:jc w:val="both"/>
        <w:rPr>
          <w:rFonts w:ascii="Arial" w:hAnsi="Arial" w:cs="Arial"/>
          <w:sz w:val="24"/>
          <w:szCs w:val="24"/>
        </w:rPr>
      </w:pPr>
      <w:r w:rsidRPr="00AC29C9">
        <w:rPr>
          <w:rFonts w:ascii="Arial" w:hAnsi="Arial" w:cs="Arial"/>
          <w:b/>
          <w:bCs/>
          <w:sz w:val="24"/>
          <w:szCs w:val="24"/>
        </w:rPr>
        <w:t>H4:</w:t>
      </w:r>
      <w:r w:rsidRPr="00AC29C9">
        <w:rPr>
          <w:rFonts w:ascii="Arial" w:hAnsi="Arial" w:cs="Arial"/>
          <w:sz w:val="24"/>
          <w:szCs w:val="24"/>
        </w:rPr>
        <w:t xml:space="preserve"> O preço futuro do Boi Vivo não teria influência no preço futuro do Boi de Engorda. Esta hipótese foi rejeitada, indicando que o Boi Vivo influencia o preço do Boi de Engorda.</w:t>
      </w:r>
    </w:p>
    <w:p w14:paraId="61DC512F" w14:textId="1E1DBBA0" w:rsidR="00AB346B" w:rsidRDefault="00AC29C9" w:rsidP="00AC29C9">
      <w:pPr>
        <w:spacing w:after="0" w:line="360" w:lineRule="auto"/>
        <w:ind w:firstLine="709"/>
        <w:jc w:val="both"/>
        <w:rPr>
          <w:rFonts w:ascii="Arial" w:hAnsi="Arial" w:cs="Arial"/>
          <w:sz w:val="24"/>
          <w:szCs w:val="24"/>
        </w:rPr>
      </w:pPr>
      <w:r w:rsidRPr="00AC29C9">
        <w:rPr>
          <w:rFonts w:ascii="Arial" w:hAnsi="Arial" w:cs="Arial"/>
          <w:sz w:val="24"/>
          <w:szCs w:val="24"/>
        </w:rPr>
        <w:t xml:space="preserve">De maneira geral, os resultados deste estudo confirmam </w:t>
      </w:r>
      <w:r w:rsidR="009B7709">
        <w:rPr>
          <w:rFonts w:ascii="Arial" w:hAnsi="Arial" w:cs="Arial"/>
          <w:sz w:val="24"/>
          <w:szCs w:val="24"/>
        </w:rPr>
        <w:t>a maioria das hipóteses apresentadas</w:t>
      </w:r>
      <w:r w:rsidRPr="00AC29C9">
        <w:rPr>
          <w:rFonts w:ascii="Arial" w:hAnsi="Arial" w:cs="Arial"/>
          <w:sz w:val="24"/>
          <w:szCs w:val="24"/>
        </w:rPr>
        <w:t>, com interpretações das inter-relações e, em especial, como o preço de cada commodity impacta na formação de preço das outras e de si própria</w:t>
      </w:r>
      <w:r>
        <w:rPr>
          <w:rFonts w:ascii="Arial" w:hAnsi="Arial" w:cs="Arial"/>
          <w:sz w:val="24"/>
          <w:szCs w:val="24"/>
        </w:rPr>
        <w:t>.</w:t>
      </w:r>
    </w:p>
    <w:p w14:paraId="51B9774A" w14:textId="77777777" w:rsidR="00AB346B" w:rsidRDefault="00AB346B" w:rsidP="00E9459C">
      <w:pPr>
        <w:spacing w:after="0" w:line="360" w:lineRule="auto"/>
        <w:ind w:firstLine="709"/>
        <w:jc w:val="both"/>
        <w:rPr>
          <w:rFonts w:ascii="Arial" w:hAnsi="Arial" w:cs="Arial"/>
          <w:sz w:val="24"/>
          <w:szCs w:val="24"/>
        </w:rPr>
      </w:pPr>
    </w:p>
    <w:p w14:paraId="609DEDC2" w14:textId="77777777" w:rsidR="00AB346B" w:rsidRDefault="00AB346B" w:rsidP="00E9459C">
      <w:pPr>
        <w:spacing w:after="0" w:line="360" w:lineRule="auto"/>
        <w:ind w:firstLine="709"/>
        <w:jc w:val="both"/>
        <w:rPr>
          <w:rFonts w:ascii="Arial" w:hAnsi="Arial" w:cs="Arial"/>
          <w:sz w:val="24"/>
          <w:szCs w:val="24"/>
        </w:rPr>
      </w:pPr>
    </w:p>
    <w:p w14:paraId="7A8A3821" w14:textId="77777777" w:rsidR="00AB346B" w:rsidRDefault="00AB346B" w:rsidP="00E9459C">
      <w:pPr>
        <w:spacing w:after="0" w:line="360" w:lineRule="auto"/>
        <w:ind w:firstLine="709"/>
        <w:jc w:val="both"/>
        <w:rPr>
          <w:rFonts w:ascii="Arial" w:hAnsi="Arial" w:cs="Arial"/>
          <w:sz w:val="24"/>
          <w:szCs w:val="24"/>
        </w:rPr>
      </w:pPr>
    </w:p>
    <w:p w14:paraId="20DC7428" w14:textId="77777777" w:rsidR="00AB346B" w:rsidRDefault="00AB346B" w:rsidP="00E9459C">
      <w:pPr>
        <w:spacing w:after="0" w:line="360" w:lineRule="auto"/>
        <w:ind w:firstLine="709"/>
        <w:jc w:val="both"/>
        <w:rPr>
          <w:rFonts w:ascii="Arial" w:hAnsi="Arial" w:cs="Arial"/>
          <w:sz w:val="24"/>
          <w:szCs w:val="24"/>
        </w:rPr>
      </w:pPr>
    </w:p>
    <w:p w14:paraId="572C00C7" w14:textId="77777777" w:rsidR="00AB346B" w:rsidRDefault="00AB346B" w:rsidP="00E9459C">
      <w:pPr>
        <w:spacing w:after="0" w:line="360" w:lineRule="auto"/>
        <w:ind w:firstLine="709"/>
        <w:jc w:val="both"/>
        <w:rPr>
          <w:rFonts w:ascii="Arial" w:hAnsi="Arial" w:cs="Arial"/>
          <w:sz w:val="24"/>
          <w:szCs w:val="24"/>
        </w:rPr>
      </w:pPr>
    </w:p>
    <w:p w14:paraId="3F55671D" w14:textId="77777777" w:rsidR="00AB346B" w:rsidRDefault="00AB346B" w:rsidP="00E9459C">
      <w:pPr>
        <w:spacing w:after="0" w:line="360" w:lineRule="auto"/>
        <w:ind w:firstLine="709"/>
        <w:jc w:val="both"/>
        <w:rPr>
          <w:rFonts w:ascii="Arial" w:hAnsi="Arial" w:cs="Arial"/>
          <w:sz w:val="24"/>
          <w:szCs w:val="24"/>
        </w:rPr>
      </w:pPr>
    </w:p>
    <w:p w14:paraId="1FAE08BA" w14:textId="77777777" w:rsidR="00AB346B" w:rsidRDefault="00AB346B" w:rsidP="00E9459C">
      <w:pPr>
        <w:spacing w:after="0" w:line="360" w:lineRule="auto"/>
        <w:ind w:firstLine="709"/>
        <w:jc w:val="both"/>
        <w:rPr>
          <w:rFonts w:ascii="Arial" w:hAnsi="Arial" w:cs="Arial"/>
          <w:sz w:val="24"/>
          <w:szCs w:val="24"/>
        </w:rPr>
      </w:pPr>
    </w:p>
    <w:p w14:paraId="03450E69" w14:textId="77777777" w:rsidR="00DA7F91" w:rsidRDefault="00DA7F91" w:rsidP="00E9459C">
      <w:pPr>
        <w:spacing w:after="0" w:line="360" w:lineRule="auto"/>
        <w:jc w:val="both"/>
        <w:rPr>
          <w:rFonts w:ascii="Arial" w:hAnsi="Arial" w:cs="Arial"/>
          <w:sz w:val="24"/>
          <w:szCs w:val="24"/>
        </w:rPr>
      </w:pPr>
    </w:p>
    <w:p w14:paraId="44A9EA45" w14:textId="77777777" w:rsidR="00451EE6" w:rsidRDefault="00451EE6" w:rsidP="00E9459C">
      <w:pPr>
        <w:spacing w:after="0" w:line="360" w:lineRule="auto"/>
        <w:jc w:val="both"/>
        <w:rPr>
          <w:rFonts w:ascii="Arial" w:hAnsi="Arial" w:cs="Arial"/>
          <w:sz w:val="24"/>
          <w:szCs w:val="24"/>
        </w:rPr>
      </w:pPr>
    </w:p>
    <w:p w14:paraId="5622F1BA" w14:textId="77777777" w:rsidR="00451EE6" w:rsidRDefault="00451EE6" w:rsidP="00E9459C">
      <w:pPr>
        <w:spacing w:after="0" w:line="360" w:lineRule="auto"/>
        <w:jc w:val="both"/>
        <w:rPr>
          <w:rFonts w:ascii="Arial" w:hAnsi="Arial" w:cs="Arial"/>
          <w:sz w:val="24"/>
          <w:szCs w:val="24"/>
        </w:rPr>
      </w:pPr>
    </w:p>
    <w:p w14:paraId="41B6F070" w14:textId="77777777" w:rsidR="00451EE6" w:rsidRDefault="00451EE6" w:rsidP="00E9459C">
      <w:pPr>
        <w:spacing w:after="0" w:line="360" w:lineRule="auto"/>
        <w:jc w:val="both"/>
        <w:rPr>
          <w:rFonts w:ascii="Arial" w:hAnsi="Arial" w:cs="Arial"/>
          <w:sz w:val="24"/>
          <w:szCs w:val="24"/>
        </w:rPr>
      </w:pPr>
    </w:p>
    <w:p w14:paraId="1017357F" w14:textId="77777777" w:rsidR="00451EE6" w:rsidRDefault="00451EE6" w:rsidP="00E9459C">
      <w:pPr>
        <w:spacing w:after="0" w:line="360" w:lineRule="auto"/>
        <w:jc w:val="both"/>
        <w:rPr>
          <w:rFonts w:ascii="Arial" w:hAnsi="Arial" w:cs="Arial"/>
          <w:sz w:val="24"/>
          <w:szCs w:val="24"/>
        </w:rPr>
      </w:pPr>
    </w:p>
    <w:p w14:paraId="7DF73FFA" w14:textId="77777777" w:rsidR="00451EE6" w:rsidRDefault="00451EE6" w:rsidP="00E9459C">
      <w:pPr>
        <w:spacing w:after="0" w:line="360" w:lineRule="auto"/>
        <w:jc w:val="both"/>
        <w:rPr>
          <w:rFonts w:ascii="Arial" w:hAnsi="Arial" w:cs="Arial"/>
          <w:sz w:val="24"/>
          <w:szCs w:val="24"/>
        </w:rPr>
      </w:pPr>
    </w:p>
    <w:p w14:paraId="0AE6E092" w14:textId="77777777" w:rsidR="00451EE6" w:rsidRDefault="00451EE6" w:rsidP="00E9459C">
      <w:pPr>
        <w:spacing w:after="0" w:line="360" w:lineRule="auto"/>
        <w:jc w:val="both"/>
        <w:rPr>
          <w:rFonts w:ascii="Arial" w:hAnsi="Arial" w:cs="Arial"/>
          <w:sz w:val="24"/>
          <w:szCs w:val="24"/>
        </w:rPr>
      </w:pPr>
    </w:p>
    <w:p w14:paraId="47C0522B" w14:textId="77777777" w:rsidR="00181D6E" w:rsidRDefault="00181D6E" w:rsidP="00E9459C">
      <w:pPr>
        <w:spacing w:after="0" w:line="360" w:lineRule="auto"/>
        <w:jc w:val="both"/>
        <w:rPr>
          <w:rFonts w:ascii="Arial" w:hAnsi="Arial" w:cs="Arial"/>
          <w:sz w:val="24"/>
          <w:szCs w:val="24"/>
        </w:rPr>
      </w:pPr>
    </w:p>
    <w:p w14:paraId="2AD47E32" w14:textId="77777777" w:rsidR="00DA7F91" w:rsidRDefault="00DA7F91" w:rsidP="00E9459C">
      <w:pPr>
        <w:spacing w:after="0" w:line="360" w:lineRule="auto"/>
        <w:jc w:val="both"/>
        <w:rPr>
          <w:rFonts w:ascii="Arial" w:hAnsi="Arial" w:cs="Arial"/>
          <w:sz w:val="24"/>
          <w:szCs w:val="24"/>
        </w:rPr>
      </w:pPr>
    </w:p>
    <w:p w14:paraId="64D83BFB" w14:textId="77777777" w:rsidR="009B7F11" w:rsidRDefault="009B7F11" w:rsidP="00E9459C">
      <w:pPr>
        <w:spacing w:after="0" w:line="360" w:lineRule="auto"/>
        <w:jc w:val="both"/>
        <w:rPr>
          <w:rFonts w:ascii="Arial" w:hAnsi="Arial" w:cs="Arial"/>
          <w:sz w:val="24"/>
          <w:szCs w:val="24"/>
        </w:rPr>
      </w:pPr>
    </w:p>
    <w:p w14:paraId="52C0CA90" w14:textId="77777777" w:rsidR="009B7F11" w:rsidRDefault="009B7F11" w:rsidP="00E9459C">
      <w:pPr>
        <w:spacing w:after="0" w:line="360" w:lineRule="auto"/>
        <w:jc w:val="both"/>
        <w:rPr>
          <w:rFonts w:ascii="Arial" w:hAnsi="Arial" w:cs="Arial"/>
          <w:sz w:val="24"/>
          <w:szCs w:val="24"/>
        </w:rPr>
      </w:pPr>
    </w:p>
    <w:p w14:paraId="5DA12797" w14:textId="77777777" w:rsidR="009D22EA" w:rsidRDefault="009D22EA" w:rsidP="00E9459C">
      <w:pPr>
        <w:spacing w:after="0" w:line="360" w:lineRule="auto"/>
        <w:jc w:val="both"/>
        <w:rPr>
          <w:rFonts w:ascii="Arial" w:hAnsi="Arial" w:cs="Arial"/>
          <w:sz w:val="24"/>
          <w:szCs w:val="24"/>
        </w:rPr>
      </w:pPr>
    </w:p>
    <w:p w14:paraId="51F509C6" w14:textId="77777777" w:rsidR="009D22EA" w:rsidRDefault="009D22EA" w:rsidP="00E9459C">
      <w:pPr>
        <w:spacing w:after="0" w:line="360" w:lineRule="auto"/>
        <w:jc w:val="both"/>
        <w:rPr>
          <w:rFonts w:ascii="Arial" w:hAnsi="Arial" w:cs="Arial"/>
          <w:sz w:val="24"/>
          <w:szCs w:val="24"/>
        </w:rPr>
      </w:pPr>
    </w:p>
    <w:p w14:paraId="438300CC" w14:textId="77777777" w:rsidR="009D22EA" w:rsidRDefault="009D22EA" w:rsidP="00E9459C">
      <w:pPr>
        <w:spacing w:after="0" w:line="360" w:lineRule="auto"/>
        <w:jc w:val="both"/>
        <w:rPr>
          <w:rFonts w:ascii="Arial" w:hAnsi="Arial" w:cs="Arial"/>
          <w:sz w:val="24"/>
          <w:szCs w:val="24"/>
        </w:rPr>
      </w:pPr>
    </w:p>
    <w:p w14:paraId="22E54FC6" w14:textId="77777777" w:rsidR="009D22EA" w:rsidRDefault="009D22EA" w:rsidP="00E9459C">
      <w:pPr>
        <w:spacing w:after="0" w:line="360" w:lineRule="auto"/>
        <w:jc w:val="both"/>
        <w:rPr>
          <w:rFonts w:ascii="Arial" w:hAnsi="Arial" w:cs="Arial"/>
          <w:sz w:val="24"/>
          <w:szCs w:val="24"/>
        </w:rPr>
      </w:pPr>
    </w:p>
    <w:p w14:paraId="6799BEB3" w14:textId="77777777" w:rsidR="009D22EA" w:rsidRDefault="009D22EA" w:rsidP="00E9459C">
      <w:pPr>
        <w:spacing w:after="0" w:line="360" w:lineRule="auto"/>
        <w:jc w:val="both"/>
        <w:rPr>
          <w:rFonts w:ascii="Arial" w:hAnsi="Arial" w:cs="Arial"/>
          <w:sz w:val="24"/>
          <w:szCs w:val="24"/>
        </w:rPr>
      </w:pPr>
    </w:p>
    <w:p w14:paraId="797A4508" w14:textId="77777777" w:rsidR="009D22EA" w:rsidRDefault="009D22EA" w:rsidP="00E9459C">
      <w:pPr>
        <w:spacing w:after="0" w:line="360" w:lineRule="auto"/>
        <w:jc w:val="both"/>
        <w:rPr>
          <w:rFonts w:ascii="Arial" w:hAnsi="Arial" w:cs="Arial"/>
          <w:sz w:val="24"/>
          <w:szCs w:val="24"/>
        </w:rPr>
      </w:pPr>
    </w:p>
    <w:p w14:paraId="2A425462" w14:textId="77777777" w:rsidR="00402991" w:rsidRDefault="00402991" w:rsidP="00E9459C">
      <w:pPr>
        <w:spacing w:after="0" w:line="360" w:lineRule="auto"/>
        <w:jc w:val="both"/>
        <w:rPr>
          <w:rFonts w:ascii="Arial" w:hAnsi="Arial" w:cs="Arial"/>
          <w:sz w:val="24"/>
          <w:szCs w:val="24"/>
        </w:rPr>
      </w:pPr>
    </w:p>
    <w:p w14:paraId="19438481" w14:textId="77777777" w:rsidR="009B7F11" w:rsidRPr="00794BF4" w:rsidRDefault="009B7F11" w:rsidP="00E9459C">
      <w:pPr>
        <w:spacing w:after="0" w:line="360" w:lineRule="auto"/>
        <w:jc w:val="both"/>
        <w:rPr>
          <w:rFonts w:ascii="Arial" w:hAnsi="Arial" w:cs="Arial"/>
          <w:sz w:val="24"/>
          <w:szCs w:val="24"/>
        </w:rPr>
      </w:pPr>
    </w:p>
    <w:p w14:paraId="473C1246" w14:textId="28E9EA54" w:rsidR="00BD06E0" w:rsidRPr="00BD06E0" w:rsidRDefault="00E9459C" w:rsidP="00BD06E0">
      <w:pPr>
        <w:spacing w:after="0" w:line="360" w:lineRule="auto"/>
        <w:jc w:val="both"/>
        <w:rPr>
          <w:rFonts w:ascii="Arial" w:hAnsi="Arial" w:cs="Arial"/>
          <w:b/>
          <w:bCs/>
          <w:sz w:val="24"/>
          <w:szCs w:val="24"/>
        </w:rPr>
      </w:pPr>
      <w:r w:rsidRPr="00794BF4">
        <w:rPr>
          <w:rFonts w:ascii="Arial" w:hAnsi="Arial" w:cs="Arial"/>
          <w:b/>
          <w:bCs/>
          <w:sz w:val="24"/>
          <w:szCs w:val="24"/>
        </w:rPr>
        <w:lastRenderedPageBreak/>
        <w:t>Referências</w:t>
      </w:r>
    </w:p>
    <w:p w14:paraId="13F3917F" w14:textId="083AFC93" w:rsidR="006460A3" w:rsidRDefault="006460A3" w:rsidP="006460A3">
      <w:pPr>
        <w:pStyle w:val="NormalWeb"/>
        <w:spacing w:before="0" w:beforeAutospacing="0" w:after="0" w:afterAutospacing="0" w:line="360" w:lineRule="atLeast"/>
        <w:rPr>
          <w:rFonts w:ascii="Calibri" w:hAnsi="Calibri" w:cs="Calibri"/>
          <w:color w:val="000000"/>
          <w:sz w:val="27"/>
          <w:szCs w:val="27"/>
        </w:rPr>
      </w:pPr>
      <w:r w:rsidRPr="009B7709">
        <w:rPr>
          <w:rFonts w:ascii="Calibri" w:hAnsi="Calibri" w:cs="Calibri"/>
          <w:color w:val="000000"/>
          <w:sz w:val="27"/>
          <w:szCs w:val="27"/>
        </w:rPr>
        <w:t xml:space="preserve">BATISTA, G. et al. </w:t>
      </w:r>
      <w:r w:rsidRPr="006460A3">
        <w:rPr>
          <w:rFonts w:ascii="Calibri" w:hAnsi="Calibri" w:cs="Calibri"/>
          <w:b/>
          <w:bCs/>
          <w:color w:val="000000"/>
          <w:sz w:val="27"/>
          <w:szCs w:val="27"/>
          <w:lang w:val="en-US"/>
        </w:rPr>
        <w:t>The establishment of soybean price and its interrelation with the prices of its derivatives: soybean meal and soybean oil.</w:t>
      </w:r>
      <w:r w:rsidRPr="006460A3">
        <w:rPr>
          <w:rFonts w:ascii="Calibri" w:hAnsi="Calibri" w:cs="Calibri"/>
          <w:color w:val="000000"/>
          <w:sz w:val="27"/>
          <w:szCs w:val="27"/>
          <w:lang w:val="en-US"/>
        </w:rPr>
        <w:t> </w:t>
      </w:r>
      <w:r w:rsidRPr="006460A3">
        <w:rPr>
          <w:rFonts w:ascii="Calibri" w:hAnsi="Calibri" w:cs="Calibri"/>
          <w:color w:val="000000"/>
          <w:sz w:val="27"/>
          <w:szCs w:val="27"/>
        </w:rPr>
        <w:t>Ciência e Natura</w:t>
      </w:r>
      <w:r>
        <w:rPr>
          <w:rFonts w:ascii="Calibri" w:hAnsi="Calibri" w:cs="Calibri"/>
          <w:color w:val="000000"/>
          <w:sz w:val="27"/>
          <w:szCs w:val="27"/>
        </w:rPr>
        <w:t>, v. 44, p. e56–e56, 5 jan. 2023.</w:t>
      </w:r>
    </w:p>
    <w:p w14:paraId="59B97E0C" w14:textId="77777777" w:rsidR="006460A3" w:rsidRDefault="006460A3" w:rsidP="00C244E8">
      <w:pPr>
        <w:pStyle w:val="NormalWeb"/>
        <w:spacing w:before="0" w:beforeAutospacing="0" w:after="0" w:afterAutospacing="0" w:line="360" w:lineRule="atLeast"/>
        <w:jc w:val="both"/>
        <w:rPr>
          <w:rFonts w:ascii="Calibri" w:hAnsi="Calibri" w:cs="Calibri"/>
          <w:color w:val="000000"/>
          <w:sz w:val="27"/>
          <w:szCs w:val="27"/>
        </w:rPr>
      </w:pPr>
    </w:p>
    <w:p w14:paraId="6695F31A" w14:textId="02217CB3" w:rsidR="00BD06E0" w:rsidRDefault="00BD06E0" w:rsidP="00C244E8">
      <w:pPr>
        <w:pStyle w:val="NormalWeb"/>
        <w:spacing w:before="0" w:beforeAutospacing="0" w:after="0" w:afterAutospacing="0" w:line="360" w:lineRule="atLeast"/>
        <w:jc w:val="both"/>
        <w:rPr>
          <w:rFonts w:ascii="Calibri" w:hAnsi="Calibri" w:cs="Calibri"/>
          <w:color w:val="000000"/>
          <w:sz w:val="27"/>
          <w:szCs w:val="27"/>
        </w:rPr>
      </w:pPr>
      <w:r w:rsidRPr="00C244E8">
        <w:rPr>
          <w:rFonts w:ascii="Calibri" w:hAnsi="Calibri" w:cs="Calibri"/>
          <w:color w:val="000000"/>
          <w:sz w:val="27"/>
          <w:szCs w:val="27"/>
        </w:rPr>
        <w:t xml:space="preserve">BUENO, Rodrigo De Losso da Silveira. </w:t>
      </w:r>
      <w:r w:rsidRPr="00C244E8">
        <w:rPr>
          <w:rFonts w:ascii="Calibri" w:hAnsi="Calibri" w:cs="Calibri"/>
          <w:b/>
          <w:bCs/>
          <w:color w:val="000000"/>
          <w:sz w:val="27"/>
          <w:szCs w:val="27"/>
        </w:rPr>
        <w:t>Econometria de séries temporais</w:t>
      </w:r>
      <w:r w:rsidRPr="00C244E8">
        <w:rPr>
          <w:rFonts w:ascii="Calibri" w:hAnsi="Calibri" w:cs="Calibri"/>
          <w:color w:val="000000"/>
          <w:sz w:val="27"/>
          <w:szCs w:val="27"/>
        </w:rPr>
        <w:t xml:space="preserve">. São Paulo: </w:t>
      </w:r>
      <w:proofErr w:type="spellStart"/>
      <w:r w:rsidRPr="00C244E8">
        <w:rPr>
          <w:rFonts w:ascii="Calibri" w:hAnsi="Calibri" w:cs="Calibri"/>
          <w:color w:val="000000"/>
          <w:sz w:val="27"/>
          <w:szCs w:val="27"/>
        </w:rPr>
        <w:t>Cengage</w:t>
      </w:r>
      <w:proofErr w:type="spellEnd"/>
      <w:r w:rsidRPr="00C244E8">
        <w:rPr>
          <w:rFonts w:ascii="Calibri" w:hAnsi="Calibri" w:cs="Calibri"/>
          <w:color w:val="000000"/>
          <w:sz w:val="27"/>
          <w:szCs w:val="27"/>
        </w:rPr>
        <w:t xml:space="preserve"> Learning. Acesso em: 08 jul. 2024., 2012</w:t>
      </w:r>
    </w:p>
    <w:p w14:paraId="20DEA4AF" w14:textId="77777777" w:rsidR="00BD06E0" w:rsidRDefault="00BD06E0" w:rsidP="00C244E8">
      <w:pPr>
        <w:pStyle w:val="NormalWeb"/>
        <w:spacing w:before="0" w:beforeAutospacing="0" w:after="0" w:afterAutospacing="0" w:line="360" w:lineRule="atLeast"/>
        <w:jc w:val="both"/>
        <w:rPr>
          <w:rFonts w:ascii="Calibri" w:hAnsi="Calibri" w:cs="Calibri"/>
          <w:color w:val="000000"/>
          <w:sz w:val="27"/>
          <w:szCs w:val="27"/>
        </w:rPr>
      </w:pPr>
    </w:p>
    <w:p w14:paraId="219C06F6" w14:textId="77777777" w:rsidR="00BD06E0" w:rsidRPr="004D4E0F" w:rsidRDefault="00BD06E0" w:rsidP="00C244E8">
      <w:pPr>
        <w:pStyle w:val="NormalWeb"/>
        <w:spacing w:before="0" w:beforeAutospacing="0" w:after="0" w:afterAutospacing="0" w:line="360" w:lineRule="atLeast"/>
        <w:jc w:val="both"/>
        <w:rPr>
          <w:rFonts w:ascii="Calibri" w:hAnsi="Calibri" w:cs="Calibri"/>
          <w:color w:val="000000"/>
          <w:sz w:val="27"/>
          <w:szCs w:val="27"/>
          <w:lang w:val="en-US"/>
        </w:rPr>
      </w:pPr>
      <w:r w:rsidRPr="00C244E8">
        <w:rPr>
          <w:rFonts w:ascii="Calibri" w:hAnsi="Calibri" w:cs="Calibri"/>
          <w:color w:val="000000"/>
          <w:sz w:val="27"/>
          <w:szCs w:val="27"/>
        </w:rPr>
        <w:t xml:space="preserve">CEPEA. CEPEA - Centro de Estudos Avançados em Economia Aplicada (comp.). </w:t>
      </w:r>
      <w:r w:rsidRPr="00C244E8">
        <w:rPr>
          <w:rFonts w:ascii="Calibri" w:hAnsi="Calibri" w:cs="Calibri"/>
          <w:b/>
          <w:bCs/>
          <w:color w:val="000000"/>
          <w:sz w:val="27"/>
          <w:szCs w:val="27"/>
        </w:rPr>
        <w:t>PIB DO AGRONEGÓCIO FECHA 2023 COM QUEDA DE 2,99%.</w:t>
      </w:r>
      <w:r w:rsidRPr="00C244E8">
        <w:rPr>
          <w:rFonts w:ascii="Calibri" w:hAnsi="Calibri" w:cs="Calibri"/>
          <w:color w:val="000000"/>
          <w:sz w:val="27"/>
          <w:szCs w:val="27"/>
        </w:rPr>
        <w:t xml:space="preserve"> [S. L.]: CNA, 2023. </w:t>
      </w:r>
      <w:r w:rsidRPr="004D4E0F">
        <w:rPr>
          <w:rFonts w:ascii="Calibri" w:hAnsi="Calibri" w:cs="Calibri"/>
          <w:color w:val="000000"/>
          <w:sz w:val="27"/>
          <w:szCs w:val="27"/>
          <w:lang w:val="en-US"/>
        </w:rPr>
        <w:t>20 p.</w:t>
      </w:r>
    </w:p>
    <w:p w14:paraId="79C3CF06" w14:textId="77777777" w:rsidR="00BD06E0" w:rsidRPr="00E118B5" w:rsidRDefault="00BD06E0" w:rsidP="00C244E8">
      <w:pPr>
        <w:pStyle w:val="NormalWeb"/>
        <w:spacing w:before="0" w:beforeAutospacing="0" w:after="0" w:afterAutospacing="0" w:line="360" w:lineRule="atLeast"/>
        <w:jc w:val="both"/>
        <w:rPr>
          <w:rFonts w:ascii="Calibri" w:hAnsi="Calibri" w:cs="Calibri"/>
          <w:color w:val="000000"/>
          <w:sz w:val="27"/>
          <w:szCs w:val="27"/>
        </w:rPr>
      </w:pPr>
      <w:r w:rsidRPr="00C244E8">
        <w:rPr>
          <w:rFonts w:ascii="Calibri" w:hAnsi="Calibri" w:cs="Calibri"/>
          <w:color w:val="000000"/>
          <w:sz w:val="27"/>
          <w:szCs w:val="27"/>
          <w:lang w:val="en-US"/>
        </w:rPr>
        <w:t>DE OLIVEIRA NETO, O. J.; GALLO GARCIA, F. The efficiency of the future market for Brazilian live cattle. </w:t>
      </w:r>
      <w:r w:rsidRPr="00E118B5">
        <w:rPr>
          <w:rFonts w:ascii="Calibri" w:hAnsi="Calibri" w:cs="Calibri"/>
          <w:b/>
          <w:bCs/>
          <w:color w:val="000000"/>
          <w:sz w:val="27"/>
          <w:szCs w:val="27"/>
        </w:rPr>
        <w:t xml:space="preserve">Academia Revista </w:t>
      </w:r>
      <w:proofErr w:type="spellStart"/>
      <w:r w:rsidRPr="00E118B5">
        <w:rPr>
          <w:rFonts w:ascii="Calibri" w:hAnsi="Calibri" w:cs="Calibri"/>
          <w:b/>
          <w:bCs/>
          <w:color w:val="000000"/>
          <w:sz w:val="27"/>
          <w:szCs w:val="27"/>
        </w:rPr>
        <w:t>Latinoamericana</w:t>
      </w:r>
      <w:proofErr w:type="spellEnd"/>
      <w:r w:rsidRPr="00E118B5">
        <w:rPr>
          <w:rFonts w:ascii="Calibri" w:hAnsi="Calibri" w:cs="Calibri"/>
          <w:b/>
          <w:bCs/>
          <w:color w:val="000000"/>
          <w:sz w:val="27"/>
          <w:szCs w:val="27"/>
        </w:rPr>
        <w:t xml:space="preserve"> de Administración</w:t>
      </w:r>
      <w:r w:rsidRPr="00E118B5">
        <w:rPr>
          <w:rFonts w:ascii="Calibri" w:hAnsi="Calibri" w:cs="Calibri"/>
          <w:color w:val="000000"/>
          <w:sz w:val="27"/>
          <w:szCs w:val="27"/>
        </w:rPr>
        <w:t>, v. 26, n. 2, p. 199–228, 23 ago. 2013.</w:t>
      </w:r>
    </w:p>
    <w:p w14:paraId="48DC260D" w14:textId="77777777" w:rsidR="00BD06E0" w:rsidRPr="00E118B5" w:rsidRDefault="00BD06E0" w:rsidP="00C244E8">
      <w:pPr>
        <w:pStyle w:val="NormalWeb"/>
        <w:spacing w:before="0" w:beforeAutospacing="0" w:after="0" w:afterAutospacing="0" w:line="360" w:lineRule="atLeast"/>
        <w:jc w:val="both"/>
        <w:rPr>
          <w:rFonts w:ascii="Calibri" w:hAnsi="Calibri" w:cs="Calibri"/>
          <w:color w:val="000000"/>
          <w:sz w:val="27"/>
          <w:szCs w:val="27"/>
        </w:rPr>
      </w:pPr>
    </w:p>
    <w:p w14:paraId="3E23489F" w14:textId="17F54B9A" w:rsidR="00DA7F91" w:rsidRPr="00B07686" w:rsidRDefault="00DA7F91" w:rsidP="00C244E8">
      <w:pPr>
        <w:pStyle w:val="NormalWeb"/>
        <w:spacing w:before="0" w:beforeAutospacing="0" w:after="0" w:afterAutospacing="0" w:line="360" w:lineRule="atLeast"/>
        <w:jc w:val="both"/>
        <w:rPr>
          <w:rFonts w:ascii="Calibri" w:hAnsi="Calibri" w:cs="Calibri"/>
          <w:color w:val="000000"/>
          <w:sz w:val="27"/>
          <w:szCs w:val="27"/>
          <w:lang w:val="en-US"/>
        </w:rPr>
      </w:pPr>
      <w:r w:rsidRPr="00E118B5">
        <w:rPr>
          <w:rFonts w:ascii="Calibri" w:hAnsi="Calibri" w:cs="Calibri"/>
          <w:color w:val="000000"/>
          <w:sz w:val="27"/>
          <w:szCs w:val="27"/>
        </w:rPr>
        <w:t xml:space="preserve">CME (org.). </w:t>
      </w:r>
      <w:r>
        <w:rPr>
          <w:rFonts w:ascii="Calibri" w:hAnsi="Calibri" w:cs="Calibri"/>
          <w:b/>
          <w:bCs/>
          <w:color w:val="000000"/>
          <w:sz w:val="27"/>
          <w:szCs w:val="27"/>
          <w:lang w:val="en-US"/>
        </w:rPr>
        <w:t>A Trader’s Guide to Futures</w:t>
      </w:r>
      <w:r w:rsidRPr="004D4E0F">
        <w:rPr>
          <w:rFonts w:ascii="Calibri" w:hAnsi="Calibri" w:cs="Calibri"/>
          <w:b/>
          <w:bCs/>
          <w:color w:val="000000"/>
          <w:sz w:val="27"/>
          <w:szCs w:val="27"/>
          <w:lang w:val="en-US"/>
        </w:rPr>
        <w:t>.</w:t>
      </w:r>
      <w:r w:rsidRPr="004D4E0F">
        <w:rPr>
          <w:rFonts w:ascii="Calibri" w:hAnsi="Calibri" w:cs="Calibri"/>
          <w:color w:val="000000"/>
          <w:sz w:val="27"/>
          <w:szCs w:val="27"/>
          <w:lang w:val="en-US"/>
        </w:rPr>
        <w:t xml:space="preserve"> </w:t>
      </w:r>
      <w:r w:rsidR="00B07686">
        <w:rPr>
          <w:rFonts w:ascii="Calibri" w:hAnsi="Calibri" w:cs="Calibri"/>
          <w:color w:val="000000"/>
          <w:sz w:val="27"/>
          <w:szCs w:val="27"/>
          <w:lang w:val="en-US"/>
        </w:rPr>
        <w:t>Chicago</w:t>
      </w:r>
      <w:r w:rsidRPr="004D4E0F">
        <w:rPr>
          <w:rFonts w:ascii="Calibri" w:hAnsi="Calibri" w:cs="Calibri"/>
          <w:color w:val="000000"/>
          <w:sz w:val="27"/>
          <w:szCs w:val="27"/>
          <w:lang w:val="en-US"/>
        </w:rPr>
        <w:t xml:space="preserve">: </w:t>
      </w:r>
      <w:r w:rsidR="00B07686">
        <w:rPr>
          <w:rFonts w:ascii="Calibri" w:hAnsi="Calibri" w:cs="Calibri"/>
          <w:color w:val="000000"/>
          <w:sz w:val="27"/>
          <w:szCs w:val="27"/>
          <w:lang w:val="en-US"/>
        </w:rPr>
        <w:t>CME Group Education</w:t>
      </w:r>
      <w:r w:rsidRPr="004D4E0F">
        <w:rPr>
          <w:rFonts w:ascii="Calibri" w:hAnsi="Calibri" w:cs="Calibri"/>
          <w:color w:val="000000"/>
          <w:sz w:val="27"/>
          <w:szCs w:val="27"/>
          <w:lang w:val="en-US"/>
        </w:rPr>
        <w:t>, 20</w:t>
      </w:r>
      <w:r w:rsidR="00B07686">
        <w:rPr>
          <w:rFonts w:ascii="Calibri" w:hAnsi="Calibri" w:cs="Calibri"/>
          <w:color w:val="000000"/>
          <w:sz w:val="27"/>
          <w:szCs w:val="27"/>
          <w:lang w:val="en-US"/>
        </w:rPr>
        <w:t>13</w:t>
      </w:r>
      <w:r w:rsidRPr="004D4E0F">
        <w:rPr>
          <w:rFonts w:ascii="Calibri" w:hAnsi="Calibri" w:cs="Calibri"/>
          <w:color w:val="000000"/>
          <w:sz w:val="27"/>
          <w:szCs w:val="27"/>
          <w:lang w:val="en-US"/>
        </w:rPr>
        <w:t xml:space="preserve">. </w:t>
      </w:r>
      <w:r w:rsidRPr="00B07686">
        <w:rPr>
          <w:rFonts w:ascii="Calibri" w:hAnsi="Calibri" w:cs="Calibri"/>
          <w:color w:val="000000"/>
          <w:sz w:val="27"/>
          <w:szCs w:val="27"/>
          <w:lang w:val="en-US"/>
        </w:rPr>
        <w:t>3</w:t>
      </w:r>
      <w:r w:rsidR="00B07686">
        <w:rPr>
          <w:rFonts w:ascii="Calibri" w:hAnsi="Calibri" w:cs="Calibri"/>
          <w:color w:val="000000"/>
          <w:sz w:val="27"/>
          <w:szCs w:val="27"/>
          <w:lang w:val="en-US"/>
        </w:rPr>
        <w:t>4</w:t>
      </w:r>
      <w:r w:rsidRPr="00B07686">
        <w:rPr>
          <w:rFonts w:ascii="Calibri" w:hAnsi="Calibri" w:cs="Calibri"/>
          <w:color w:val="000000"/>
          <w:sz w:val="27"/>
          <w:szCs w:val="27"/>
          <w:lang w:val="en-US"/>
        </w:rPr>
        <w:t xml:space="preserve"> p.</w:t>
      </w:r>
    </w:p>
    <w:p w14:paraId="758D774C" w14:textId="77777777" w:rsidR="00DA7F91" w:rsidRDefault="00DA7F91" w:rsidP="00C244E8">
      <w:pPr>
        <w:pStyle w:val="NormalWeb"/>
        <w:spacing w:before="0" w:beforeAutospacing="0" w:after="0" w:afterAutospacing="0" w:line="360" w:lineRule="atLeast"/>
        <w:jc w:val="both"/>
        <w:rPr>
          <w:rFonts w:ascii="Calibri" w:hAnsi="Calibri" w:cs="Calibri"/>
          <w:color w:val="000000"/>
          <w:sz w:val="27"/>
          <w:szCs w:val="27"/>
          <w:lang w:val="en-US"/>
        </w:rPr>
      </w:pPr>
    </w:p>
    <w:p w14:paraId="5C1505CE" w14:textId="54D7D14E" w:rsidR="00BD0312" w:rsidRPr="00BD0312" w:rsidRDefault="00BD0312" w:rsidP="00C244E8">
      <w:pPr>
        <w:pStyle w:val="NormalWeb"/>
        <w:spacing w:before="0" w:beforeAutospacing="0" w:after="0" w:afterAutospacing="0" w:line="360" w:lineRule="atLeast"/>
        <w:jc w:val="both"/>
        <w:rPr>
          <w:rFonts w:ascii="Calibri" w:hAnsi="Calibri" w:cs="Calibri"/>
          <w:color w:val="000000"/>
          <w:sz w:val="27"/>
          <w:szCs w:val="27"/>
          <w:lang w:val="en-US"/>
        </w:rPr>
      </w:pPr>
      <w:r w:rsidRPr="00BD0312">
        <w:rPr>
          <w:rFonts w:ascii="Calibri" w:hAnsi="Calibri" w:cs="Calibri"/>
          <w:color w:val="000000"/>
          <w:sz w:val="27"/>
          <w:szCs w:val="27"/>
          <w:lang w:val="en-US"/>
        </w:rPr>
        <w:t xml:space="preserve">CHEN, </w:t>
      </w:r>
      <w:r>
        <w:rPr>
          <w:rFonts w:ascii="Calibri" w:hAnsi="Calibri" w:cs="Calibri"/>
          <w:color w:val="000000"/>
          <w:sz w:val="27"/>
          <w:szCs w:val="27"/>
          <w:lang w:val="en-US"/>
        </w:rPr>
        <w:t>J. M</w:t>
      </w:r>
      <w:r w:rsidRPr="00BD0312">
        <w:rPr>
          <w:rFonts w:ascii="Calibri" w:hAnsi="Calibri" w:cs="Calibri"/>
          <w:color w:val="000000"/>
          <w:sz w:val="27"/>
          <w:szCs w:val="27"/>
          <w:lang w:val="en-US"/>
        </w:rPr>
        <w:t xml:space="preserve">; </w:t>
      </w:r>
      <w:r>
        <w:rPr>
          <w:rFonts w:ascii="Calibri" w:hAnsi="Calibri" w:cs="Calibri"/>
          <w:color w:val="000000"/>
          <w:sz w:val="27"/>
          <w:szCs w:val="27"/>
          <w:lang w:val="en-US"/>
        </w:rPr>
        <w:t>et. al</w:t>
      </w:r>
      <w:r w:rsidRPr="00BD0312">
        <w:rPr>
          <w:rFonts w:ascii="Calibri" w:hAnsi="Calibri" w:cs="Calibri"/>
          <w:color w:val="000000"/>
          <w:sz w:val="27"/>
          <w:szCs w:val="27"/>
          <w:lang w:val="en-US"/>
        </w:rPr>
        <w:t xml:space="preserve">. </w:t>
      </w:r>
      <w:r w:rsidRPr="00BD0312">
        <w:rPr>
          <w:rFonts w:ascii="Calibri" w:hAnsi="Calibri" w:cs="Calibri"/>
          <w:b/>
          <w:bCs/>
          <w:color w:val="000000"/>
          <w:sz w:val="27"/>
          <w:szCs w:val="27"/>
          <w:lang w:val="en-US"/>
        </w:rPr>
        <w:t>Clustering commodity markets in space and time: clarifying returns, volatility, and trading regimes through unsupervised machine learning.</w:t>
      </w:r>
      <w:r w:rsidRPr="00BD0312">
        <w:rPr>
          <w:rFonts w:ascii="Calibri" w:hAnsi="Calibri" w:cs="Calibri"/>
          <w:color w:val="000000"/>
          <w:sz w:val="27"/>
          <w:szCs w:val="27"/>
          <w:lang w:val="en-US"/>
        </w:rPr>
        <w:t xml:space="preserve"> Resources Policy, [S.L.], v. 73, p. 102162, out. 2021. Elsevier BV. </w:t>
      </w:r>
      <w:hyperlink r:id="rId12" w:history="1">
        <w:r w:rsidRPr="00BD0312">
          <w:rPr>
            <w:rFonts w:ascii="Calibri" w:hAnsi="Calibri" w:cs="Calibri"/>
            <w:color w:val="000000"/>
            <w:sz w:val="27"/>
            <w:szCs w:val="27"/>
            <w:lang w:val="en-US"/>
          </w:rPr>
          <w:t>http://dx.doi.org/10.1016/j.resourpol.2021.102162</w:t>
        </w:r>
      </w:hyperlink>
      <w:r w:rsidRPr="00BD0312">
        <w:rPr>
          <w:rFonts w:ascii="Calibri" w:hAnsi="Calibri" w:cs="Calibri"/>
          <w:color w:val="000000"/>
          <w:sz w:val="27"/>
          <w:szCs w:val="27"/>
          <w:lang w:val="en-US"/>
        </w:rPr>
        <w:t>.</w:t>
      </w:r>
    </w:p>
    <w:p w14:paraId="04B57613" w14:textId="77777777" w:rsidR="00BD0312" w:rsidRDefault="00BD0312" w:rsidP="00C244E8">
      <w:pPr>
        <w:pStyle w:val="NormalWeb"/>
        <w:spacing w:before="0" w:beforeAutospacing="0" w:after="0" w:afterAutospacing="0" w:line="360" w:lineRule="atLeast"/>
        <w:jc w:val="both"/>
        <w:rPr>
          <w:rFonts w:ascii="Calibri" w:hAnsi="Calibri" w:cs="Calibri"/>
          <w:color w:val="000000"/>
          <w:sz w:val="27"/>
          <w:szCs w:val="27"/>
          <w:lang w:val="en-US"/>
        </w:rPr>
      </w:pPr>
    </w:p>
    <w:p w14:paraId="3A999A96" w14:textId="415F7B02" w:rsidR="002D5158" w:rsidRPr="002D5158" w:rsidRDefault="002D5158" w:rsidP="00C244E8">
      <w:pPr>
        <w:pStyle w:val="NormalWeb"/>
        <w:spacing w:before="0" w:beforeAutospacing="0" w:after="0" w:afterAutospacing="0" w:line="360" w:lineRule="atLeast"/>
        <w:jc w:val="both"/>
        <w:rPr>
          <w:rFonts w:ascii="Calibri" w:hAnsi="Calibri" w:cs="Calibri"/>
          <w:color w:val="000000"/>
          <w:sz w:val="27"/>
          <w:szCs w:val="27"/>
        </w:rPr>
      </w:pPr>
      <w:r w:rsidRPr="002D5158">
        <w:rPr>
          <w:rFonts w:ascii="Calibri" w:hAnsi="Calibri" w:cs="Calibri"/>
          <w:color w:val="222222"/>
          <w:sz w:val="27"/>
          <w:szCs w:val="27"/>
          <w:shd w:val="clear" w:color="auto" w:fill="FFFFFF"/>
        </w:rPr>
        <w:t>IBGE (org.). </w:t>
      </w:r>
      <w:r w:rsidRPr="002D5158">
        <w:rPr>
          <w:rStyle w:val="Forte"/>
          <w:rFonts w:ascii="Calibri" w:eastAsiaTheme="majorEastAsia" w:hAnsi="Calibri" w:cs="Calibri"/>
          <w:color w:val="222222"/>
          <w:sz w:val="27"/>
          <w:szCs w:val="27"/>
          <w:shd w:val="clear" w:color="auto" w:fill="FFFFFF"/>
        </w:rPr>
        <w:t>Rebanho de Bovinos</w:t>
      </w:r>
      <w:r w:rsidRPr="002D5158">
        <w:rPr>
          <w:rFonts w:ascii="Calibri" w:hAnsi="Calibri" w:cs="Calibri"/>
          <w:color w:val="222222"/>
          <w:sz w:val="27"/>
          <w:szCs w:val="27"/>
          <w:shd w:val="clear" w:color="auto" w:fill="FFFFFF"/>
        </w:rPr>
        <w:t>. 2024. Disponível em: https://www.ibge.gov.br/explica/producao-agropecuaria/bovinos/br. Acesso em: 10 jul. 2024.</w:t>
      </w:r>
    </w:p>
    <w:p w14:paraId="7E8B454C" w14:textId="77777777" w:rsidR="002D5158" w:rsidRPr="002D5158" w:rsidRDefault="002D5158" w:rsidP="00C244E8">
      <w:pPr>
        <w:pStyle w:val="NormalWeb"/>
        <w:spacing w:before="0" w:beforeAutospacing="0" w:after="0" w:afterAutospacing="0" w:line="360" w:lineRule="atLeast"/>
        <w:jc w:val="both"/>
        <w:rPr>
          <w:rFonts w:ascii="Calibri" w:hAnsi="Calibri" w:cs="Calibri"/>
          <w:color w:val="000000"/>
          <w:sz w:val="27"/>
          <w:szCs w:val="27"/>
        </w:rPr>
      </w:pPr>
    </w:p>
    <w:p w14:paraId="67EA1A34" w14:textId="0D2D9B60" w:rsidR="00BD06E0" w:rsidRPr="004D4E0F" w:rsidRDefault="00BD06E0" w:rsidP="00C244E8">
      <w:pPr>
        <w:pStyle w:val="NormalWeb"/>
        <w:spacing w:before="0" w:beforeAutospacing="0" w:after="0" w:afterAutospacing="0" w:line="360" w:lineRule="atLeast"/>
        <w:jc w:val="both"/>
        <w:rPr>
          <w:rFonts w:ascii="Calibri" w:hAnsi="Calibri" w:cs="Calibri"/>
          <w:color w:val="000000"/>
          <w:sz w:val="27"/>
          <w:szCs w:val="27"/>
          <w:lang w:val="en-US"/>
        </w:rPr>
      </w:pPr>
      <w:r w:rsidRPr="004D4E0F">
        <w:rPr>
          <w:rFonts w:ascii="Calibri" w:hAnsi="Calibri" w:cs="Calibri"/>
          <w:color w:val="000000"/>
          <w:sz w:val="27"/>
          <w:szCs w:val="27"/>
          <w:lang w:val="en-US"/>
        </w:rPr>
        <w:t xml:space="preserve">LEN STEINER (United States). </w:t>
      </w:r>
      <w:proofErr w:type="spellStart"/>
      <w:r w:rsidRPr="004D4E0F">
        <w:rPr>
          <w:rFonts w:ascii="Calibri" w:hAnsi="Calibri" w:cs="Calibri"/>
          <w:color w:val="000000"/>
          <w:sz w:val="27"/>
          <w:szCs w:val="27"/>
          <w:lang w:val="en-US"/>
        </w:rPr>
        <w:t>Cme</w:t>
      </w:r>
      <w:proofErr w:type="spellEnd"/>
      <w:r w:rsidRPr="004D4E0F">
        <w:rPr>
          <w:rFonts w:ascii="Calibri" w:hAnsi="Calibri" w:cs="Calibri"/>
          <w:color w:val="000000"/>
          <w:sz w:val="27"/>
          <w:szCs w:val="27"/>
          <w:lang w:val="en-US"/>
        </w:rPr>
        <w:t xml:space="preserve"> (org.). </w:t>
      </w:r>
      <w:r w:rsidRPr="004D4E0F">
        <w:rPr>
          <w:rFonts w:ascii="Calibri" w:hAnsi="Calibri" w:cs="Calibri"/>
          <w:b/>
          <w:bCs/>
          <w:color w:val="000000"/>
          <w:sz w:val="27"/>
          <w:szCs w:val="27"/>
          <w:lang w:val="en-US"/>
        </w:rPr>
        <w:t>THE CATTLE CRUSH AND REVERSE CRUSH: an industry hedging tool and a financial investment opportunity.</w:t>
      </w:r>
      <w:r w:rsidRPr="004D4E0F">
        <w:rPr>
          <w:rFonts w:ascii="Calibri" w:hAnsi="Calibri" w:cs="Calibri"/>
          <w:color w:val="000000"/>
          <w:sz w:val="27"/>
          <w:szCs w:val="27"/>
          <w:lang w:val="en-US"/>
        </w:rPr>
        <w:t xml:space="preserve"> [S. L.]: Informa Economics, 20</w:t>
      </w:r>
      <w:r w:rsidR="00481CBD">
        <w:rPr>
          <w:rFonts w:ascii="Calibri" w:hAnsi="Calibri" w:cs="Calibri"/>
          <w:color w:val="000000"/>
          <w:sz w:val="27"/>
          <w:szCs w:val="27"/>
          <w:lang w:val="en-US"/>
        </w:rPr>
        <w:t>14</w:t>
      </w:r>
      <w:r w:rsidRPr="004D4E0F">
        <w:rPr>
          <w:rFonts w:ascii="Calibri" w:hAnsi="Calibri" w:cs="Calibri"/>
          <w:color w:val="000000"/>
          <w:sz w:val="27"/>
          <w:szCs w:val="27"/>
          <w:lang w:val="en-US"/>
        </w:rPr>
        <w:t>. 9 p.</w:t>
      </w:r>
    </w:p>
    <w:p w14:paraId="37DDA18E" w14:textId="77777777" w:rsidR="00BD06E0" w:rsidRPr="004D4E0F" w:rsidRDefault="00BD06E0" w:rsidP="00C244E8">
      <w:pPr>
        <w:pStyle w:val="NormalWeb"/>
        <w:spacing w:before="0" w:beforeAutospacing="0" w:after="0" w:afterAutospacing="0" w:line="360" w:lineRule="atLeast"/>
        <w:jc w:val="both"/>
        <w:rPr>
          <w:rFonts w:ascii="Calibri" w:hAnsi="Calibri" w:cs="Calibri"/>
          <w:color w:val="000000"/>
          <w:sz w:val="27"/>
          <w:szCs w:val="27"/>
          <w:lang w:val="en-US"/>
        </w:rPr>
      </w:pPr>
    </w:p>
    <w:p w14:paraId="1AFC3501" w14:textId="77777777" w:rsidR="00BD06E0" w:rsidRPr="004D4E0F" w:rsidRDefault="00BD06E0" w:rsidP="00C244E8">
      <w:pPr>
        <w:pStyle w:val="NormalWeb"/>
        <w:spacing w:before="0" w:beforeAutospacing="0" w:after="0" w:afterAutospacing="0" w:line="360" w:lineRule="atLeast"/>
        <w:jc w:val="both"/>
        <w:rPr>
          <w:rFonts w:ascii="Calibri" w:hAnsi="Calibri" w:cs="Calibri"/>
          <w:color w:val="000000"/>
          <w:sz w:val="27"/>
          <w:szCs w:val="27"/>
        </w:rPr>
      </w:pPr>
      <w:r w:rsidRPr="00C244E8">
        <w:rPr>
          <w:rFonts w:ascii="Calibri" w:hAnsi="Calibri" w:cs="Calibri"/>
          <w:color w:val="000000"/>
          <w:sz w:val="27"/>
          <w:szCs w:val="27"/>
          <w:lang w:val="en-US"/>
        </w:rPr>
        <w:t xml:space="preserve">NATENBERG, S. </w:t>
      </w:r>
      <w:r w:rsidRPr="00C244E8">
        <w:rPr>
          <w:rFonts w:ascii="Calibri" w:hAnsi="Calibri" w:cs="Calibri"/>
          <w:b/>
          <w:bCs/>
          <w:color w:val="000000"/>
          <w:sz w:val="27"/>
          <w:szCs w:val="27"/>
          <w:lang w:val="en-US"/>
        </w:rPr>
        <w:t>Option volatility and pricing advanced trading strategies and techniques.</w:t>
      </w:r>
      <w:r w:rsidRPr="00C244E8">
        <w:rPr>
          <w:rFonts w:ascii="Calibri" w:hAnsi="Calibri" w:cs="Calibri"/>
          <w:color w:val="000000"/>
          <w:sz w:val="27"/>
          <w:szCs w:val="27"/>
          <w:lang w:val="en-US"/>
        </w:rPr>
        <w:t xml:space="preserve"> </w:t>
      </w:r>
      <w:r w:rsidRPr="004D4E0F">
        <w:rPr>
          <w:rFonts w:ascii="Calibri" w:hAnsi="Calibri" w:cs="Calibri"/>
          <w:color w:val="000000"/>
          <w:sz w:val="27"/>
          <w:szCs w:val="27"/>
        </w:rPr>
        <w:t>[</w:t>
      </w:r>
      <w:proofErr w:type="spellStart"/>
      <w:r w:rsidRPr="004D4E0F">
        <w:rPr>
          <w:rFonts w:ascii="Calibri" w:hAnsi="Calibri" w:cs="Calibri"/>
          <w:color w:val="000000"/>
          <w:sz w:val="27"/>
          <w:szCs w:val="27"/>
        </w:rPr>
        <w:t>s.l</w:t>
      </w:r>
      <w:proofErr w:type="spellEnd"/>
      <w:r w:rsidRPr="004D4E0F">
        <w:rPr>
          <w:rFonts w:ascii="Calibri" w:hAnsi="Calibri" w:cs="Calibri"/>
          <w:color w:val="000000"/>
          <w:sz w:val="27"/>
          <w:szCs w:val="27"/>
        </w:rPr>
        <w:t xml:space="preserve">.] New York, </w:t>
      </w:r>
      <w:proofErr w:type="spellStart"/>
      <w:r w:rsidRPr="004D4E0F">
        <w:rPr>
          <w:rFonts w:ascii="Calibri" w:hAnsi="Calibri" w:cs="Calibri"/>
          <w:color w:val="000000"/>
          <w:sz w:val="27"/>
          <w:szCs w:val="27"/>
        </w:rPr>
        <w:t>Ny</w:t>
      </w:r>
      <w:proofErr w:type="spellEnd"/>
      <w:r w:rsidRPr="004D4E0F">
        <w:rPr>
          <w:rFonts w:ascii="Calibri" w:hAnsi="Calibri" w:cs="Calibri"/>
          <w:color w:val="000000"/>
          <w:sz w:val="27"/>
          <w:szCs w:val="27"/>
        </w:rPr>
        <w:t xml:space="preserve"> </w:t>
      </w:r>
      <w:proofErr w:type="spellStart"/>
      <w:r w:rsidRPr="004D4E0F">
        <w:rPr>
          <w:rFonts w:ascii="Calibri" w:hAnsi="Calibri" w:cs="Calibri"/>
          <w:color w:val="000000"/>
          <w:sz w:val="27"/>
          <w:szCs w:val="27"/>
        </w:rPr>
        <w:t>Mcgraw</w:t>
      </w:r>
      <w:proofErr w:type="spellEnd"/>
      <w:r w:rsidRPr="004D4E0F">
        <w:rPr>
          <w:rFonts w:ascii="Calibri" w:hAnsi="Calibri" w:cs="Calibri"/>
          <w:color w:val="000000"/>
          <w:sz w:val="27"/>
          <w:szCs w:val="27"/>
        </w:rPr>
        <w:t xml:space="preserve">-Hill </w:t>
      </w:r>
      <w:proofErr w:type="spellStart"/>
      <w:r w:rsidRPr="004D4E0F">
        <w:rPr>
          <w:rFonts w:ascii="Calibri" w:hAnsi="Calibri" w:cs="Calibri"/>
          <w:color w:val="000000"/>
          <w:sz w:val="27"/>
          <w:szCs w:val="27"/>
        </w:rPr>
        <w:t>Education</w:t>
      </w:r>
      <w:proofErr w:type="spellEnd"/>
      <w:r w:rsidRPr="004D4E0F">
        <w:rPr>
          <w:rFonts w:ascii="Calibri" w:hAnsi="Calibri" w:cs="Calibri"/>
          <w:color w:val="000000"/>
          <w:sz w:val="27"/>
          <w:szCs w:val="27"/>
        </w:rPr>
        <w:t xml:space="preserve"> C, 2015.</w:t>
      </w:r>
    </w:p>
    <w:p w14:paraId="22ED9169" w14:textId="77777777" w:rsidR="00BD06E0" w:rsidRDefault="00BD06E0" w:rsidP="00C244E8">
      <w:pPr>
        <w:pStyle w:val="NormalWeb"/>
        <w:spacing w:before="0" w:beforeAutospacing="0" w:after="0" w:afterAutospacing="0" w:line="360" w:lineRule="atLeast"/>
        <w:jc w:val="both"/>
        <w:rPr>
          <w:rFonts w:ascii="Calibri" w:hAnsi="Calibri" w:cs="Calibri"/>
          <w:color w:val="000000"/>
          <w:sz w:val="27"/>
          <w:szCs w:val="27"/>
        </w:rPr>
      </w:pPr>
    </w:p>
    <w:p w14:paraId="588A215B" w14:textId="4C8B9C07" w:rsidR="00BD06E0" w:rsidRPr="004D4E0F" w:rsidRDefault="00BD06E0" w:rsidP="00C244E8">
      <w:pPr>
        <w:pStyle w:val="NormalWeb"/>
        <w:spacing w:before="0" w:beforeAutospacing="0" w:after="0" w:afterAutospacing="0" w:line="360" w:lineRule="atLeast"/>
        <w:jc w:val="both"/>
        <w:rPr>
          <w:rFonts w:ascii="Calibri" w:hAnsi="Calibri" w:cs="Calibri"/>
          <w:color w:val="000000"/>
          <w:sz w:val="27"/>
          <w:szCs w:val="27"/>
          <w:lang w:val="en-US"/>
        </w:rPr>
      </w:pPr>
      <w:r w:rsidRPr="00C244E8">
        <w:rPr>
          <w:rFonts w:ascii="Calibri" w:hAnsi="Calibri" w:cs="Calibri"/>
          <w:color w:val="000000"/>
          <w:sz w:val="27"/>
          <w:szCs w:val="27"/>
        </w:rPr>
        <w:t xml:space="preserve">PERROTA, A. P. </w:t>
      </w:r>
      <w:r w:rsidRPr="00C244E8">
        <w:rPr>
          <w:rFonts w:ascii="Calibri" w:hAnsi="Calibri" w:cs="Calibri"/>
          <w:b/>
          <w:bCs/>
          <w:color w:val="000000"/>
          <w:sz w:val="27"/>
          <w:szCs w:val="27"/>
        </w:rPr>
        <w:t>O mercado do boi gordo: “modernizando” técnicas, gado e gente.</w:t>
      </w:r>
      <w:r w:rsidRPr="00C244E8">
        <w:rPr>
          <w:rFonts w:ascii="Calibri" w:hAnsi="Calibri" w:cs="Calibri"/>
          <w:color w:val="000000"/>
          <w:sz w:val="27"/>
          <w:szCs w:val="27"/>
        </w:rPr>
        <w:t xml:space="preserve"> Estudos de Sociologia, Araraquara, v. 25, n. 49, 2021. DOI: 10.52780/res.14078. Disponível em: https://periodicos.fclar.unesp.br/estudos/article/view/14078. </w:t>
      </w:r>
      <w:proofErr w:type="spellStart"/>
      <w:r w:rsidRPr="004D4E0F">
        <w:rPr>
          <w:rFonts w:ascii="Calibri" w:hAnsi="Calibri" w:cs="Calibri"/>
          <w:color w:val="000000"/>
          <w:sz w:val="27"/>
          <w:szCs w:val="27"/>
          <w:lang w:val="en-US"/>
        </w:rPr>
        <w:t>Acesso</w:t>
      </w:r>
      <w:proofErr w:type="spellEnd"/>
      <w:r w:rsidRPr="004D4E0F">
        <w:rPr>
          <w:rFonts w:ascii="Calibri" w:hAnsi="Calibri" w:cs="Calibri"/>
          <w:color w:val="000000"/>
          <w:sz w:val="27"/>
          <w:szCs w:val="27"/>
          <w:lang w:val="en-US"/>
        </w:rPr>
        <w:t xml:space="preserve"> </w:t>
      </w:r>
      <w:proofErr w:type="spellStart"/>
      <w:r w:rsidRPr="004D4E0F">
        <w:rPr>
          <w:rFonts w:ascii="Calibri" w:hAnsi="Calibri" w:cs="Calibri"/>
          <w:color w:val="000000"/>
          <w:sz w:val="27"/>
          <w:szCs w:val="27"/>
          <w:lang w:val="en-US"/>
        </w:rPr>
        <w:t>em</w:t>
      </w:r>
      <w:proofErr w:type="spellEnd"/>
      <w:r w:rsidRPr="004D4E0F">
        <w:rPr>
          <w:rFonts w:ascii="Calibri" w:hAnsi="Calibri" w:cs="Calibri"/>
          <w:color w:val="000000"/>
          <w:sz w:val="27"/>
          <w:szCs w:val="27"/>
          <w:lang w:val="en-US"/>
        </w:rPr>
        <w:t xml:space="preserve">: 8 </w:t>
      </w:r>
      <w:proofErr w:type="spellStart"/>
      <w:r w:rsidRPr="004D4E0F">
        <w:rPr>
          <w:rFonts w:ascii="Calibri" w:hAnsi="Calibri" w:cs="Calibri"/>
          <w:color w:val="000000"/>
          <w:sz w:val="27"/>
          <w:szCs w:val="27"/>
          <w:lang w:val="en-US"/>
        </w:rPr>
        <w:t>jul.</w:t>
      </w:r>
      <w:proofErr w:type="spellEnd"/>
      <w:r w:rsidRPr="004D4E0F">
        <w:rPr>
          <w:rFonts w:ascii="Calibri" w:hAnsi="Calibri" w:cs="Calibri"/>
          <w:color w:val="000000"/>
          <w:sz w:val="27"/>
          <w:szCs w:val="27"/>
          <w:lang w:val="en-US"/>
        </w:rPr>
        <w:t xml:space="preserve"> 2024.</w:t>
      </w:r>
    </w:p>
    <w:p w14:paraId="2EF9753E" w14:textId="77777777" w:rsidR="00BD06E0" w:rsidRDefault="00BD06E0" w:rsidP="00C244E8">
      <w:pPr>
        <w:pStyle w:val="NormalWeb"/>
        <w:spacing w:before="0" w:beforeAutospacing="0" w:after="0" w:afterAutospacing="0" w:line="360" w:lineRule="atLeast"/>
        <w:jc w:val="both"/>
        <w:rPr>
          <w:rFonts w:ascii="Calibri" w:hAnsi="Calibri" w:cs="Calibri"/>
          <w:color w:val="000000"/>
          <w:sz w:val="27"/>
          <w:szCs w:val="27"/>
          <w:lang w:val="en-US"/>
        </w:rPr>
      </w:pPr>
    </w:p>
    <w:p w14:paraId="462E9087" w14:textId="0EF02CF5" w:rsidR="00BD06E0" w:rsidRPr="004D4E0F" w:rsidRDefault="00BD06E0" w:rsidP="00C244E8">
      <w:pPr>
        <w:pStyle w:val="NormalWeb"/>
        <w:spacing w:before="0" w:beforeAutospacing="0" w:after="0" w:afterAutospacing="0" w:line="360" w:lineRule="atLeast"/>
        <w:jc w:val="both"/>
        <w:rPr>
          <w:rFonts w:ascii="Calibri" w:hAnsi="Calibri" w:cs="Calibri"/>
          <w:color w:val="000000"/>
          <w:sz w:val="27"/>
          <w:szCs w:val="27"/>
          <w:lang w:val="en-US"/>
        </w:rPr>
      </w:pPr>
      <w:r w:rsidRPr="000D458D">
        <w:rPr>
          <w:rFonts w:ascii="Calibri" w:hAnsi="Calibri" w:cs="Calibri"/>
          <w:color w:val="000000"/>
          <w:sz w:val="27"/>
          <w:szCs w:val="27"/>
          <w:lang w:val="en-US"/>
        </w:rPr>
        <w:lastRenderedPageBreak/>
        <w:t>P</w:t>
      </w:r>
      <w:r>
        <w:rPr>
          <w:rFonts w:ascii="Calibri" w:hAnsi="Calibri" w:cs="Calibri"/>
          <w:color w:val="000000"/>
          <w:sz w:val="27"/>
          <w:szCs w:val="27"/>
          <w:lang w:val="en-US"/>
        </w:rPr>
        <w:t>FAFF.</w:t>
      </w:r>
      <w:r w:rsidRPr="000D458D">
        <w:rPr>
          <w:rFonts w:ascii="Calibri" w:hAnsi="Calibri" w:cs="Calibri"/>
          <w:color w:val="000000"/>
          <w:sz w:val="27"/>
          <w:szCs w:val="27"/>
          <w:lang w:val="en-US"/>
        </w:rPr>
        <w:t xml:space="preserve"> B (2008</w:t>
      </w:r>
      <w:r>
        <w:rPr>
          <w:rFonts w:ascii="Calibri" w:hAnsi="Calibri" w:cs="Calibri"/>
          <w:color w:val="000000"/>
          <w:sz w:val="27"/>
          <w:szCs w:val="27"/>
          <w:lang w:val="en-US"/>
        </w:rPr>
        <w:t>a</w:t>
      </w:r>
      <w:r w:rsidRPr="000D458D">
        <w:rPr>
          <w:rFonts w:ascii="Calibri" w:hAnsi="Calibri" w:cs="Calibri"/>
          <w:color w:val="000000"/>
          <w:sz w:val="27"/>
          <w:szCs w:val="27"/>
          <w:lang w:val="en-US"/>
        </w:rPr>
        <w:t xml:space="preserve">). </w:t>
      </w:r>
      <w:r w:rsidRPr="000D458D">
        <w:rPr>
          <w:rFonts w:ascii="Calibri" w:hAnsi="Calibri" w:cs="Calibri"/>
          <w:b/>
          <w:bCs/>
          <w:color w:val="000000"/>
          <w:sz w:val="27"/>
          <w:szCs w:val="27"/>
          <w:lang w:val="en-US"/>
        </w:rPr>
        <w:t>Analysis of Integrated and Cointegrated Time Series with R, Second edition.</w:t>
      </w:r>
      <w:r w:rsidRPr="000D458D">
        <w:rPr>
          <w:rFonts w:ascii="Calibri" w:hAnsi="Calibri" w:cs="Calibri"/>
          <w:color w:val="000000"/>
          <w:sz w:val="27"/>
          <w:szCs w:val="27"/>
          <w:lang w:val="en-US"/>
        </w:rPr>
        <w:t xml:space="preserve"> </w:t>
      </w:r>
      <w:r w:rsidRPr="004D4E0F">
        <w:rPr>
          <w:rFonts w:ascii="Calibri" w:hAnsi="Calibri" w:cs="Calibri"/>
          <w:color w:val="000000"/>
          <w:sz w:val="27"/>
          <w:szCs w:val="27"/>
          <w:lang w:val="en-US"/>
        </w:rPr>
        <w:t>Springer, New York. ISBN 0-387-27960-1</w:t>
      </w:r>
    </w:p>
    <w:p w14:paraId="11434EE9" w14:textId="77777777" w:rsidR="00BD06E0" w:rsidRDefault="00BD06E0" w:rsidP="00C244E8">
      <w:pPr>
        <w:pStyle w:val="NormalWeb"/>
        <w:spacing w:before="0" w:beforeAutospacing="0" w:after="0" w:afterAutospacing="0" w:line="360" w:lineRule="atLeast"/>
        <w:jc w:val="both"/>
        <w:rPr>
          <w:rFonts w:ascii="Calibri" w:hAnsi="Calibri" w:cs="Calibri"/>
          <w:color w:val="000000"/>
          <w:sz w:val="27"/>
          <w:szCs w:val="27"/>
          <w:lang w:val="en-US"/>
        </w:rPr>
      </w:pPr>
    </w:p>
    <w:p w14:paraId="036B572D" w14:textId="331394E1" w:rsidR="00BD06E0" w:rsidRPr="000D458D" w:rsidRDefault="00BD06E0" w:rsidP="00C244E8">
      <w:pPr>
        <w:pStyle w:val="NormalWeb"/>
        <w:spacing w:before="0" w:beforeAutospacing="0" w:after="0" w:afterAutospacing="0" w:line="360" w:lineRule="atLeast"/>
        <w:jc w:val="both"/>
        <w:rPr>
          <w:rFonts w:ascii="Calibri" w:hAnsi="Calibri" w:cs="Calibri"/>
          <w:color w:val="000000"/>
          <w:sz w:val="27"/>
          <w:szCs w:val="27"/>
          <w:lang w:val="en-US"/>
        </w:rPr>
      </w:pPr>
      <w:r w:rsidRPr="000D458D">
        <w:rPr>
          <w:rFonts w:ascii="Calibri" w:hAnsi="Calibri" w:cs="Calibri"/>
          <w:color w:val="000000"/>
          <w:sz w:val="27"/>
          <w:szCs w:val="27"/>
          <w:lang w:val="en-US"/>
        </w:rPr>
        <w:t>P</w:t>
      </w:r>
      <w:r>
        <w:rPr>
          <w:rFonts w:ascii="Calibri" w:hAnsi="Calibri" w:cs="Calibri"/>
          <w:color w:val="000000"/>
          <w:sz w:val="27"/>
          <w:szCs w:val="27"/>
          <w:lang w:val="en-US"/>
        </w:rPr>
        <w:t>FAFF.</w:t>
      </w:r>
      <w:r w:rsidRPr="000D458D">
        <w:rPr>
          <w:rFonts w:ascii="Calibri" w:hAnsi="Calibri" w:cs="Calibri"/>
          <w:color w:val="000000"/>
          <w:sz w:val="27"/>
          <w:szCs w:val="27"/>
          <w:lang w:val="en-US"/>
        </w:rPr>
        <w:t xml:space="preserve"> B (2008</w:t>
      </w:r>
      <w:r>
        <w:rPr>
          <w:rFonts w:ascii="Calibri" w:hAnsi="Calibri" w:cs="Calibri"/>
          <w:color w:val="000000"/>
          <w:sz w:val="27"/>
          <w:szCs w:val="27"/>
          <w:lang w:val="en-US"/>
        </w:rPr>
        <w:t>b</w:t>
      </w:r>
      <w:r w:rsidRPr="000D458D">
        <w:rPr>
          <w:rFonts w:ascii="Calibri" w:hAnsi="Calibri" w:cs="Calibri"/>
          <w:color w:val="000000"/>
          <w:sz w:val="27"/>
          <w:szCs w:val="27"/>
          <w:lang w:val="en-US"/>
        </w:rPr>
        <w:t xml:space="preserve">). </w:t>
      </w:r>
      <w:r w:rsidRPr="000D458D">
        <w:rPr>
          <w:rFonts w:ascii="Calibri" w:hAnsi="Calibri" w:cs="Calibri"/>
          <w:b/>
          <w:bCs/>
          <w:color w:val="000000"/>
          <w:sz w:val="27"/>
          <w:szCs w:val="27"/>
          <w:lang w:val="en-US"/>
        </w:rPr>
        <w:t xml:space="preserve">VAR, SVAR and SVEC Models: Implementation Within R Package </w:t>
      </w:r>
      <w:proofErr w:type="gramStart"/>
      <w:r w:rsidRPr="000D458D">
        <w:rPr>
          <w:rFonts w:ascii="Calibri" w:hAnsi="Calibri" w:cs="Calibri"/>
          <w:b/>
          <w:bCs/>
          <w:color w:val="000000"/>
          <w:sz w:val="27"/>
          <w:szCs w:val="27"/>
          <w:lang w:val="en-US"/>
        </w:rPr>
        <w:t>vars.</w:t>
      </w:r>
      <w:proofErr w:type="gramEnd"/>
      <w:r w:rsidRPr="000D458D">
        <w:rPr>
          <w:rFonts w:ascii="Calibri" w:hAnsi="Calibri" w:cs="Calibri"/>
          <w:color w:val="000000"/>
          <w:sz w:val="27"/>
          <w:szCs w:val="27"/>
          <w:lang w:val="en-US"/>
        </w:rPr>
        <w:t> </w:t>
      </w:r>
      <w:r w:rsidRPr="000D458D">
        <w:rPr>
          <w:rFonts w:ascii="Calibri" w:hAnsi="Calibri" w:cs="Calibri"/>
          <w:lang w:val="en-US"/>
        </w:rPr>
        <w:t>Journal of Statistical Software</w:t>
      </w:r>
      <w:r w:rsidRPr="000D458D">
        <w:rPr>
          <w:rFonts w:ascii="Calibri" w:hAnsi="Calibri" w:cs="Calibri"/>
          <w:color w:val="000000"/>
          <w:sz w:val="27"/>
          <w:szCs w:val="27"/>
          <w:lang w:val="en-US"/>
        </w:rPr>
        <w:t>, 27(4)</w:t>
      </w:r>
      <w:r>
        <w:rPr>
          <w:rFonts w:ascii="Calibri" w:hAnsi="Calibri" w:cs="Calibri"/>
          <w:color w:val="000000"/>
          <w:sz w:val="27"/>
          <w:szCs w:val="27"/>
          <w:lang w:val="en-US"/>
        </w:rPr>
        <w:t xml:space="preserve"> p</w:t>
      </w:r>
      <w:r w:rsidRPr="000D458D">
        <w:rPr>
          <w:rFonts w:ascii="Calibri" w:hAnsi="Calibri" w:cs="Calibri"/>
          <w:color w:val="000000"/>
          <w:sz w:val="27"/>
          <w:szCs w:val="27"/>
          <w:lang w:val="en-US"/>
        </w:rPr>
        <w:t>.</w:t>
      </w:r>
    </w:p>
    <w:p w14:paraId="00D231D0" w14:textId="77777777" w:rsidR="00BD06E0" w:rsidRPr="00E118B5" w:rsidRDefault="00BD06E0" w:rsidP="00C244E8">
      <w:pPr>
        <w:pStyle w:val="NormalWeb"/>
        <w:spacing w:before="0" w:beforeAutospacing="0" w:after="0" w:afterAutospacing="0" w:line="360" w:lineRule="atLeast"/>
        <w:jc w:val="both"/>
        <w:rPr>
          <w:rFonts w:ascii="Calibri" w:hAnsi="Calibri" w:cs="Calibri"/>
          <w:color w:val="000000"/>
          <w:sz w:val="27"/>
          <w:szCs w:val="27"/>
          <w:lang w:val="en-US"/>
        </w:rPr>
      </w:pPr>
    </w:p>
    <w:p w14:paraId="6924ACA7" w14:textId="77777777" w:rsidR="009C4789" w:rsidRPr="009B7709" w:rsidRDefault="00BD06E0" w:rsidP="00C244E8">
      <w:pPr>
        <w:pStyle w:val="NormalWeb"/>
        <w:spacing w:before="0" w:beforeAutospacing="0" w:after="0" w:afterAutospacing="0" w:line="360" w:lineRule="atLeast"/>
        <w:jc w:val="both"/>
        <w:rPr>
          <w:rFonts w:ascii="Calibri" w:hAnsi="Calibri" w:cs="Calibri"/>
          <w:color w:val="000000"/>
          <w:sz w:val="27"/>
          <w:szCs w:val="27"/>
          <w:lang w:val="en-US"/>
        </w:rPr>
      </w:pPr>
      <w:r w:rsidRPr="004D4E0F">
        <w:rPr>
          <w:rFonts w:ascii="Calibri" w:hAnsi="Calibri" w:cs="Calibri"/>
          <w:color w:val="000000"/>
          <w:sz w:val="27"/>
          <w:szCs w:val="27"/>
          <w:lang w:val="en-US"/>
        </w:rPr>
        <w:t xml:space="preserve">USDA (org.). </w:t>
      </w:r>
      <w:r w:rsidRPr="004D4E0F">
        <w:rPr>
          <w:rFonts w:ascii="Calibri" w:hAnsi="Calibri" w:cs="Calibri"/>
          <w:b/>
          <w:bCs/>
          <w:color w:val="000000"/>
          <w:sz w:val="27"/>
          <w:szCs w:val="27"/>
          <w:lang w:val="en-US"/>
        </w:rPr>
        <w:t>Livestock and Products Annual.</w:t>
      </w:r>
      <w:r w:rsidRPr="004D4E0F">
        <w:rPr>
          <w:rFonts w:ascii="Calibri" w:hAnsi="Calibri" w:cs="Calibri"/>
          <w:color w:val="000000"/>
          <w:sz w:val="27"/>
          <w:szCs w:val="27"/>
          <w:lang w:val="en-US"/>
        </w:rPr>
        <w:t xml:space="preserve"> Brasilia: United States Department of Agriculture, 2023. </w:t>
      </w:r>
      <w:r w:rsidRPr="009B7709">
        <w:rPr>
          <w:rFonts w:ascii="Calibri" w:hAnsi="Calibri" w:cs="Calibri"/>
          <w:color w:val="000000"/>
          <w:sz w:val="27"/>
          <w:szCs w:val="27"/>
          <w:lang w:val="en-US"/>
        </w:rPr>
        <w:t>37 p</w:t>
      </w:r>
    </w:p>
    <w:p w14:paraId="0E0BE054" w14:textId="77777777" w:rsidR="009C4789" w:rsidRPr="009B7709" w:rsidRDefault="009C4789" w:rsidP="00C244E8">
      <w:pPr>
        <w:pStyle w:val="NormalWeb"/>
        <w:spacing w:before="0" w:beforeAutospacing="0" w:after="0" w:afterAutospacing="0" w:line="360" w:lineRule="atLeast"/>
        <w:jc w:val="both"/>
        <w:rPr>
          <w:rFonts w:ascii="Calibri" w:hAnsi="Calibri" w:cs="Calibri"/>
          <w:color w:val="000000"/>
          <w:sz w:val="27"/>
          <w:szCs w:val="27"/>
          <w:lang w:val="en-US"/>
        </w:rPr>
      </w:pPr>
    </w:p>
    <w:p w14:paraId="47FBFB71" w14:textId="28C5E3D6" w:rsidR="00BD06E0" w:rsidRPr="009C4789" w:rsidRDefault="009C4789" w:rsidP="00C244E8">
      <w:pPr>
        <w:pStyle w:val="NormalWeb"/>
        <w:spacing w:before="0" w:beforeAutospacing="0" w:after="0" w:afterAutospacing="0" w:line="360" w:lineRule="atLeast"/>
        <w:jc w:val="both"/>
        <w:rPr>
          <w:rFonts w:ascii="Calibri" w:hAnsi="Calibri" w:cs="Calibri"/>
          <w:color w:val="000000"/>
          <w:sz w:val="27"/>
          <w:szCs w:val="27"/>
          <w:lang w:val="en-US"/>
        </w:rPr>
      </w:pPr>
      <w:proofErr w:type="spellStart"/>
      <w:r w:rsidRPr="009C4789">
        <w:rPr>
          <w:rFonts w:ascii="Calibri" w:hAnsi="Calibri" w:cs="Calibri"/>
          <w:color w:val="000000"/>
          <w:sz w:val="27"/>
          <w:szCs w:val="27"/>
          <w:lang w:val="en-US"/>
        </w:rPr>
        <w:t>Zeileis</w:t>
      </w:r>
      <w:proofErr w:type="spellEnd"/>
      <w:r w:rsidRPr="009C4789">
        <w:rPr>
          <w:rFonts w:ascii="Calibri" w:hAnsi="Calibri" w:cs="Calibri"/>
          <w:color w:val="000000"/>
          <w:sz w:val="27"/>
          <w:szCs w:val="27"/>
          <w:lang w:val="en-US"/>
        </w:rPr>
        <w:t xml:space="preserve"> A, </w:t>
      </w:r>
      <w:proofErr w:type="spellStart"/>
      <w:r w:rsidRPr="009C4789">
        <w:rPr>
          <w:rFonts w:ascii="Calibri" w:hAnsi="Calibri" w:cs="Calibri"/>
          <w:color w:val="000000"/>
          <w:sz w:val="27"/>
          <w:szCs w:val="27"/>
          <w:lang w:val="en-US"/>
        </w:rPr>
        <w:t>Hothorn</w:t>
      </w:r>
      <w:proofErr w:type="spellEnd"/>
      <w:r w:rsidRPr="009C4789">
        <w:rPr>
          <w:rFonts w:ascii="Calibri" w:hAnsi="Calibri" w:cs="Calibri"/>
          <w:color w:val="000000"/>
          <w:sz w:val="27"/>
          <w:szCs w:val="27"/>
          <w:lang w:val="en-US"/>
        </w:rPr>
        <w:t xml:space="preserve"> T (2002). </w:t>
      </w:r>
      <w:r w:rsidRPr="009C4789">
        <w:rPr>
          <w:rFonts w:ascii="Calibri" w:hAnsi="Calibri" w:cs="Calibri"/>
          <w:b/>
          <w:bCs/>
          <w:color w:val="000000"/>
          <w:sz w:val="27"/>
          <w:szCs w:val="27"/>
          <w:lang w:val="en-US"/>
        </w:rPr>
        <w:t>Diagnostic Checking in Regression Relationships</w:t>
      </w:r>
      <w:r w:rsidRPr="009C4789">
        <w:rPr>
          <w:rFonts w:ascii="Calibri" w:hAnsi="Calibri" w:cs="Calibri"/>
          <w:color w:val="000000"/>
          <w:sz w:val="27"/>
          <w:szCs w:val="27"/>
          <w:lang w:val="en-US"/>
        </w:rPr>
        <w:t>.</w:t>
      </w:r>
      <w:r>
        <w:rPr>
          <w:rFonts w:ascii="Calibri" w:hAnsi="Calibri" w:cs="Calibri"/>
          <w:color w:val="000000"/>
          <w:sz w:val="27"/>
          <w:szCs w:val="27"/>
          <w:lang w:val="en-US"/>
        </w:rPr>
        <w:t xml:space="preserve"> </w:t>
      </w:r>
      <w:r w:rsidRPr="009C4789">
        <w:rPr>
          <w:rFonts w:ascii="Calibri" w:hAnsi="Calibri" w:cs="Calibri"/>
          <w:color w:val="000000"/>
          <w:sz w:val="27"/>
          <w:szCs w:val="27"/>
          <w:lang w:val="en-US"/>
        </w:rPr>
        <w:t>R News, 2(3), 7–10. </w:t>
      </w:r>
    </w:p>
    <w:sectPr w:rsidR="00BD06E0" w:rsidRPr="009C4789" w:rsidSect="00E9459C">
      <w:headerReference w:type="default" r:id="rId13"/>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6EF9F" w14:textId="77777777" w:rsidR="004B14CC" w:rsidRDefault="004B14CC" w:rsidP="00E9459C">
      <w:pPr>
        <w:spacing w:after="0" w:line="240" w:lineRule="auto"/>
      </w:pPr>
      <w:r>
        <w:separator/>
      </w:r>
    </w:p>
  </w:endnote>
  <w:endnote w:type="continuationSeparator" w:id="0">
    <w:p w14:paraId="54FAB9A5" w14:textId="77777777" w:rsidR="004B14CC" w:rsidRDefault="004B14CC" w:rsidP="00E94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95FED" w14:textId="77777777" w:rsidR="004B14CC" w:rsidRDefault="004B14CC" w:rsidP="00E9459C">
      <w:pPr>
        <w:spacing w:after="0" w:line="240" w:lineRule="auto"/>
      </w:pPr>
      <w:r>
        <w:separator/>
      </w:r>
    </w:p>
  </w:footnote>
  <w:footnote w:type="continuationSeparator" w:id="0">
    <w:p w14:paraId="36DD47E6" w14:textId="77777777" w:rsidR="004B14CC" w:rsidRDefault="004B14CC" w:rsidP="00E9459C">
      <w:pPr>
        <w:spacing w:after="0" w:line="240" w:lineRule="auto"/>
      </w:pPr>
      <w:r>
        <w:continuationSeparator/>
      </w:r>
    </w:p>
  </w:footnote>
  <w:footnote w:id="1">
    <w:p w14:paraId="1134449B" w14:textId="77777777" w:rsidR="00085227" w:rsidRPr="008E7C66" w:rsidRDefault="00085227" w:rsidP="00085227">
      <w:pPr>
        <w:pStyle w:val="Textodenotaderodap"/>
        <w:jc w:val="both"/>
        <w:rPr>
          <w:rFonts w:ascii="Arial" w:hAnsi="Arial" w:cs="Arial"/>
        </w:rPr>
      </w:pPr>
      <w:r w:rsidRPr="008E7C66">
        <w:rPr>
          <w:rStyle w:val="Refdenotaderodap"/>
          <w:rFonts w:ascii="Arial" w:hAnsi="Arial" w:cs="Arial"/>
        </w:rPr>
        <w:footnoteRef/>
      </w:r>
      <w:r w:rsidRPr="008E7C66">
        <w:rPr>
          <w:rFonts w:ascii="Arial" w:hAnsi="Arial" w:cs="Arial"/>
        </w:rPr>
        <w:t xml:space="preserve"> </w:t>
      </w:r>
      <w:r>
        <w:rPr>
          <w:rFonts w:ascii="Arial" w:hAnsi="Arial" w:cs="Arial"/>
        </w:rPr>
        <w:t>Economista pela Escola de Economia e Negócios - Universidade Pontifícia Católica de Campinas.</w:t>
      </w:r>
      <w:r w:rsidRPr="008E7C66">
        <w:rPr>
          <w:rFonts w:ascii="Arial" w:hAnsi="Arial" w:cs="Arial"/>
        </w:rPr>
        <w:t xml:space="preserve"> </w:t>
      </w:r>
      <w:r>
        <w:rPr>
          <w:rFonts w:ascii="Arial" w:hAnsi="Arial" w:cs="Arial"/>
        </w:rPr>
        <w:t xml:space="preserve">   </w:t>
      </w:r>
      <w:r w:rsidRPr="008E7C66">
        <w:rPr>
          <w:rFonts w:ascii="Arial" w:hAnsi="Arial" w:cs="Arial"/>
        </w:rPr>
        <w:t xml:space="preserve">E-mail: </w:t>
      </w:r>
      <w:r w:rsidRPr="001C3F3F">
        <w:rPr>
          <w:rFonts w:ascii="Arial" w:hAnsi="Arial" w:cs="Arial"/>
        </w:rPr>
        <w:t>j290287@g.unicamp.br</w:t>
      </w:r>
    </w:p>
  </w:footnote>
  <w:footnote w:id="2">
    <w:p w14:paraId="0E20ADF7" w14:textId="77777777" w:rsidR="00DA357A" w:rsidRDefault="00DA357A" w:rsidP="00DA357A">
      <w:pPr>
        <w:pStyle w:val="Textodenotaderodap"/>
      </w:pPr>
      <w:r>
        <w:rPr>
          <w:rStyle w:val="Refdenotaderodap"/>
        </w:rPr>
        <w:footnoteRef/>
      </w:r>
      <w:r>
        <w:t xml:space="preserve"> </w:t>
      </w:r>
      <w:r w:rsidRPr="005249F7">
        <w:rPr>
          <w:rFonts w:ascii="Arial" w:hAnsi="Arial" w:cs="Arial"/>
          <w:sz w:val="18"/>
          <w:szCs w:val="18"/>
        </w:rPr>
        <w:t xml:space="preserve">O Cálculo do </w:t>
      </w:r>
      <w:proofErr w:type="spellStart"/>
      <w:r w:rsidRPr="005249F7">
        <w:rPr>
          <w:rFonts w:ascii="Arial" w:hAnsi="Arial" w:cs="Arial"/>
          <w:i/>
          <w:iCs/>
          <w:sz w:val="18"/>
          <w:szCs w:val="18"/>
        </w:rPr>
        <w:t>Cattle</w:t>
      </w:r>
      <w:proofErr w:type="spellEnd"/>
      <w:r w:rsidRPr="005249F7">
        <w:rPr>
          <w:rFonts w:ascii="Arial" w:hAnsi="Arial" w:cs="Arial"/>
          <w:i/>
          <w:iCs/>
          <w:sz w:val="18"/>
          <w:szCs w:val="18"/>
        </w:rPr>
        <w:t xml:space="preserve"> Crush</w:t>
      </w:r>
      <w:r w:rsidRPr="005249F7">
        <w:rPr>
          <w:rFonts w:ascii="Arial" w:hAnsi="Arial" w:cs="Arial"/>
          <w:sz w:val="18"/>
          <w:szCs w:val="18"/>
        </w:rPr>
        <w:t xml:space="preserve"> segue o princípio de razão de milho, boi de engorda e boi vivo, sendo 2 milhos e 3 bois de engorda para 6 boi vivo. (LEIN STEIN,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E00D5" w14:textId="77777777" w:rsidR="00845FE4" w:rsidRPr="00E80622" w:rsidRDefault="00000000">
    <w:pPr>
      <w:pStyle w:val="Cabealho"/>
      <w:jc w:val="right"/>
      <w:rPr>
        <w:rFonts w:ascii="Arial" w:hAnsi="Arial" w:cs="Arial"/>
        <w:sz w:val="20"/>
        <w:szCs w:val="20"/>
      </w:rPr>
    </w:pPr>
    <w:r w:rsidRPr="00E80622">
      <w:rPr>
        <w:rFonts w:ascii="Arial" w:hAnsi="Arial" w:cs="Arial"/>
        <w:sz w:val="20"/>
        <w:szCs w:val="20"/>
      </w:rPr>
      <w:fldChar w:fldCharType="begin"/>
    </w:r>
    <w:r w:rsidRPr="00E80622">
      <w:rPr>
        <w:rFonts w:ascii="Arial" w:hAnsi="Arial" w:cs="Arial"/>
        <w:sz w:val="20"/>
        <w:szCs w:val="20"/>
      </w:rPr>
      <w:instrText>PAGE   \* MERGEFORMAT</w:instrText>
    </w:r>
    <w:r w:rsidRPr="00E80622">
      <w:rPr>
        <w:rFonts w:ascii="Arial" w:hAnsi="Arial" w:cs="Arial"/>
        <w:sz w:val="20"/>
        <w:szCs w:val="20"/>
      </w:rPr>
      <w:fldChar w:fldCharType="separate"/>
    </w:r>
    <w:r w:rsidRPr="00E80622">
      <w:rPr>
        <w:rFonts w:ascii="Arial" w:hAnsi="Arial" w:cs="Arial"/>
        <w:sz w:val="20"/>
        <w:szCs w:val="20"/>
      </w:rPr>
      <w:t>2</w:t>
    </w:r>
    <w:r w:rsidRPr="00E80622">
      <w:rPr>
        <w:rFonts w:ascii="Arial" w:hAnsi="Arial" w:cs="Arial"/>
        <w:sz w:val="20"/>
        <w:szCs w:val="20"/>
      </w:rPr>
      <w:fldChar w:fldCharType="end"/>
    </w:r>
  </w:p>
  <w:p w14:paraId="6F52D639" w14:textId="77777777" w:rsidR="00845FE4" w:rsidRDefault="00845FE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50B06"/>
    <w:multiLevelType w:val="hybridMultilevel"/>
    <w:tmpl w:val="09C655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265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9C"/>
    <w:rsid w:val="000079DF"/>
    <w:rsid w:val="0001000F"/>
    <w:rsid w:val="00026C51"/>
    <w:rsid w:val="000310D1"/>
    <w:rsid w:val="00032B72"/>
    <w:rsid w:val="0006455A"/>
    <w:rsid w:val="00083684"/>
    <w:rsid w:val="00085227"/>
    <w:rsid w:val="00095F60"/>
    <w:rsid w:val="000C4222"/>
    <w:rsid w:val="000C5CF3"/>
    <w:rsid w:val="000D458D"/>
    <w:rsid w:val="000F2F50"/>
    <w:rsid w:val="00112673"/>
    <w:rsid w:val="00131701"/>
    <w:rsid w:val="00150436"/>
    <w:rsid w:val="00164A75"/>
    <w:rsid w:val="00181D6E"/>
    <w:rsid w:val="001A41C1"/>
    <w:rsid w:val="002178CF"/>
    <w:rsid w:val="00237939"/>
    <w:rsid w:val="002436CF"/>
    <w:rsid w:val="00245739"/>
    <w:rsid w:val="00274768"/>
    <w:rsid w:val="00285805"/>
    <w:rsid w:val="002A6EDC"/>
    <w:rsid w:val="002B138C"/>
    <w:rsid w:val="002D4FFA"/>
    <w:rsid w:val="002D5158"/>
    <w:rsid w:val="002F1301"/>
    <w:rsid w:val="002F2D7F"/>
    <w:rsid w:val="00300C2F"/>
    <w:rsid w:val="00312AA0"/>
    <w:rsid w:val="00313EA6"/>
    <w:rsid w:val="00326003"/>
    <w:rsid w:val="003543FB"/>
    <w:rsid w:val="003C2DF2"/>
    <w:rsid w:val="003D4DA3"/>
    <w:rsid w:val="00401B82"/>
    <w:rsid w:val="00402991"/>
    <w:rsid w:val="00407BDB"/>
    <w:rsid w:val="00424BD2"/>
    <w:rsid w:val="004417CB"/>
    <w:rsid w:val="0044368D"/>
    <w:rsid w:val="004439CC"/>
    <w:rsid w:val="00443ABF"/>
    <w:rsid w:val="00446E57"/>
    <w:rsid w:val="00451EE6"/>
    <w:rsid w:val="004530CD"/>
    <w:rsid w:val="00464299"/>
    <w:rsid w:val="004720F7"/>
    <w:rsid w:val="004749D6"/>
    <w:rsid w:val="00477971"/>
    <w:rsid w:val="00481CBD"/>
    <w:rsid w:val="004865FE"/>
    <w:rsid w:val="004A3282"/>
    <w:rsid w:val="004A4DB2"/>
    <w:rsid w:val="004A54A3"/>
    <w:rsid w:val="004B14CC"/>
    <w:rsid w:val="004B214A"/>
    <w:rsid w:val="004D4E0F"/>
    <w:rsid w:val="004E7BCF"/>
    <w:rsid w:val="005249F7"/>
    <w:rsid w:val="005A3958"/>
    <w:rsid w:val="005A690D"/>
    <w:rsid w:val="005B2DB7"/>
    <w:rsid w:val="005C3584"/>
    <w:rsid w:val="005C7B14"/>
    <w:rsid w:val="005D7DC4"/>
    <w:rsid w:val="005E4C36"/>
    <w:rsid w:val="00606BE2"/>
    <w:rsid w:val="006143CD"/>
    <w:rsid w:val="006460A3"/>
    <w:rsid w:val="00663294"/>
    <w:rsid w:val="00671120"/>
    <w:rsid w:val="006C3523"/>
    <w:rsid w:val="006E390A"/>
    <w:rsid w:val="006E61FC"/>
    <w:rsid w:val="00713095"/>
    <w:rsid w:val="00717200"/>
    <w:rsid w:val="00760D14"/>
    <w:rsid w:val="00776A4D"/>
    <w:rsid w:val="00797F42"/>
    <w:rsid w:val="007A176B"/>
    <w:rsid w:val="007B1D59"/>
    <w:rsid w:val="007E3E70"/>
    <w:rsid w:val="00814DD9"/>
    <w:rsid w:val="00845FE4"/>
    <w:rsid w:val="008758D2"/>
    <w:rsid w:val="0089132D"/>
    <w:rsid w:val="008C6F69"/>
    <w:rsid w:val="008F7A77"/>
    <w:rsid w:val="009055BE"/>
    <w:rsid w:val="00905661"/>
    <w:rsid w:val="00951712"/>
    <w:rsid w:val="00962C29"/>
    <w:rsid w:val="009A6D6D"/>
    <w:rsid w:val="009B1B01"/>
    <w:rsid w:val="009B35F4"/>
    <w:rsid w:val="009B7709"/>
    <w:rsid w:val="009B7F11"/>
    <w:rsid w:val="009C4789"/>
    <w:rsid w:val="009D22EA"/>
    <w:rsid w:val="009F2EA9"/>
    <w:rsid w:val="009F5BAB"/>
    <w:rsid w:val="00A2736D"/>
    <w:rsid w:val="00A4500A"/>
    <w:rsid w:val="00A47758"/>
    <w:rsid w:val="00AA6599"/>
    <w:rsid w:val="00AB346B"/>
    <w:rsid w:val="00AC29C9"/>
    <w:rsid w:val="00AD4064"/>
    <w:rsid w:val="00AE23F0"/>
    <w:rsid w:val="00AF5066"/>
    <w:rsid w:val="00B00DBE"/>
    <w:rsid w:val="00B02E04"/>
    <w:rsid w:val="00B038E0"/>
    <w:rsid w:val="00B07686"/>
    <w:rsid w:val="00B30A26"/>
    <w:rsid w:val="00B414CC"/>
    <w:rsid w:val="00B66C33"/>
    <w:rsid w:val="00B805E2"/>
    <w:rsid w:val="00B85CDA"/>
    <w:rsid w:val="00BB696F"/>
    <w:rsid w:val="00BD0312"/>
    <w:rsid w:val="00BD06E0"/>
    <w:rsid w:val="00BD3C34"/>
    <w:rsid w:val="00C17078"/>
    <w:rsid w:val="00C174B2"/>
    <w:rsid w:val="00C17977"/>
    <w:rsid w:val="00C2004C"/>
    <w:rsid w:val="00C244E8"/>
    <w:rsid w:val="00C34D60"/>
    <w:rsid w:val="00C35A9A"/>
    <w:rsid w:val="00C75836"/>
    <w:rsid w:val="00C82A84"/>
    <w:rsid w:val="00C90DAD"/>
    <w:rsid w:val="00CF2FC1"/>
    <w:rsid w:val="00D450B7"/>
    <w:rsid w:val="00D701D7"/>
    <w:rsid w:val="00D72325"/>
    <w:rsid w:val="00D74E76"/>
    <w:rsid w:val="00D82C90"/>
    <w:rsid w:val="00D93A95"/>
    <w:rsid w:val="00DA357A"/>
    <w:rsid w:val="00DA7F91"/>
    <w:rsid w:val="00DE57D3"/>
    <w:rsid w:val="00DF3FD8"/>
    <w:rsid w:val="00E118B5"/>
    <w:rsid w:val="00E3416E"/>
    <w:rsid w:val="00E35E79"/>
    <w:rsid w:val="00E47299"/>
    <w:rsid w:val="00E67A3D"/>
    <w:rsid w:val="00E9459C"/>
    <w:rsid w:val="00E97C53"/>
    <w:rsid w:val="00EA4FBE"/>
    <w:rsid w:val="00EB6453"/>
    <w:rsid w:val="00EF6B8A"/>
    <w:rsid w:val="00F13EC8"/>
    <w:rsid w:val="00F16797"/>
    <w:rsid w:val="00F41C07"/>
    <w:rsid w:val="00F6539E"/>
    <w:rsid w:val="00FB21B6"/>
    <w:rsid w:val="00FB426E"/>
    <w:rsid w:val="00FD1879"/>
    <w:rsid w:val="00FD2EAD"/>
    <w:rsid w:val="00FE4143"/>
    <w:rsid w:val="00FF05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9143"/>
  <w15:chartTrackingRefBased/>
  <w15:docId w15:val="{AA81E978-F3E9-4079-9536-B556043B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59C"/>
    <w:rPr>
      <w:rFonts w:ascii="Calibri" w:eastAsia="Calibri" w:hAnsi="Calibri" w:cs="Times New Roman"/>
    </w:rPr>
  </w:style>
  <w:style w:type="paragraph" w:styleId="Ttulo1">
    <w:name w:val="heading 1"/>
    <w:basedOn w:val="Normal"/>
    <w:next w:val="Normal"/>
    <w:link w:val="Ttulo1Char"/>
    <w:uiPriority w:val="9"/>
    <w:qFormat/>
    <w:rsid w:val="00E94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94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945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945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945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945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945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945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9459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9459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9459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9459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9459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9459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9459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9459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9459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9459C"/>
    <w:rPr>
      <w:rFonts w:eastAsiaTheme="majorEastAsia" w:cstheme="majorBidi"/>
      <w:color w:val="272727" w:themeColor="text1" w:themeTint="D8"/>
    </w:rPr>
  </w:style>
  <w:style w:type="paragraph" w:styleId="Ttulo">
    <w:name w:val="Title"/>
    <w:basedOn w:val="Normal"/>
    <w:next w:val="Normal"/>
    <w:link w:val="TtuloChar"/>
    <w:uiPriority w:val="10"/>
    <w:qFormat/>
    <w:rsid w:val="00E94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945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9459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9459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9459C"/>
    <w:pPr>
      <w:spacing w:before="160"/>
      <w:jc w:val="center"/>
    </w:pPr>
    <w:rPr>
      <w:i/>
      <w:iCs/>
      <w:color w:val="404040" w:themeColor="text1" w:themeTint="BF"/>
    </w:rPr>
  </w:style>
  <w:style w:type="character" w:customStyle="1" w:styleId="CitaoChar">
    <w:name w:val="Citação Char"/>
    <w:basedOn w:val="Fontepargpadro"/>
    <w:link w:val="Citao"/>
    <w:uiPriority w:val="29"/>
    <w:rsid w:val="00E9459C"/>
    <w:rPr>
      <w:i/>
      <w:iCs/>
      <w:color w:val="404040" w:themeColor="text1" w:themeTint="BF"/>
    </w:rPr>
  </w:style>
  <w:style w:type="paragraph" w:styleId="PargrafodaLista">
    <w:name w:val="List Paragraph"/>
    <w:basedOn w:val="Normal"/>
    <w:uiPriority w:val="34"/>
    <w:qFormat/>
    <w:rsid w:val="00E9459C"/>
    <w:pPr>
      <w:ind w:left="720"/>
      <w:contextualSpacing/>
    </w:pPr>
  </w:style>
  <w:style w:type="character" w:styleId="nfaseIntensa">
    <w:name w:val="Intense Emphasis"/>
    <w:basedOn w:val="Fontepargpadro"/>
    <w:uiPriority w:val="21"/>
    <w:qFormat/>
    <w:rsid w:val="00E9459C"/>
    <w:rPr>
      <w:i/>
      <w:iCs/>
      <w:color w:val="0F4761" w:themeColor="accent1" w:themeShade="BF"/>
    </w:rPr>
  </w:style>
  <w:style w:type="paragraph" w:styleId="CitaoIntensa">
    <w:name w:val="Intense Quote"/>
    <w:basedOn w:val="Normal"/>
    <w:next w:val="Normal"/>
    <w:link w:val="CitaoIntensaChar"/>
    <w:uiPriority w:val="30"/>
    <w:qFormat/>
    <w:rsid w:val="00E94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9459C"/>
    <w:rPr>
      <w:i/>
      <w:iCs/>
      <w:color w:val="0F4761" w:themeColor="accent1" w:themeShade="BF"/>
    </w:rPr>
  </w:style>
  <w:style w:type="character" w:styleId="RefernciaIntensa">
    <w:name w:val="Intense Reference"/>
    <w:basedOn w:val="Fontepargpadro"/>
    <w:uiPriority w:val="32"/>
    <w:qFormat/>
    <w:rsid w:val="00E9459C"/>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E9459C"/>
    <w:rPr>
      <w:sz w:val="20"/>
      <w:szCs w:val="20"/>
    </w:rPr>
  </w:style>
  <w:style w:type="character" w:customStyle="1" w:styleId="TextodenotaderodapChar">
    <w:name w:val="Texto de nota de rodapé Char"/>
    <w:basedOn w:val="Fontepargpadro"/>
    <w:link w:val="Textodenotaderodap"/>
    <w:uiPriority w:val="99"/>
    <w:semiHidden/>
    <w:rsid w:val="00E9459C"/>
    <w:rPr>
      <w:rFonts w:ascii="Calibri" w:eastAsia="Calibri" w:hAnsi="Calibri" w:cs="Times New Roman"/>
      <w:sz w:val="20"/>
      <w:szCs w:val="20"/>
    </w:rPr>
  </w:style>
  <w:style w:type="character" w:styleId="Refdenotaderodap">
    <w:name w:val="footnote reference"/>
    <w:uiPriority w:val="99"/>
    <w:semiHidden/>
    <w:unhideWhenUsed/>
    <w:rsid w:val="00E9459C"/>
    <w:rPr>
      <w:vertAlign w:val="superscript"/>
    </w:rPr>
  </w:style>
  <w:style w:type="character" w:styleId="Hyperlink">
    <w:name w:val="Hyperlink"/>
    <w:uiPriority w:val="99"/>
    <w:rsid w:val="00E9459C"/>
    <w:rPr>
      <w:rFonts w:cs="Times New Roman"/>
      <w:color w:val="0000FF"/>
      <w:u w:val="single"/>
    </w:rPr>
  </w:style>
  <w:style w:type="character" w:styleId="TtulodoLivro">
    <w:name w:val="Book Title"/>
    <w:uiPriority w:val="33"/>
    <w:qFormat/>
    <w:rsid w:val="00E9459C"/>
    <w:rPr>
      <w:b/>
      <w:bCs/>
      <w:smallCaps/>
      <w:spacing w:val="5"/>
    </w:rPr>
  </w:style>
  <w:style w:type="paragraph" w:styleId="Cabealho">
    <w:name w:val="header"/>
    <w:basedOn w:val="Normal"/>
    <w:link w:val="CabealhoChar"/>
    <w:uiPriority w:val="99"/>
    <w:unhideWhenUsed/>
    <w:rsid w:val="00E9459C"/>
    <w:pPr>
      <w:tabs>
        <w:tab w:val="center" w:pos="4252"/>
        <w:tab w:val="right" w:pos="8504"/>
      </w:tabs>
    </w:pPr>
  </w:style>
  <w:style w:type="character" w:customStyle="1" w:styleId="CabealhoChar">
    <w:name w:val="Cabeçalho Char"/>
    <w:basedOn w:val="Fontepargpadro"/>
    <w:link w:val="Cabealho"/>
    <w:uiPriority w:val="99"/>
    <w:rsid w:val="00E9459C"/>
    <w:rPr>
      <w:rFonts w:ascii="Calibri" w:eastAsia="Calibri" w:hAnsi="Calibri" w:cs="Times New Roman"/>
    </w:rPr>
  </w:style>
  <w:style w:type="character" w:styleId="TextodoEspaoReservado">
    <w:name w:val="Placeholder Text"/>
    <w:basedOn w:val="Fontepargpadro"/>
    <w:uiPriority w:val="99"/>
    <w:semiHidden/>
    <w:rsid w:val="00E9459C"/>
    <w:rPr>
      <w:color w:val="666666"/>
    </w:rPr>
  </w:style>
  <w:style w:type="paragraph" w:styleId="NormalWeb">
    <w:name w:val="Normal (Web)"/>
    <w:basedOn w:val="Normal"/>
    <w:uiPriority w:val="99"/>
    <w:unhideWhenUsed/>
    <w:rsid w:val="00C82A84"/>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39"/>
    <w:rsid w:val="006C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D458D"/>
    <w:rPr>
      <w:i/>
      <w:iCs/>
    </w:rPr>
  </w:style>
  <w:style w:type="paragraph" w:styleId="Legenda">
    <w:name w:val="caption"/>
    <w:basedOn w:val="Normal"/>
    <w:next w:val="Normal"/>
    <w:uiPriority w:val="35"/>
    <w:unhideWhenUsed/>
    <w:qFormat/>
    <w:rsid w:val="00032B72"/>
    <w:pPr>
      <w:spacing w:after="200" w:line="240" w:lineRule="auto"/>
    </w:pPr>
    <w:rPr>
      <w:i/>
      <w:iCs/>
      <w:color w:val="0E2841" w:themeColor="text2"/>
      <w:sz w:val="18"/>
      <w:szCs w:val="18"/>
    </w:rPr>
  </w:style>
  <w:style w:type="paragraph" w:styleId="Corpodetexto">
    <w:name w:val="Body Text"/>
    <w:basedOn w:val="Normal"/>
    <w:link w:val="CorpodetextoChar"/>
    <w:uiPriority w:val="1"/>
    <w:qFormat/>
    <w:rsid w:val="00085227"/>
    <w:pPr>
      <w:widowControl w:val="0"/>
      <w:autoSpaceDE w:val="0"/>
      <w:autoSpaceDN w:val="0"/>
      <w:spacing w:after="0" w:line="240" w:lineRule="auto"/>
    </w:pPr>
    <w:rPr>
      <w:rFonts w:ascii="Arial MT" w:eastAsia="Arial MT" w:hAnsi="Arial MT" w:cs="Arial MT"/>
      <w:sz w:val="24"/>
      <w:szCs w:val="24"/>
      <w:lang w:val="pt-PT"/>
    </w:rPr>
  </w:style>
  <w:style w:type="character" w:customStyle="1" w:styleId="CorpodetextoChar">
    <w:name w:val="Corpo de texto Char"/>
    <w:basedOn w:val="Fontepargpadro"/>
    <w:link w:val="Corpodetexto"/>
    <w:uiPriority w:val="1"/>
    <w:rsid w:val="00085227"/>
    <w:rPr>
      <w:rFonts w:ascii="Arial MT" w:eastAsia="Arial MT" w:hAnsi="Arial MT" w:cs="Arial MT"/>
      <w:sz w:val="24"/>
      <w:szCs w:val="24"/>
      <w:lang w:val="pt-PT"/>
    </w:rPr>
  </w:style>
  <w:style w:type="character" w:styleId="Forte">
    <w:name w:val="Strong"/>
    <w:basedOn w:val="Fontepargpadro"/>
    <w:uiPriority w:val="22"/>
    <w:qFormat/>
    <w:rsid w:val="002D5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8837">
      <w:bodyDiv w:val="1"/>
      <w:marLeft w:val="0"/>
      <w:marRight w:val="0"/>
      <w:marTop w:val="0"/>
      <w:marBottom w:val="0"/>
      <w:divBdr>
        <w:top w:val="none" w:sz="0" w:space="0" w:color="auto"/>
        <w:left w:val="none" w:sz="0" w:space="0" w:color="auto"/>
        <w:bottom w:val="none" w:sz="0" w:space="0" w:color="auto"/>
        <w:right w:val="none" w:sz="0" w:space="0" w:color="auto"/>
      </w:divBdr>
    </w:div>
    <w:div w:id="236209760">
      <w:bodyDiv w:val="1"/>
      <w:marLeft w:val="0"/>
      <w:marRight w:val="0"/>
      <w:marTop w:val="0"/>
      <w:marBottom w:val="0"/>
      <w:divBdr>
        <w:top w:val="none" w:sz="0" w:space="0" w:color="auto"/>
        <w:left w:val="none" w:sz="0" w:space="0" w:color="auto"/>
        <w:bottom w:val="none" w:sz="0" w:space="0" w:color="auto"/>
        <w:right w:val="none" w:sz="0" w:space="0" w:color="auto"/>
      </w:divBdr>
    </w:div>
    <w:div w:id="395981674">
      <w:bodyDiv w:val="1"/>
      <w:marLeft w:val="0"/>
      <w:marRight w:val="0"/>
      <w:marTop w:val="0"/>
      <w:marBottom w:val="0"/>
      <w:divBdr>
        <w:top w:val="none" w:sz="0" w:space="0" w:color="auto"/>
        <w:left w:val="none" w:sz="0" w:space="0" w:color="auto"/>
        <w:bottom w:val="none" w:sz="0" w:space="0" w:color="auto"/>
        <w:right w:val="none" w:sz="0" w:space="0" w:color="auto"/>
      </w:divBdr>
    </w:div>
    <w:div w:id="921336544">
      <w:bodyDiv w:val="1"/>
      <w:marLeft w:val="0"/>
      <w:marRight w:val="0"/>
      <w:marTop w:val="0"/>
      <w:marBottom w:val="0"/>
      <w:divBdr>
        <w:top w:val="none" w:sz="0" w:space="0" w:color="auto"/>
        <w:left w:val="none" w:sz="0" w:space="0" w:color="auto"/>
        <w:bottom w:val="none" w:sz="0" w:space="0" w:color="auto"/>
        <w:right w:val="none" w:sz="0" w:space="0" w:color="auto"/>
      </w:divBdr>
    </w:div>
    <w:div w:id="979305860">
      <w:bodyDiv w:val="1"/>
      <w:marLeft w:val="0"/>
      <w:marRight w:val="0"/>
      <w:marTop w:val="0"/>
      <w:marBottom w:val="0"/>
      <w:divBdr>
        <w:top w:val="none" w:sz="0" w:space="0" w:color="auto"/>
        <w:left w:val="none" w:sz="0" w:space="0" w:color="auto"/>
        <w:bottom w:val="none" w:sz="0" w:space="0" w:color="auto"/>
        <w:right w:val="none" w:sz="0" w:space="0" w:color="auto"/>
      </w:divBdr>
    </w:div>
    <w:div w:id="1026062926">
      <w:bodyDiv w:val="1"/>
      <w:marLeft w:val="0"/>
      <w:marRight w:val="0"/>
      <w:marTop w:val="0"/>
      <w:marBottom w:val="0"/>
      <w:divBdr>
        <w:top w:val="none" w:sz="0" w:space="0" w:color="auto"/>
        <w:left w:val="none" w:sz="0" w:space="0" w:color="auto"/>
        <w:bottom w:val="none" w:sz="0" w:space="0" w:color="auto"/>
        <w:right w:val="none" w:sz="0" w:space="0" w:color="auto"/>
      </w:divBdr>
    </w:div>
    <w:div w:id="1068914644">
      <w:bodyDiv w:val="1"/>
      <w:marLeft w:val="0"/>
      <w:marRight w:val="0"/>
      <w:marTop w:val="0"/>
      <w:marBottom w:val="0"/>
      <w:divBdr>
        <w:top w:val="none" w:sz="0" w:space="0" w:color="auto"/>
        <w:left w:val="none" w:sz="0" w:space="0" w:color="auto"/>
        <w:bottom w:val="none" w:sz="0" w:space="0" w:color="auto"/>
        <w:right w:val="none" w:sz="0" w:space="0" w:color="auto"/>
      </w:divBdr>
    </w:div>
    <w:div w:id="1134908636">
      <w:bodyDiv w:val="1"/>
      <w:marLeft w:val="0"/>
      <w:marRight w:val="0"/>
      <w:marTop w:val="0"/>
      <w:marBottom w:val="0"/>
      <w:divBdr>
        <w:top w:val="none" w:sz="0" w:space="0" w:color="auto"/>
        <w:left w:val="none" w:sz="0" w:space="0" w:color="auto"/>
        <w:bottom w:val="none" w:sz="0" w:space="0" w:color="auto"/>
        <w:right w:val="none" w:sz="0" w:space="0" w:color="auto"/>
      </w:divBdr>
    </w:div>
    <w:div w:id="1384525108">
      <w:bodyDiv w:val="1"/>
      <w:marLeft w:val="0"/>
      <w:marRight w:val="0"/>
      <w:marTop w:val="0"/>
      <w:marBottom w:val="0"/>
      <w:divBdr>
        <w:top w:val="none" w:sz="0" w:space="0" w:color="auto"/>
        <w:left w:val="none" w:sz="0" w:space="0" w:color="auto"/>
        <w:bottom w:val="none" w:sz="0" w:space="0" w:color="auto"/>
        <w:right w:val="none" w:sz="0" w:space="0" w:color="auto"/>
      </w:divBdr>
    </w:div>
    <w:div w:id="1554341970">
      <w:bodyDiv w:val="1"/>
      <w:marLeft w:val="0"/>
      <w:marRight w:val="0"/>
      <w:marTop w:val="0"/>
      <w:marBottom w:val="0"/>
      <w:divBdr>
        <w:top w:val="none" w:sz="0" w:space="0" w:color="auto"/>
        <w:left w:val="none" w:sz="0" w:space="0" w:color="auto"/>
        <w:bottom w:val="none" w:sz="0" w:space="0" w:color="auto"/>
        <w:right w:val="none" w:sz="0" w:space="0" w:color="auto"/>
      </w:divBdr>
    </w:div>
    <w:div w:id="1631354392">
      <w:bodyDiv w:val="1"/>
      <w:marLeft w:val="0"/>
      <w:marRight w:val="0"/>
      <w:marTop w:val="0"/>
      <w:marBottom w:val="0"/>
      <w:divBdr>
        <w:top w:val="none" w:sz="0" w:space="0" w:color="auto"/>
        <w:left w:val="none" w:sz="0" w:space="0" w:color="auto"/>
        <w:bottom w:val="none" w:sz="0" w:space="0" w:color="auto"/>
        <w:right w:val="none" w:sz="0" w:space="0" w:color="auto"/>
      </w:divBdr>
    </w:div>
    <w:div w:id="173836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resourpol.2021.1021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8DB4-86A9-4061-B0A6-7BA115D09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23</Pages>
  <Words>5428</Words>
  <Characters>29314</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T. T. Lucas</dc:creator>
  <cp:keywords/>
  <dc:description/>
  <cp:lastModifiedBy>João Pedro T. T. Lucas</cp:lastModifiedBy>
  <cp:revision>119</cp:revision>
  <dcterms:created xsi:type="dcterms:W3CDTF">2024-07-08T19:10:00Z</dcterms:created>
  <dcterms:modified xsi:type="dcterms:W3CDTF">2024-07-16T20:31:00Z</dcterms:modified>
</cp:coreProperties>
</file>