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15155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15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f200"/>
          <w:sz w:val="18"/>
          <w:szCs w:val="18"/>
          <w:u w:val="none"/>
          <w:shd w:fill="auto" w:val="clear"/>
          <w:vertAlign w:val="baseline"/>
          <w:rtl w:val="0"/>
        </w:rPr>
        <w:t xml:space="preserve">13:10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f300"/>
          <w:sz w:val="18"/>
          <w:szCs w:val="18"/>
          <w:u w:val="none"/>
          <w:shd w:fill="auto" w:val="clear"/>
          <w:vertAlign w:val="baseline"/>
          <w:rtl w:val="0"/>
        </w:rPr>
        <w:t xml:space="preserve">Vo))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f300"/>
          <w:sz w:val="18"/>
          <w:szCs w:val="18"/>
          <w:u w:val="none"/>
          <w:shd w:fill="auto" w:val="clear"/>
          <w:vertAlign w:val="baseline"/>
          <w:rtl w:val="0"/>
        </w:rPr>
        <w:t xml:space="preserve">44%.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Conheça outras modalidades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para sua empresa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Consórcio imobiliário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• Taxa de administração a partir de 0,10% a.m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• Crédito à partir de R$ 60mil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Pagamento em até 240 parcelas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• Use também para comprar terrenos e empreendimentos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comerciais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Saiba mais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9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