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after="200" w:lineRule="auto"/>
        <w:jc w:val="center"/>
        <w:rPr>
          <w:sz w:val="24"/>
          <w:szCs w:val="24"/>
        </w:rPr>
      </w:pPr>
      <w:r>
        <w:rPr>
          <w:rFonts w:ascii="Aptos" w:cs="Aptos" w:eastAsia="Aptos" w:hAnsi="Aptos"/>
          <w:b w:val="1"/>
          <w:bCs w:val="1"/>
          <w:color w:val="263238"/>
          <w:sz w:val="24"/>
          <w:szCs w:val="24"/>
          <w:rtl w:val="0"/>
        </w:rPr>
        <w:t xml:space="preserve">CENTRO UNIVERSITÁRIO DE BRASÍLIA - CEUB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spacing w:after="60" w:lineRule="auto"/>
        <w:jc w:val="center"/>
        <w:rPr>
          <w:rFonts w:ascii="Aptos" w:cs="Aptos" w:eastAsia="Aptos" w:hAnsi="Aptos"/>
          <w:color w:val="263238"/>
          <w:sz w:val="22"/>
          <w:szCs w:val="22"/>
        </w:rPr>
      </w:pPr>
      <w:r>
        <w:rPr>
          <w:rFonts w:ascii="Aptos" w:cs="Aptos" w:eastAsia="Aptos" w:hAnsi="Aptos"/>
          <w:color w:val="263238"/>
          <w:sz w:val="22"/>
          <w:szCs w:val="22"/>
          <w:rtl w:val="0"/>
        </w:rPr>
        <w:t xml:space="preserve">Ciência de Dados e Machine Learning</w:t>
      </w:r>
    </w:p>
    <w:p w:rsidR="00000000" w:rsidDel="00000000" w:rsidP="00000000" w:rsidRDefault="00000000" w:rsidRPr="00000000" w14:paraId="00000003">
      <w:pPr>
        <w:widowControl w:val="1"/>
        <w:spacing w:after="60" w:lineRule="auto"/>
        <w:jc w:val="center"/>
        <w:rPr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60" w:lineRule="auto"/>
        <w:jc w:val="center"/>
        <w:rPr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after="600" w:lineRule="auto"/>
        <w:jc w:val="center"/>
        <w:rPr>
          <w:sz w:val="22"/>
          <w:szCs w:val="22"/>
        </w:rPr>
      </w:pPr>
      <w:r>
        <w:rPr>
          <w:rFonts w:ascii="Aptos" w:cs="Aptos" w:eastAsia="Aptos" w:hAnsi="Aptos"/>
          <w:color w:val="263238"/>
          <w:sz w:val="22"/>
          <w:szCs w:val="22"/>
          <w:rtl w:val="0"/>
        </w:rPr>
        <w:t xml:space="preserve">Disciplina: Análise e Projeto de Sistemas - APS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spacing w:after="100" w:lineRule="auto"/>
        <w:jc w:val="center"/>
        <w:rPr/>
      </w:pPr>
      <w:r>
        <w:rPr>
          <w:b w:val="1"/>
          <w:bCs w:val="1"/>
          <w:sz w:val="40"/>
          <w:szCs w:val="40"/>
          <w:rtl w:val="0"/>
        </w:rPr>
        <w:t xml:space="preserve">Documento de</w:t>
      </w:r>
      <w:r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spacing w:after="500" w:lineRule="auto"/>
        <w:jc w:val="center"/>
        <w:rPr/>
      </w:pPr>
      <w:r>
        <w:rPr>
          <w:rFonts w:ascii="Play" w:cs="Play" w:eastAsia="Play" w:hAnsi="Play"/>
          <w:b w:val="1"/>
          <w:bCs w:val="1"/>
          <w:color w:val="243447"/>
          <w:sz w:val="48"/>
          <w:szCs w:val="48"/>
          <w:rtl w:val="0"/>
        </w:rPr>
        <w:t xml:space="preserve">DEFINIÇÃO DE REQUISITOS - DDR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spacing w:after="700" w:lineRule="auto"/>
        <w:jc w:val="center"/>
        <w:rPr/>
      </w:pPr>
      <w:r>
        <w:rPr>
          <w:rFonts w:ascii="Play" w:cs="Play" w:eastAsia="Play" w:hAnsi="Play"/>
          <w:b w:val="1"/>
          <w:bCs w:val="1"/>
          <w:color w:val="a63d40"/>
          <w:sz w:val="36"/>
          <w:szCs w:val="36"/>
          <w:rtl w:val="0"/>
        </w:rPr>
        <w:t xml:space="preserve">FOOD TRUCK IRON BURGUER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400" w:lineRule="auto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/>
      </w:pPr>
      <w:r>
        <w:rPr>
          <w:b w:val="1"/>
          <w:bCs w:val="1"/>
          <w:i w:val="1"/>
          <w:iCs w:val="1"/>
          <w:sz w:val="24"/>
          <w:szCs w:val="24"/>
          <w:rtl w:val="0"/>
        </w:rPr>
        <w:t xml:space="preserve">Equipe técnica: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60" w:line="240" w:lineRule="auto"/>
        <w:jc w:val="center"/>
        <w:rPr/>
      </w:pPr>
      <w:r>
        <w:rPr>
          <w:sz w:val="24"/>
          <w:szCs w:val="24"/>
          <w:rtl w:val="0"/>
        </w:rPr>
        <w:t xml:space="preserve">Gabriel Francisco Pires de Assis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60" w:line="240" w:lineRule="auto"/>
        <w:jc w:val="center"/>
        <w:rPr/>
      </w:pPr>
      <w:r>
        <w:rPr>
          <w:sz w:val="24"/>
          <w:szCs w:val="24"/>
          <w:rtl w:val="0"/>
        </w:rPr>
        <w:t xml:space="preserve">Guilherme Mendes Carlos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spacing w:after="60" w:line="240" w:lineRule="auto"/>
        <w:jc w:val="center"/>
        <w:rPr/>
      </w:pPr>
      <w:r>
        <w:rPr>
          <w:sz w:val="24"/>
          <w:szCs w:val="24"/>
          <w:rtl w:val="0"/>
        </w:rPr>
        <w:t xml:space="preserve">Pedro Rebello Borges de Barros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800" w:line="240" w:lineRule="auto"/>
        <w:jc w:val="center"/>
        <w:rPr/>
      </w:pPr>
      <w:r>
        <w:rPr>
          <w:sz w:val="24"/>
          <w:szCs w:val="24"/>
          <w:rtl w:val="0"/>
        </w:rPr>
        <w:t xml:space="preserve">Pedro Vargas dos Santos e Silva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jc w:val="center"/>
        <w:rPr/>
      </w:pPr>
      <w:r>
        <w:rPr>
          <w:rFonts w:ascii="Aptos" w:cs="Aptos" w:eastAsia="Aptos" w:hAnsi="Aptos"/>
          <w:color w:val="263238"/>
          <w:sz w:val="21"/>
          <w:szCs w:val="21"/>
          <w:rtl w:val="0"/>
        </w:rPr>
        <w:t xml:space="preserve">Professor: Eduardo Castro – 2026</w:t>
      </w:r>
      <w:r>
        <w:br w:type="page"/>
      </w:r>
      <w:r>
        <w:rPr>
          <w:rtl w:val="0"/>
        </w:rPr>
      </w:r>
    </w:p>
    <w:tbl>
      <w:tblPr>
        <w:tblStyle w:val="Table1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pStyle w:val="Heading1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SUMÁRIO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0" w:lineRule="auto"/>
        <w:rPr/>
      </w:pPr>
      <w:r>
        <w:rPr>
          <w:rtl w:val="0"/>
        </w:rPr>
      </w:r>
    </w:p>
    <w:tbl>
      <w:tblPr>
        <w:tblStyle w:val="Table2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1. INTRODUÇÃO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1.1 Objetivo do Documento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1.2 Definições, Acrônimos e Abreviações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2. DIAGRAMA DE CASO DE USO E EAS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2.1 Estrutura Analítica do Software - EAS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2.2 Diagrama de Caso de Uso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2.3 Rastreabilidade: Funcionalidade x Caso de Uso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3. PRIORIZAÇÃO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3.1 Usuário x Caso de Uso x Dependência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3.2 Diagrama de Caso de Uso x Prioridade (MoSCoW)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4. DIAGRAMA DE CLASSE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4.1 Modelo do Diagrama de Classe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4.2 Descrição das Classes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      4.3 Descrição dos Relacionamentos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/>
      </w:pPr>
      <w:r>
        <w:br w:type="page"/>
      </w:r>
      <w:r>
        <w:rPr>
          <w:rtl w:val="0"/>
        </w:rPr>
      </w:r>
    </w:p>
    <w:tbl>
      <w:tblPr>
        <w:tblStyle w:val="Table3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pStyle w:val="Heading1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1. INTRODUÇÃO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Rule="auto"/>
        <w:rPr/>
      </w:pPr>
      <w:r>
        <w:rPr>
          <w:rtl w:val="0"/>
        </w:rPr>
      </w:r>
    </w:p>
    <w:tbl>
      <w:tblPr>
        <w:tblStyle w:val="Table4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1.1 Objetivo do Documento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5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Este documento tem por objetivo concentrar e organizar os requisitos de software identificados a partir do Documento de Análise de Negócio - DAN, elaborado e aprovado pelas partes interessadas, para a construção do sistema de gestão de pedidos do Food Truck Iron Burguer, de propriedade do Sr. Zé das Couves.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O documento fornece aos membros do time de Produto as informações necessárias para a implementação, assim como para a realização dos testes e a homologação do sistema, contemplando o registro do pedido, o controle do pagamento, o controle da fila de produção, o controle da entrega e a emissão das informações gerenciais sobre pedidos e valores recebidos.</w:t>
      </w: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/>
      </w:pPr>
      <w:r>
        <w:rPr>
          <w:rtl w:val="0"/>
        </w:rPr>
      </w:r>
    </w:p>
    <w:tbl>
      <w:tblPr>
        <w:tblStyle w:val="Table5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1.2 Definições, Acrônimos e Abreviações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A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A correta interpretação deste documento requer o conhecimento de algumas convenções e termos específicos, descritos a seguir.</w:t>
      </w:r>
      <w:r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1.2.1. Definições</w:t>
      </w:r>
      <w:r>
        <w:rPr>
          <w:rtl w:val="0"/>
        </w:rPr>
      </w:r>
    </w:p>
    <w:p w:rsidR="00000000" w:rsidDel="00000000" w:rsidP="00000000" w:rsidRDefault="00000000" w:rsidRPr="00000000" w14:paraId="0000002C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z w:val="22"/>
          <w:szCs w:val="22"/>
          <w:rtl w:val="0"/>
        </w:rPr>
        <w:t xml:space="preserve">ATOR: </w:t>
      </w:r>
      <w:r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elemento externo ao software (pessoa, área da empresa ou outro sistema) que interage com ele, desempenhando um papel em relação a um ou mais casos de uso. No Iron Burguer os atores são o Atendente, a Produção e o Gerente.</w:t>
      </w:r>
      <w:r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z w:val="22"/>
          <w:szCs w:val="22"/>
          <w:rtl w:val="0"/>
        </w:rPr>
        <w:t xml:space="preserve">CASO DE USO: </w:t>
      </w:r>
      <w:r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descrição de um conjunto de ações executadas pelo software, em interação com um ator, que produz um resultado de valor observável para esse ator. Cada caso de uso corresponde a uma funcionalidade identificada no DAN.</w:t>
      </w:r>
      <w:r>
        <w:rPr>
          <w:rtl w:val="0"/>
        </w:rPr>
      </w:r>
    </w:p>
    <w:p w:rsidR="00000000" w:rsidDel="00000000" w:rsidP="00000000" w:rsidRDefault="00000000" w:rsidRPr="00000000" w14:paraId="0000002E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z w:val="22"/>
          <w:szCs w:val="22"/>
          <w:rtl w:val="0"/>
        </w:rPr>
        <w:t xml:space="preserve">EXTEND: </w:t>
      </w:r>
      <w:r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relacionamento no qual um caso de uso (extensão) acrescenta um comportamento eventual e opcional a um caso de uso base, sendo executado somente quando determinada condição ocorre. Exemplo: UC5 - Alterar / Cancelar Pedido estende UC3 - Registrar Pedido.</w:t>
      </w:r>
      <w:r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z w:val="22"/>
          <w:szCs w:val="22"/>
          <w:rtl w:val="0"/>
        </w:rPr>
        <w:t xml:space="preserve">INCLUDE: </w:t>
      </w:r>
      <w:r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relacionamento no qual um caso de uso base incorpora, de forma obrigatória, o comportamento de outro caso de uso, que é sempre executado. Exemplo: UC3 - Registrar Pedido inclui UC4 - Registrar Pagamento.</w:t>
      </w:r>
      <w:r>
        <w:rPr>
          <w:rtl w:val="0"/>
        </w:rPr>
      </w:r>
    </w:p>
    <w:p w:rsidR="00000000" w:rsidDel="00000000" w:rsidP="00000000" w:rsidRDefault="00000000" w:rsidRPr="00000000" w14:paraId="00000030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z w:val="22"/>
          <w:szCs w:val="22"/>
          <w:rtl w:val="0"/>
        </w:rPr>
        <w:t xml:space="preserve">DAN: </w:t>
      </w:r>
      <w:r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Documento de Análise de Negócio. </w:t>
      </w:r>
      <w:r>
        <w:rPr>
          <w:rFonts w:ascii="Calibri" w:cs="Calibri" w:eastAsia="Calibri" w:hAnsi="Calibri"/>
          <w:b w:val="1"/>
          <w:bCs w:val="1"/>
          <w:i w:val="0"/>
          <w:iCs w:val="0"/>
          <w:sz w:val="22"/>
          <w:szCs w:val="22"/>
          <w:rtl w:val="0"/>
        </w:rPr>
        <w:t xml:space="preserve">DDR: </w:t>
      </w:r>
      <w:r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Documento de Definição de Requisitos. </w:t>
      </w:r>
      <w:r>
        <w:rPr>
          <w:rFonts w:ascii="Calibri" w:cs="Calibri" w:eastAsia="Calibri" w:hAnsi="Calibri"/>
          <w:b w:val="1"/>
          <w:bCs w:val="1"/>
          <w:i w:val="0"/>
          <w:iCs w:val="0"/>
          <w:sz w:val="22"/>
          <w:szCs w:val="22"/>
          <w:rtl w:val="0"/>
        </w:rPr>
        <w:t xml:space="preserve">EAS: </w:t>
      </w:r>
      <w:r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Estrutura Analítica do Software. </w:t>
      </w:r>
      <w:r>
        <w:rPr>
          <w:rFonts w:ascii="Calibri" w:cs="Calibri" w:eastAsia="Calibri" w:hAnsi="Calibri"/>
          <w:b w:val="1"/>
          <w:bCs w:val="1"/>
          <w:i w:val="0"/>
          <w:iCs w:val="0"/>
          <w:sz w:val="22"/>
          <w:szCs w:val="22"/>
          <w:rtl w:val="0"/>
        </w:rPr>
        <w:t xml:space="preserve">UML: </w:t>
      </w:r>
      <w:r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Unified Modeling Language.</w:t>
      </w:r>
      <w:r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1.2.2. Identificação dos requisitos</w:t>
      </w:r>
      <w:r>
        <w:rPr>
          <w:rtl w:val="0"/>
        </w:rPr>
      </w:r>
    </w:p>
    <w:p w:rsidR="00000000" w:rsidDel="00000000" w:rsidP="00000000" w:rsidRDefault="00000000" w:rsidRPr="00000000" w14:paraId="00000032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Os requisitos são identificados por um identificador único, composto de sigla e numeração. A referência aos requisitos é feita por meio dos respectivos identificadores:</w:t>
      </w:r>
      <w:r>
        <w:rPr>
          <w:rtl w:val="0"/>
        </w:rPr>
      </w:r>
    </w:p>
    <w:tbl>
      <w:tblPr>
        <w:tblStyle w:val="Table6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800"/>
        <w:gridCol w:w="7200"/>
        <w:tblGridChange w:id="0">
          <w:tblGrid>
            <w:gridCol w:w="1800"/>
            <w:gridCol w:w="7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Sigla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Significado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UCx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Caso de Uso número x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Fx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Funcionalidade identificada no DAN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Px / Sx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Problema específico / Solução específica identificados no DAN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RNGx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Regra de negócio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widowControl w:val="1"/>
        <w:spacing w:after="20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A numeração inicia em 1 e prossegue sendo incrementada de 1 à medida que forem surgindo novos requisitos.</w:t>
      </w:r>
      <w:r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>
        <w:br w:type="page"/>
      </w:r>
      <w:r>
        <w:rPr>
          <w:rtl w:val="0"/>
        </w:rPr>
      </w:r>
    </w:p>
    <w:tbl>
      <w:tblPr>
        <w:tblStyle w:val="Table7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pStyle w:val="Heading1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2. DIAGRAMA DE CASO DE USO E EAS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0" w:lineRule="auto"/>
        <w:rPr/>
      </w:pPr>
      <w:r>
        <w:rPr>
          <w:rtl w:val="0"/>
        </w:rPr>
      </w:r>
    </w:p>
    <w:tbl>
      <w:tblPr>
        <w:tblStyle w:val="Table8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2.1 Estrutura Analítica do Software - EAS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43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A EAS representa graficamente as funcionalidades do software conforme a visão do cliente, organizadas como um Sistema de Informação (entrada, processamento e saída). É a mesma apresentada no DAN e serve de referência para a elaboração do Diagrama de Caso de Uso.</w:t>
      </w:r>
      <w:r>
        <w:rPr>
          <w:rtl w:val="0"/>
        </w:rPr>
      </w:r>
    </w:p>
    <w:p w:rsidR="00000000" w:rsidDel="00000000" w:rsidP="00000000" w:rsidRDefault="00000000" w:rsidRPr="00000000" w14:paraId="00000044">
      <w:pPr>
        <w:spacing w:after="200" w:lineRule="auto"/>
        <w:jc w:val="center"/>
        <w:rPr/>
      </w:pPr>
      <w:r>
        <w:rPr/>
        <w:drawing>
          <wp:inline distB="0" distT="0" distL="0" distR="0">
            <wp:extent cx="5905500" cy="24098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40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rPr/>
      </w:pPr>
      <w:r>
        <w:rPr>
          <w:rtl w:val="0"/>
        </w:rPr>
      </w:r>
    </w:p>
    <w:tbl>
      <w:tblPr>
        <w:tblStyle w:val="Table9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2.2 Diagrama de Caso de Uso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O diagrama apresenta os três atores do sistema (Atendente, Produção e Gerente) e os nove casos de uso. O UC3 - Registrar Pedido inclui obrigatoriamente o UC4 - Registrar Pagamento (&lt;&lt;include&gt;&gt;), pois o pedido só segue para a produção após a confirmação do pagamento. O UC5 - Alterar / Cancelar Pedido estende o UC3 (&lt;&lt;extend&gt;&gt;) e só é executado quando o cliente muda de ideia. O UC7 - Registrar Entrega do Pedido é compartilhado entre Atendente e Produção.</w:t>
      </w:r>
      <w:r>
        <w:rPr>
          <w:rtl w:val="0"/>
        </w:rPr>
      </w:r>
    </w:p>
    <w:p w:rsidR="00000000" w:rsidDel="00000000" w:rsidP="00000000" w:rsidRDefault="00000000" w:rsidRPr="00000000" w14:paraId="00000048">
      <w:pPr>
        <w:spacing w:after="200" w:lineRule="auto"/>
        <w:jc w:val="center"/>
        <w:rPr/>
      </w:pPr>
      <w:r>
        <w:rPr/>
        <w:drawing>
          <wp:inline distB="0" distT="0" distL="0" distR="0">
            <wp:extent cx="4160520" cy="3179826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31798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>
        <w:br w:type="page"/>
      </w:r>
      <w:r>
        <w:rPr>
          <w:rtl w:val="0"/>
        </w:rPr>
      </w:r>
    </w:p>
    <w:tbl>
      <w:tblPr>
        <w:tblStyle w:val="Table10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2.3 Rastreabilidade: Funcionalidade x Caso de Uso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4C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A tabela abaixo demonstra a correspondência entre as funcionalidades definidas no DAN e os casos de uso especificados neste documento.</w:t>
      </w:r>
      <w:r>
        <w:rPr>
          <w:rtl w:val="0"/>
        </w:rPr>
      </w:r>
    </w:p>
    <w:tbl>
      <w:tblPr>
        <w:tblStyle w:val="Table11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400"/>
        <w:gridCol w:w="2900"/>
        <w:gridCol w:w="2900"/>
        <w:gridCol w:w="1800"/>
        <w:tblGridChange w:id="0">
          <w:tblGrid>
            <w:gridCol w:w="1400"/>
            <w:gridCol w:w="2900"/>
            <w:gridCol w:w="2900"/>
            <w:gridCol w:w="1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Fase (E/P/S)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Funcionalidade (DAN)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Caso de Uso (DDR)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Ator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Entrada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F1 - Cadastrar Produto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UC1 - Cadastrar Produto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Gerente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Entrada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F2 - Cadastrar Ingrediente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UC2 - Cadastrar Ingrediente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Gerente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Entrada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F3 - Registrar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UC3 - Registrar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Atendente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Entrada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F4 - Alterar / Cancelar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UC5 - Alterar / Cancelar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Atendente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Processamento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F6 - Registrar Pagamento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UC4 - Registrar Pagamento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Atendente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Processamento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F5 - Controlar Fila de Produção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UC6 - Controlar Fila de Produção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Produção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Saída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F7 - Registrar Entrega do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UC7 - Registrar Entrega do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Atendente / Produção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Saída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F8 - Emitir Relatório de Pedidos e Entregas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UC8 - Emitir Relatório de Pedidos e Entregas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Gerente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Saída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F9 - Emitir Relatório de Fluxo de Caixa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UC9 - Emitir Relatório de Fluxo de Caixa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Gerente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/>
      </w:pPr>
      <w:r>
        <w:br w:type="page"/>
      </w:r>
      <w:r>
        <w:rPr>
          <w:rtl w:val="0"/>
        </w:rPr>
      </w:r>
    </w:p>
    <w:tbl>
      <w:tblPr>
        <w:tblStyle w:val="Table12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pStyle w:val="Heading1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3. PRIORIZAÇÃO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spacing w:after="0" w:lineRule="auto"/>
        <w:rPr/>
      </w:pPr>
      <w:r>
        <w:rPr>
          <w:rtl w:val="0"/>
        </w:rPr>
      </w:r>
    </w:p>
    <w:tbl>
      <w:tblPr>
        <w:tblStyle w:val="Table13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3.1 Usuário x Caso de Uso x Dependência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spacing w:after="0" w:lineRule="auto"/>
        <w:rPr/>
      </w:pPr>
      <w:r>
        <w:rPr>
          <w:rtl w:val="0"/>
        </w:rPr>
      </w:r>
    </w:p>
    <w:tbl>
      <w:tblPr>
        <w:tblStyle w:val="Table14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500"/>
        <w:gridCol w:w="2900"/>
        <w:gridCol w:w="700"/>
        <w:gridCol w:w="2400"/>
        <w:gridCol w:w="1500"/>
        <w:tblGridChange w:id="0">
          <w:tblGrid>
            <w:gridCol w:w="1500"/>
            <w:gridCol w:w="2900"/>
            <w:gridCol w:w="700"/>
            <w:gridCol w:w="2400"/>
            <w:gridCol w:w="1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Usuário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Objetivo (Solução)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E/P/S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Caso de Uso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Dependência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Gerente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S1 - Obter dados dos produtos e ingredientes disponíveis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UC1 - Cadastrar Produto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Gerente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S1 - Obter dados dos produtos e ingredientes disponíveis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UC2 - Cadastrar Ingrediente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Atendente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S2 - Registrar o pedido de forma padronizada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UC3 - Registrar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 / UC2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Atendente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S2 - Registrar o pedido de forma padronizada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UC5 - Alterar / Cancelar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UC3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Atendente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S4 - Controlar o pagamento dos pedidos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UC4 - Registrar Pagamento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UC3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Produção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S3 - Controlar a fila e a situação dos pedidos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UC6 - Controlar Fila de Produção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UC4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Atendente / Produção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S5 - Controlar a entrega dos pedidos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UC7 - Registrar Entrega do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UC6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Gerente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S6 - Obter informações sobre pedidos, entregas e valores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UC8 - Emitir Relatório de Pedidos e Entregas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UC7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Gerente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S6 - Obter informações sobre pedidos, entregas e valores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UC9 - Emitir Relatório de Fluxo de Caixa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UC4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D">
      <w:pPr>
        <w:spacing w:after="0" w:lineRule="auto"/>
        <w:rPr/>
      </w:pPr>
      <w:r>
        <w:rPr>
          <w:rtl w:val="0"/>
        </w:rPr>
      </w:r>
    </w:p>
    <w:tbl>
      <w:tblPr>
        <w:tblStyle w:val="Table15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3.2 Diagrama de Caso de Uso x Prioridade (MoSCoW)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B0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Os casos de uso foram priorizados pela técnica MoSCoW (Must have, Should have, Could have e Won't have), sendo indicada também a ordem de construção em incrementos de 1 (primeiro) a 5 (último). Um caso de uso nunca é colocado em incremento anterior ao dos casos de uso de que depende (item 3.1); dentro de um mesmo incremento, a dependência é construída primeiro.</w:t>
      </w:r>
      <w:r>
        <w:rPr>
          <w:rtl w:val="0"/>
        </w:rPr>
      </w:r>
    </w:p>
    <w:tbl>
      <w:tblPr>
        <w:tblStyle w:val="Table16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3600"/>
        <w:gridCol w:w="1800"/>
        <w:gridCol w:w="720"/>
        <w:gridCol w:w="720"/>
        <w:gridCol w:w="720"/>
        <w:gridCol w:w="720"/>
        <w:gridCol w:w="720"/>
        <w:tblGridChange w:id="0">
          <w:tblGrid>
            <w:gridCol w:w="3600"/>
            <w:gridCol w:w="1800"/>
            <w:gridCol w:w="720"/>
            <w:gridCol w:w="720"/>
            <w:gridCol w:w="720"/>
            <w:gridCol w:w="720"/>
            <w:gridCol w:w="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Caso de Uso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MoSCoW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263238"/>
                <w:sz w:val="18"/>
                <w:szCs w:val="18"/>
                <w:rtl w:val="0"/>
              </w:rPr>
              <w:t xml:space="preserve">ENTRADA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UC1 - Cadastrar Produto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Must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UC2 - Cadastrar Ingrediente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Must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UC3 - Registrar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Must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UC5 - Alterar / Cancelar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Should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263238"/>
                <w:sz w:val="18"/>
                <w:szCs w:val="18"/>
                <w:rtl w:val="0"/>
              </w:rPr>
              <w:t xml:space="preserve">PROCESSAMENTO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UC4 - Registrar Pagamento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Must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UC6 - Controlar Fila de Produção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Must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263238"/>
                <w:sz w:val="18"/>
                <w:szCs w:val="18"/>
                <w:rtl w:val="0"/>
              </w:rPr>
              <w:t xml:space="preserve">SAÍDA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UC7 - Registrar Entrega do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Must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UC8 - Emitir Relatório de Pedidos e Entregas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Should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UC9 - Emitir Relatório de Fluxo de Caixa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40" w:line="240" w:lineRule="auto"/>
              <w:jc w:val="center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Could have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40" w:line="240" w:lineRule="auto"/>
              <w:jc w:val="center"/>
              <w:rPr/>
            </w:pPr>
            <w:r>
              <w:rPr>
                <w:rtl w:val="0"/>
              </w:rPr>
            </w: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10C">
      <w:pPr>
        <w:rPr/>
      </w:pPr>
      <w:r>
        <w:br w:type="page"/>
      </w:r>
      <w:r>
        <w:rPr>
          <w:rtl w:val="0"/>
        </w:rPr>
      </w:r>
    </w:p>
    <w:tbl>
      <w:tblPr>
        <w:tblStyle w:val="Table17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pStyle w:val="Heading1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4. DIAGRAMA DE CLASSE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E">
      <w:pPr>
        <w:spacing w:after="0" w:lineRule="auto"/>
        <w:rPr/>
      </w:pPr>
      <w:r>
        <w:rPr>
          <w:rtl w:val="0"/>
        </w:rPr>
      </w:r>
    </w:p>
    <w:tbl>
      <w:tblPr>
        <w:tblStyle w:val="Table18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4.1 Modelo do Diagrama de Classe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11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O diagrama de classe a seguir representa as classes de domínio identificadas a partir dos casos de uso, com seus atributos, operações, relacionamentos e multiplicidades.</w:t>
      </w:r>
      <w:r>
        <w:rPr>
          <w:rtl w:val="0"/>
        </w:rPr>
      </w:r>
    </w:p>
    <w:p w:rsidR="00000000" w:rsidDel="00000000" w:rsidP="00000000" w:rsidRDefault="00000000" w:rsidRPr="00000000" w14:paraId="00000112">
      <w:pPr>
        <w:spacing w:after="200" w:lineRule="auto"/>
        <w:jc w:val="center"/>
        <w:rPr/>
      </w:pPr>
      <w:r>
        <w:rPr/>
        <w:drawing>
          <wp:inline distB="0" distT="0" distL="0" distR="0">
            <wp:extent cx="5334000" cy="54292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429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>
        <w:br w:type="page"/>
      </w:r>
      <w:r>
        <w:rPr>
          <w:rtl w:val="0"/>
        </w:rPr>
      </w:r>
    </w:p>
    <w:tbl>
      <w:tblPr>
        <w:tblStyle w:val="Table19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4.2 Descrição das Classes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spacing w:after="0" w:lineRule="auto"/>
        <w:rPr/>
      </w:pPr>
      <w:r>
        <w:rPr>
          <w:rtl w:val="0"/>
        </w:rPr>
      </w:r>
    </w:p>
    <w:tbl>
      <w:tblPr>
        <w:tblStyle w:val="Table20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500"/>
        <w:gridCol w:w="5300"/>
        <w:gridCol w:w="2200"/>
        <w:tblGridChange w:id="0">
          <w:tblGrid>
            <w:gridCol w:w="1500"/>
            <w:gridCol w:w="5300"/>
            <w:gridCol w:w="2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Classe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Caso de Uso relacionado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Funcionario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Representa o atendente, o pessoal da produção e o gerente que utilizam o sistema, identificados por perfil de acesso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 a UC9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Cliente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Representa o cliente que solicita o pedido no caixa; a identificação é opcional e serve para a chamada na entrega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UC3, UC7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Registra o pedido realizado, com número sequencial (senha), data/hora, situação e valor total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UC3, UC5, UC6, UC7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ItemPedido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Representa cada item que compõe o pedido, com quantidade, preço unitário e observação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UC3, UC5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Produto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Representa os itens comercializados pelo food truck, com preço e indicação de disponibilidade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UC1, UC3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Hamburguer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Especialização de Produto que identifica o tipo de carne (peixe, frango ou boi)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UC1, UC3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Batata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Especialização de Produto que identifica o tipo de batata (comum ou rústica)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UC1, UC3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Bebida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Especialização de Produto que identifica o tipo de bebida (suco de caixinha ou refrigerante) e o volume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UC1, UC3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Ingrediente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Representa os insumos utilizados na produção, com controle de quantidade em estoque e quantidade mínima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UC2, UC6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Pagamento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Registra o pagamento do pedido, com forma de pagamento, valor pago e troco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UC4, UC9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Entrega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Registra a entrega do pedido ao cliente, impedindo a entrega em duplicidade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UC7, UC8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3B">
      <w:pPr>
        <w:spacing w:after="0" w:lineRule="auto"/>
        <w:rPr/>
      </w:pPr>
      <w:r>
        <w:rPr>
          <w:rtl w:val="0"/>
        </w:rPr>
      </w:r>
    </w:p>
    <w:tbl>
      <w:tblPr>
        <w:tblStyle w:val="Table21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pStyle w:val="Heading2"/>
              <w:spacing w:after="40" w:before="0" w:line="240" w:lineRule="auto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4.3 Descrição dos Relacionamentos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spacing w:after="0" w:lineRule="auto"/>
        <w:rPr/>
      </w:pPr>
      <w:r>
        <w:rPr>
          <w:rtl w:val="0"/>
        </w:rPr>
      </w:r>
    </w:p>
    <w:tbl>
      <w:tblPr>
        <w:tblStyle w:val="Table22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200"/>
        <w:gridCol w:w="1400"/>
        <w:gridCol w:w="1400"/>
        <w:gridCol w:w="4000"/>
        <w:tblGridChange w:id="0">
          <w:tblGrid>
            <w:gridCol w:w="2200"/>
            <w:gridCol w:w="1400"/>
            <w:gridCol w:w="1400"/>
            <w:gridCol w:w="4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Relacionamento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Multiplicidade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Funcionario -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Associação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1 : 0..*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Um funcionário registra vários pedidos; cada pedido é registrado por um único funcionário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Cliente - 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Associação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0..1 : 0..*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O cliente pode ser identificado no pedido, sendo essa identificação opcional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Pedido - ItemPedido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Composição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1 : 1..*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O pedido é composto por um ou mais itens; os itens não existem sem o pedido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ItemPedido - Produto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Associação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0..* : 1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Cada item do pedido refere-se a um produto do cardápio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Produto - Ingrediente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Agregação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0..* : 1..*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Cada produto utiliza um ou mais ingredientes, que têm o estoque baixado na produção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Pedido - Pagamento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Associação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1 : 0..1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Cada pedido possui um único pagamento, registrado antes do envio à produção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Pedido - Entrega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Associação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1 : 0..1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Cada pedido gera um único registro de entrega, o que impede a entrega em duplicidade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Produto - Hamburguer / Batata / Bebida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Generalização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  <w:tc>
          <w:tcPr>
            <w:tcBorders>
              <w:top w:color="d5dce2" w:space="0" w:sz="4" w:val="single"/>
              <w:left w:color="d5dce2" w:space="0" w:sz="4" w:val="single"/>
              <w:bottom w:color="d5dce2" w:space="0" w:sz="4" w:val="single"/>
              <w:right w:color="d5dce2" w:space="0" w:sz="4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40" w:line="240" w:lineRule="auto"/>
              <w:jc w:val="left"/>
              <w:rPr/>
            </w:pPr>
            <w:r>
              <w:rPr>
                <w:rFonts w:ascii="Aptos" w:cs="Aptos" w:eastAsia="Aptos" w:hAnsi="Aptos"/>
                <w:b w:val="0"/>
                <w:bCs w:val="0"/>
                <w:color w:val="263238"/>
                <w:sz w:val="18"/>
                <w:szCs w:val="18"/>
                <w:rtl w:val="0"/>
              </w:rPr>
              <w:t xml:space="preserve">Hamburguer, Batata e Bebida são especializações de Produto, herdando código, nome, preço e disponibilidade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spacing w:after="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63">
      <w:pPr>
        <w:widowControl w:val="1"/>
        <w:spacing w:after="120" w:line="276" w:lineRule="auto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Regras de negócio (definidas no DAN) associadas ao modelo: cada lanche vendido combina obrigatoriamente 1 hambúrguer com 1 batata, podendo incluir 1 bebida (RNG1), o que é representado pelas especializações Hamburguer, Batata e Bebida da classe Produto; o pedido só é enviado à produção após a confirmação do pagamento (RNG7); e um pedido só pode ser entregue uma única vez, quando estiver com a situação "Pronto" (RNG9 e RNG10).</w:t>
      </w:r>
      <w:r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1008" w:top="1080" w:left="1224" w:right="122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5">
    <w:pPr>
      <w:jc w:val="center"/>
      <w:rPr/>
    </w:pPr>
    <w:r w:rsidDel="00000000" w:rsidR="00000000" w:rsidRPr="00000000">
      <w:rPr>
        <w:rFonts w:ascii="Aptos" w:cs="Aptos" w:eastAsia="Aptos" w:hAnsi="Aptos"/>
        <w:color w:val="243447"/>
        <w:sz w:val="16"/>
        <w:szCs w:val="16"/>
        <w:rtl w:val="0"/>
      </w:rPr>
      <w:t xml:space="preserve">Página </w:t>
    </w:r>
    <w:r w:rsidDel="00000000" w:rsidR="00000000" w:rsidRPr="00000000">
      <w:rPr>
        <w:rFonts w:ascii="Aptos" w:cs="Aptos" w:eastAsia="Aptos" w:hAnsi="Aptos"/>
        <w:color w:val="243447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color w:val="263238"/>
        <w:sz w:val="21"/>
        <w:szCs w:val="21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Play" w:cs="Play" w:eastAsia="Play" w:hAnsi="Play"/>
      <w:b w:val="1"/>
      <w:bCs w:val="1"/>
      <w:i w:val="0"/>
      <w:iCs w:val="0"/>
      <w:smallCaps w:val="0"/>
      <w:strike w:val="0"/>
      <w:color w:val="243447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60" w:line="240" w:lineRule="auto"/>
      <w:ind w:left="0" w:right="0" w:firstLine="0"/>
      <w:jc w:val="left"/>
    </w:pPr>
    <w:rPr>
      <w:rFonts w:ascii="Aptos" w:cs="Aptos" w:eastAsia="Aptos" w:hAnsi="Aptos"/>
      <w:b w:val="1"/>
      <w:bCs w:val="1"/>
      <w:i w:val="0"/>
      <w:iCs w:val="0"/>
      <w:smallCaps w:val="0"/>
      <w:strike w:val="0"/>
      <w:color w:val="a63d4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60" w:line="240" w:lineRule="auto"/>
      <w:ind w:left="0" w:right="0" w:firstLine="0"/>
      <w:jc w:val="left"/>
    </w:pPr>
    <w:rPr>
      <w:rFonts w:ascii="Aptos" w:cs="Aptos" w:eastAsia="Aptos" w:hAnsi="Aptos"/>
      <w:b w:val="1"/>
      <w:bCs w:val="1"/>
      <w:i w:val="0"/>
      <w:iCs w:val="0"/>
      <w:smallCaps w:val="0"/>
      <w:strike w:val="0"/>
      <w:color w:val="243447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Play" w:cs="Play" w:eastAsia="Play" w:hAnsi="Play"/>
      <w:b w:val="0"/>
      <w:bCs w:val="0"/>
      <w:i w:val="0"/>
      <w:iCs w:val="0"/>
      <w:smallCaps w:val="0"/>
      <w:strike w:val="0"/>
      <w:color w:val="24344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Play" w:cs="Play" w:eastAsia="Play" w:hAnsi="Play"/>
      <w:i w:val="1"/>
      <w:iCs w:val="1"/>
      <w:color w:val="243447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