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ascii="sans-serif" w:hAnsi="sans-serif" w:eastAsia="sans-serif" w:cs="sans-serif"/>
          <w:b/>
          <w:bCs/>
          <w:spacing w:val="-1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-1"/>
          <w:shd w:val="clear" w:fill="FFFFFF"/>
        </w:rPr>
        <w:t>Tabela 01 - MUST para os anos de 2025 a 2028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instrText xml:space="preserve"> HYPERLINK "http://localhost:8501/" \l "tabela-01-must-para-os-anos-de-2025-a-2028"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Sem considerar as novas instalações de transmissão previstas que permitem a inserção ou a alteração de pontos de conexão da USUÁRIA</w:t>
      </w:r>
      <w:bookmarkStart w:id="0" w:name="_GoBack"/>
      <w:bookmarkEnd w:id="0"/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 xml:space="preserve"> conforme a Cláusula 3ª do presente Aditivo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1"/>
        <w:gridCol w:w="1002"/>
        <w:gridCol w:w="456"/>
        <w:gridCol w:w="325"/>
        <w:gridCol w:w="395"/>
        <w:gridCol w:w="612"/>
        <w:gridCol w:w="766"/>
        <w:gridCol w:w="612"/>
        <w:gridCol w:w="766"/>
        <w:gridCol w:w="612"/>
        <w:gridCol w:w="766"/>
        <w:gridCol w:w="612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Cód ONS¹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Instalação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Tensão (kV)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Até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Ponta (MW)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Fora Ponta (MW)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Ponta (MW)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Fora Ponta (MW)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Ponta (MW)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Fora Ponta (MW)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Ponta (MW)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Fora Ponta (MW)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SPANH -88--A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ANHANGUERA - 88 kV (C)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630,260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621,226(C)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631,000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622,000(C)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631,000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622,000(C)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631,000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622,000(C)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SPBAN -34,5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BANDEIRANTES - 34,5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30/Jun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212,742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241,306(E)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SPBAN -34,5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BANDEIRANTES - 34,5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1/Jul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212,742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235,923(A)(E)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SPBAN -34,5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BANDEIRANTES - 34,5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212,000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233,000(A)(E)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212,000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233,000(A)(E)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212,000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233,000(E)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SPCTR -20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CENTRO -CTR - 20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120,574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138,215(E)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120,000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138,000(E)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120,000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138,000(E)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120,000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138,000(E)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SPCTR -88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CENTRO -CTR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168,451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200,405(E)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164,000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200,000(E)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164,000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200,000(E)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164,000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200,000(E)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SPBANC88 --A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ECH BANDEIRAN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30/Jun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799,450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830,201(E)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SPBANC88 --A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ECH BANDEIRAN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1/Jul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799,450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827,203(A)(E)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SPBANC88 --A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ECH BANDEIRAN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799,000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820,000(E)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799,000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820,000(E)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799,000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820,000(E)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SPESO -88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EDGARD SOUZA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300,000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302,000(D)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334,000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302,000(B)(F)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334,000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302,000(B)(F)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334,000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302,000(B)(F)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SPEMG -138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EMBU -GUACU - 138 kV (C)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138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313,868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310,544(E)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305,000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301,000(E)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305,000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301,000(E)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305,000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301,000(E)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SPJAN -88--A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JANDIRA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587,370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574,964(E)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580,000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551,000(E)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580,000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551,000(E)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580,000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551,000(E)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SPLES -88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LESTE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751,682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716,961(E)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750,000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716,000(E)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750,000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716,000(E)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750,000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716,000(E)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SPMFO -88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M. FORNASARO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759,893(G)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795,939(G)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749,000(G)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793,000(G)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749,000(G)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793,000(G)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749,000(G)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793,000(G)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SPMRE -20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MIGUEL REALE - 20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80,796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91,265(E)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81,000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91,000(E)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81,000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91,000(A)(E)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81,000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91,000(E)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SPMRE -88--A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MIGUEL REALE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30/Jun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203,585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211,043(E)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SPMRE -88--A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MIGUEL REALE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1/Jul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199,323(A)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211,043(E)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SPMRE -88--A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MIGUEL REALE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193,000(A)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211,000(E)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193,000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211,000(E)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193,000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211,000(E)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SPNOD -88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NORDESTE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220,596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220,263(E)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215,000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215,000(E)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215,000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215,000(A)(E)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215,000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215,000(E)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SPNOR -88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NORTE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620,811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620,275(E)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600,000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610,000(E)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600,000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610,000(E)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600,000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610,000(E)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SPPRE -138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PARELHEIROS - 138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138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55,703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57,004(E)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SPPIR -88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PIRATININGA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241,723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236,717(E)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241,000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236,000(E)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241,000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236,000(E)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241,000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236,000(E)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SPPIR288 --A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PIRATININGA 2 - 88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520,671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500,782(E)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510,000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497,000(E)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510,000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497,000(E)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510,000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497,000(E)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SPPRI -88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PIRITUBA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30/Jun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255,695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284,000(E)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SPPRI -88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PIRITUBA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1/Jul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244,300(A)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284,000(E)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SPPRI -88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PIRITUBA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250,000(A)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270,000(E)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250,000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270,000(E)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250,000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270,000(E)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SPRRF -88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RAM REBERT F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664,956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666,862(E)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664,000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666,000(E)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664,000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666,000(E)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664,000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666,000(E)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SPSUL -88</w:t>
            </w:r>
          </w:p>
        </w:tc>
        <w:tc>
          <w:tcPr>
            <w:tcW w:w="10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SUL - 88 kV (A)</w:t>
            </w:r>
          </w:p>
        </w:tc>
        <w:tc>
          <w:tcPr>
            <w:tcW w:w="4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3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954,613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941,171(E)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938,000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940,000(E)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938,000</w:t>
            </w:r>
          </w:p>
        </w:tc>
        <w:tc>
          <w:tcPr>
            <w:tcW w:w="7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940,000(E)</w:t>
            </w:r>
          </w:p>
        </w:tc>
        <w:tc>
          <w:tcPr>
            <w:tcW w:w="61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938,000</w:t>
            </w:r>
          </w:p>
        </w:tc>
        <w:tc>
          <w:tcPr>
            <w:tcW w:w="7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940,000(E)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hd w:val="clear" w:fill="FFFFFF"/>
        </w:rPr>
        <w:t>Notas da Tabela 01: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instrText xml:space="preserve"> HYPERLINK "http://localhost:8501/" \l "notas-da-tabela-01"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(A)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MUST reduzidos de forma NÃO ONEROSA (limite até 10%) conforme regulamentação vigente.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(B)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Os valores de MUST solicitados neste ponto de conexão, no período de 2026 a 2028, devem permanecer limitados a 302,000 MW, no horário fora de ponta, condicionados a um fator de potência mínimo de 0,95, e outras condições técnicas relativas à capacidade de linhas de transmissão.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(C)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aos valores de MUST solicitados neste ponto de conexão, no período de 2025 a 2028, no horário fora de ponta, fica condicionado a um fator de potência mínimo de 0,98, e outras condições técnicas relativas à capacidade de linhas de transmissão.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(D)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 valor de MUST solicitado neste ponto de conexão, no ano de 2025, no horário fora de ponta, fica condicionado a um fator de potência mínimo de 0,95, e outras condições técnicas relativas à capacidade de linhas de transmissão.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(E)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aos valores de MUST solicitados neste ponto de conexão, no período de 2025 a 2028, no horário fora de ponta, fica condicionado a um fator de potência mínimo de 0,95, e outras condições técnicas relativas à capacidade de linhas de transmissão.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(F)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No ponto de conexão EDGARD SOUZA 88 kV, a USUÁRIA declarou para os anos de 2026, 2027 e 2028 o montante de 348,000 MW no período fora ponta.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(G)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aos valores de MUST solicitados neste ponto de conexão, no período de 2025 a 2028, nos horários de ponta e fora de ponta, fica condicionado a um fator de potência mínimo de 0,98, e outras condições técnicas relativas à capacidade de linhas de transmissão.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4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pict>
          <v:rect id="_x0000_i1025" o:spt="1" style="height:1.5pt;width:432pt;" fillcolor="#3133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  <w:spacing w:val="-1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-1"/>
          <w:shd w:val="clear" w:fill="FFFFFF"/>
        </w:rPr>
        <w:t>Tabela 02 - MUST para os anos de 2025 a 2028 - SE Icon Realty Cajamar II 138 kV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instrText xml:space="preserve"> HYPERLINK "http://localhost:8501/" \l "tabela-02-must-para-os-anos-de-2025-a-2028-se-icon-realty-cajamar-ii-138-k-v"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Considerando as novas instalações de transmissão previstas que permitem a inserção ou a alteração de pontos de conexão da USUÁRIA conforme a Cláusula 3ª do presente Aditivo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6"/>
        <w:gridCol w:w="913"/>
        <w:gridCol w:w="634"/>
        <w:gridCol w:w="448"/>
        <w:gridCol w:w="545"/>
        <w:gridCol w:w="554"/>
        <w:gridCol w:w="554"/>
        <w:gridCol w:w="666"/>
        <w:gridCol w:w="666"/>
        <w:gridCol w:w="666"/>
        <w:gridCol w:w="666"/>
        <w:gridCol w:w="554"/>
        <w:gridCol w:w="5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Cód ONS¹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Instalação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Tensão (kV)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Até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Fora Ponta (MW)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SPICO2138 -A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ICON CAJAMAR II 138kV 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138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6,750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6,750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8,100(A)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8,100(A)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6,075(A)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6,075(A)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6,075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6,075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hd w:val="clear" w:fill="FFFFFF"/>
        </w:rPr>
        <w:t>Nota da Tabela 02: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instrText xml:space="preserve"> HYPERLINK "http://localhost:8501/" \l "nota-da-tabela-02"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(A)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MUST reduzidos de forma NÃO ONEROSA (limite até 10%) conforme regulamentação vigente.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4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pict>
          <v:rect id="_x0000_i1026" o:spt="1" style="height:1.5pt;width:432pt;" fillcolor="#3133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  <w:spacing w:val="-1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-1"/>
          <w:shd w:val="clear" w:fill="FFFFFF"/>
        </w:rPr>
        <w:t>Tabela 03 - MUST para os anos de 2025 a 2028 - SE REC VIII 138 kV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instrText xml:space="preserve"> HYPERLINK "http://localhost:8501/" \l "tabela-03-must-para-os-anos-de-2025-a-2028-se-rec-viii-138-k-v"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Considerando as novas instalações de transmissão previstas que permitem a inserção ou a alteração de pontos de conexão da USUÁRIA conforme a Cláusula 3ª do presente Aditivo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3"/>
        <w:gridCol w:w="908"/>
        <w:gridCol w:w="632"/>
        <w:gridCol w:w="446"/>
        <w:gridCol w:w="545"/>
        <w:gridCol w:w="662"/>
        <w:gridCol w:w="662"/>
        <w:gridCol w:w="662"/>
        <w:gridCol w:w="662"/>
        <w:gridCol w:w="551"/>
        <w:gridCol w:w="551"/>
        <w:gridCol w:w="551"/>
        <w:gridCol w:w="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Cód ONS¹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Instalação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Tensão (kV)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Até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Fora Ponta (MW)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SPREC8138 -A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REC VIII 138kV 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138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30/Jun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5,670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5,670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SPREC8138 -A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REC VIII 138kV 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138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1/Jul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5,103(A)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5,103(A)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SPREC8138 -A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REC VIII 138kV 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138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6,075(A)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6,075(A)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6,750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6,750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6,750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6,750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hd w:val="clear" w:fill="FFFFFF"/>
        </w:rPr>
        <w:t>Nota da Tabela 03: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instrText xml:space="preserve"> HYPERLINK "http://localhost:8501/" \l "nota-da-tabela-03"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(A)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MUST reduzidos de forma NÃO ONEROSA (limite até 10%) conforme regulamentação vigente.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4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pict>
          <v:rect id="_x0000_i1027" o:spt="1" style="height:1.5pt;width:432pt;" fillcolor="#3133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  <w:spacing w:val="-1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-1"/>
          <w:shd w:val="clear" w:fill="FFFFFF"/>
        </w:rPr>
        <w:t>Tabela 04 - MUST para os anos de 2025 a 2028 - SE MIGUEL REALE 345/88 kV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instrText xml:space="preserve"> HYPERLINK "http://localhost:8501/" \l "tabela-04-must-para-os-anos-de-2025-a-2028-se-miguel-reale-345-88-k-v"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Considerando as novas instalações de transmissão previstas que permitem a inserção ou a alteração de pontos de conexão da USUÁRIA conforme a Cláusula 3ª do presente Aditivo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0"/>
        <w:gridCol w:w="764"/>
        <w:gridCol w:w="533"/>
        <w:gridCol w:w="377"/>
        <w:gridCol w:w="460"/>
        <w:gridCol w:w="709"/>
        <w:gridCol w:w="897"/>
        <w:gridCol w:w="709"/>
        <w:gridCol w:w="709"/>
        <w:gridCol w:w="709"/>
        <w:gridCol w:w="709"/>
        <w:gridCol w:w="521"/>
        <w:gridCol w:w="7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Cód ONS¹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Instalação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Tensão (kV)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Até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Fora Ponta (MW)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SPMRE -88--A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MIGUEL REALE - 88 kV 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30/Jun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352,075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340,545(C)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SPMRE -88--A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MIGUEL REALE - 88 kV 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1/Jul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316,868(A)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306,491(A)(C)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SPMRE -88--A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MIGUEL REALE - 88 kV 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340,257(A)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347,864(C)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340,257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347,864(C)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340,257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347,864(C)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SPSUL -88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SUL - 88 kV 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954,613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941,171(B)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728,905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715,194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699,000(A)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703,000(A)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588,905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575,194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hd w:val="clear" w:fill="FFFFFF"/>
        </w:rPr>
        <w:t>Notas da Tabela 04: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instrText xml:space="preserve"> HYPERLINK "http://localhost:8501/" \l "notas-da-tabela-04"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(A)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MUST reduzidos de forma NÃO ONEROSA (limite até 10%) conforme regulamentação vigente.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(B)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 valor de MUST solicitado neste ponto de conexão, no ano de 2025, no horário fora de ponta, fica condicionado a um fator de potência mínimo de 0,95 e outras condições técnicas.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(C)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aos valores de MUST solicitados neste ponto de conexão, no período de 2025 a 2028, no horário fora de ponta, fica condicionado a um fator de potência mínimo de 0,95 e outras condições técnicas.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4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pict>
          <v:rect id="_x0000_i1028" o:spt="1" style="height:1.5pt;width:432pt;" fillcolor="#3133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  <w:spacing w:val="-1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-1"/>
          <w:shd w:val="clear" w:fill="FFFFFF"/>
        </w:rPr>
        <w:t>Tabela 05 - MUST para os anos de 2025 a 2028 - SE SÃO CAETANO DO SUL 345/88 kV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instrText xml:space="preserve"> HYPERLINK "http://localhost:8501/" \l "tabela-05-must-para-os-anos-de-2025-a-2028-se-sao-caetano-do-sul-345-88-k-v"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Considerando as novas instalações de transmissão previstas que permitem a inserção ou a alteração de pontos de conexão da USUÁRIA conforme a Cláusula 3ª do presente Aditivo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839"/>
        <w:gridCol w:w="524"/>
        <w:gridCol w:w="371"/>
        <w:gridCol w:w="453"/>
        <w:gridCol w:w="698"/>
        <w:gridCol w:w="891"/>
        <w:gridCol w:w="513"/>
        <w:gridCol w:w="705"/>
        <w:gridCol w:w="698"/>
        <w:gridCol w:w="705"/>
        <w:gridCol w:w="513"/>
        <w:gridCol w:w="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Cód ONS¹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Instalação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Tensão (kV)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Até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Fora Ponta (MW)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SPMRE -88--A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MIGUEL REALE - 88 kV 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30/Jun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282,185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279,892(D)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SPMRE -88--A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MIGUEL REALE - 88 kV 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1/Jul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253,967(A)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251,903(A)(D)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SPMRE -88--A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MIGUEL REALE - 88 kV 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340,257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347,864(D)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340,257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347,864(D)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340,257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347,864(D)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SPSCDS88 --A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S.CAETANO SUL 88kV 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300,000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300,000(B)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300,000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265,000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300,000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265,000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SPSUL -88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SUL - 88 kV 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954,613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941,171(C)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728,905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715,194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669,000(A)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675,000(A)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588,905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575,194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hd w:val="clear" w:fill="FFFFFF"/>
        </w:rPr>
        <w:t>Notas da Tabela 05: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instrText xml:space="preserve"> HYPERLINK "http://localhost:8501/" \l "notas-da-tabela-05"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(A)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MUST reduzidos de forma NÃO ONEROSA (limite até 10%) conforme regulamentação vigente.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(B)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 valor de MUST solicitado neste ponto de conexão, no ano de 2026, no horário fora de ponta, fica condicionado a um fator de potência mínimo de 0,95 e outras condições técnicas.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(C)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 valor de MUST solicitado neste ponto de conexão, no ano de 2025, no horário fora de ponta, fica condicionado a um fator de potência mínimo de 0,95 e outras condições técnicas.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(D)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aos valores de MUST solicitados neste ponto de conexão, no período de 2025 a 2028, no horário fora de ponta, fica condicionado a um fator de potência mínimo de 0,95 e outras condições técnicas.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4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pict>
          <v:rect id="_x0000_i1029" o:spt="1" style="height:1.5pt;width:432pt;" fillcolor="#3133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  <w:spacing w:val="-1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-1"/>
          <w:shd w:val="clear" w:fill="FFFFFF"/>
        </w:rPr>
        <w:t>Tabela 06 - MUST para os anos de 2025 a 2028 - SE SÃO MIGUEL 345/88 kV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instrText xml:space="preserve"> HYPERLINK "http://localhost:8501/" \l "tabela-06-must-para-os-anos-de-2025-a-2028-se-sao-miguel-345-88-k-v"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Considerando as novas instalações de transmissão previstas que permitem a inserção ou a alteração de pontos de conexão da USUÁRIA conforme a Cláusula 3ª do presente Aditivo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4"/>
        <w:gridCol w:w="745"/>
        <w:gridCol w:w="520"/>
        <w:gridCol w:w="368"/>
        <w:gridCol w:w="447"/>
        <w:gridCol w:w="508"/>
        <w:gridCol w:w="699"/>
        <w:gridCol w:w="508"/>
        <w:gridCol w:w="875"/>
        <w:gridCol w:w="875"/>
        <w:gridCol w:w="875"/>
        <w:gridCol w:w="509"/>
        <w:gridCol w:w="6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Cód ONS¹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Instalação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Tensão (kV)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Até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Fora Ponta (MW)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SPLES -88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LESTE - 88 kV 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751,682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716,961(C)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552,516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517,100(C)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552,516(A)(C)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517,100(A)(C)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552,516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517,100(C)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SPNOR -88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NORTE - 88 kV 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620,811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620,275(D)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388,427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387,881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422,000(A)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405,000(A)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388,427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387,881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SPRRF -88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RAM REBERT F - 88 kV 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664,956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666,862(C)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576,255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578,199(A)(C)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576,255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578,199(A)(C)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576,255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578,199(C)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SPSMIG88 --A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SAO MIGUEL 88kV 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550,000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550,000(B)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550,000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550,000(B)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545,000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540,000(B)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hd w:val="clear" w:fill="FFFFFF"/>
        </w:rPr>
        <w:t>Notas da Tabela 06: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instrText xml:space="preserve"> HYPERLINK "http://localhost:8501/" \l "notas-da-tabela-06"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(A)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MUST reduzidos de forma NÃO ONEROSA (limite até 10%) conforme regulamentação vigente.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(B)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aos valores de MUST solicitados neste ponto de conexão, no período de 2026 a 2028, no horário fora de ponta, fica condicionado a um fator de potência mínimo de 0,95 e outras condições técnicas.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(C)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aos valores de MUST solicitados neste ponto de conexão, no período de 2025 a 2028, no horário fora de ponta, fica condicionado a um fator de potência mínimo de 0,95 e outras condições técnicas.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(D)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 valor de MUST solicitado neste ponto de conexão, no ano de 2025, no horário fora de ponta, fica condicionado a um fator de potência mínimo de 0,95 e outras condições técnicas.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4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pict>
          <v:rect id="_x0000_i1030" o:spt="1" style="height:1.5pt;width:432pt;" fillcolor="#3133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  <w:spacing w:val="-1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-1"/>
          <w:shd w:val="clear" w:fill="FFFFFF"/>
        </w:rPr>
        <w:t>Tabela 07 - MUST para os anos de 2025 a 2028 - Milton Fornasaro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instrText xml:space="preserve"> HYPERLINK "http://localhost:8501/" \l "tabela-07-must-para-os-anos-de-2025-a-2028-milton-fornasaro"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-1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Considerando as novas instalações de transmissão previstas que permitem a inserção ou a alteração de pontos de conexão da USUÁRIA conforme a Cláusula 3ª do presente Aditivo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9"/>
        <w:gridCol w:w="829"/>
        <w:gridCol w:w="481"/>
        <w:gridCol w:w="342"/>
        <w:gridCol w:w="414"/>
        <w:gridCol w:w="639"/>
        <w:gridCol w:w="639"/>
        <w:gridCol w:w="808"/>
        <w:gridCol w:w="808"/>
        <w:gridCol w:w="808"/>
        <w:gridCol w:w="809"/>
        <w:gridCol w:w="640"/>
        <w:gridCol w:w="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Cód ONS¹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Instalação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Tensão (kV)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Até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2025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2026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2027 Fora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Ponta (MW)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MUST 2028 Fora Ponta (MW)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SPMFO -88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M. FORNASARO - 88 kV (A)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1/Jan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31/Dez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759,893(B)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795,939(B)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749,000(A)(B)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811,000(A)(B)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749,000(A)(B)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811,000(A)(B)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749,000(B)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31333F"/>
                <w:spacing w:val="0"/>
                <w:kern w:val="0"/>
                <w:sz w:val="24"/>
                <w:szCs w:val="24"/>
                <w:lang w:val="en-US" w:eastAsia="zh-CN" w:bidi="ar"/>
              </w:rPr>
              <w:t>793,000(B)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sans-serif" w:hAnsi="sans-serif" w:eastAsia="sans-serif" w:cs="sans-serif"/>
          <w:b/>
          <w:bCs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hd w:val="clear" w:fill="FFFFFF"/>
        </w:rPr>
        <w:t>Notas da Tabela 07: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instrText xml:space="preserve"> HYPERLINK "http://localhost:8501/" \l "notas-da-tabela-07"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8C9"/>
          <w:spacing w:val="0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(A)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MUST reduzidos de forma NÃO ONEROSA (limite até 10%) conforme regulamentação vigente.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962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(B)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1333F"/>
          <w:spacing w:val="0"/>
          <w:sz w:val="24"/>
          <w:szCs w:val="24"/>
          <w:bdr w:val="none" w:color="auto" w:sz="0" w:space="0"/>
          <w:shd w:val="clear" w:fill="FFFFFF"/>
        </w:rPr>
        <w:t> - O atendimento aos valores de MUST solicitados neste ponto de conexão, no período de 2025 a 2028, nos horários de ponta e fora de ponta, fica condicionado a um fator de potência mínimo de 0,98 e outras condições técnicas.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dwaita Mono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FADAD"/>
    <w:multiLevelType w:val="multilevel"/>
    <w:tmpl w:val="BF2FAD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FF75BD"/>
    <w:multiLevelType w:val="multilevel"/>
    <w:tmpl w:val="BFFF75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3BBEA0B"/>
    <w:multiLevelType w:val="multilevel"/>
    <w:tmpl w:val="E3BBEA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F5F959F"/>
    <w:multiLevelType w:val="multilevel"/>
    <w:tmpl w:val="EF5F95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2BEE260"/>
    <w:multiLevelType w:val="multilevel"/>
    <w:tmpl w:val="F2BEE2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3FF5E74"/>
    <w:multiLevelType w:val="multilevel"/>
    <w:tmpl w:val="F3FF5E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C78B319"/>
    <w:multiLevelType w:val="multilevel"/>
    <w:tmpl w:val="FC78B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670A"/>
    <w:rsid w:val="FC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2025-08-19T01:32:00Z</dcterms:created>
  <dc:creator>pedrov12</dc:creator>
  <cp:lastModifiedBy>pedrov12</cp:lastModifiedBy>
  <dcterms:modified xsi:type="dcterms:W3CDTF">2025-08-19T01:32:58Z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1046-11.1.0.11723</vt:lpwstr>
  </property>
</Properties>
</file>