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30.0" w:type="dxa"/>
        <w:tblLayout w:type="fixed"/>
        <w:tblLook w:val="0000"/>
      </w:tblPr>
      <w:tblGrid>
        <w:gridCol w:w="2055"/>
        <w:gridCol w:w="210"/>
        <w:gridCol w:w="105"/>
        <w:gridCol w:w="2895"/>
        <w:gridCol w:w="105"/>
        <w:gridCol w:w="690"/>
        <w:gridCol w:w="570"/>
        <w:gridCol w:w="825"/>
        <w:gridCol w:w="345"/>
        <w:gridCol w:w="105"/>
        <w:gridCol w:w="1185"/>
        <w:gridCol w:w="600"/>
        <w:gridCol w:w="105"/>
        <w:tblGridChange w:id="0">
          <w:tblGrid>
            <w:gridCol w:w="2055"/>
            <w:gridCol w:w="210"/>
            <w:gridCol w:w="105"/>
            <w:gridCol w:w="2895"/>
            <w:gridCol w:w="105"/>
            <w:gridCol w:w="690"/>
            <w:gridCol w:w="570"/>
            <w:gridCol w:w="825"/>
            <w:gridCol w:w="345"/>
            <w:gridCol w:w="105"/>
            <w:gridCol w:w="1185"/>
            <w:gridCol w:w="600"/>
            <w:gridCol w:w="105"/>
          </w:tblGrid>
        </w:tblGridChange>
      </w:tblGrid>
      <w:t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193800" cy="762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 de Ensino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Técnico Integrado em Informática para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 Curricular: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Web 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Período de execução: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Professor (es):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Francisco de Assis Boldt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Período Letivo: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1ª série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Carga Horária: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Aulas Previstas: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68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Teoria: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Prática: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808080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Geral: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Conhecer os fundamentos de sistemas web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Específicos: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Conhecer, identificar e utilizar os principais padrões de desenvolvimento na construção de aplicações WEB estáticas;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Desenvolver páginas WEB estáticas;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Configurar páginas Web com HTML, CSS e JavaScript.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Criar scripts para validação de formulários Web.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808080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Arquitetura de sistemas web. Introdução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às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aplicações WEB estáticas. Linguagem HTML, CSS e introdução à JavaScript.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11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808080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CONTEÚDOS PROGRAMÁTICOS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808080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CARGA HORÁRIA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8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808080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ESTRATÉGIAS DE APRENDIZAGEM</w:t>
            </w:r>
          </w:p>
        </w:tc>
      </w:tr>
      <w:tr>
        <w:trPr>
          <w:trHeight w:val="380" w:hRule="atLeast"/>
        </w:trP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ind w:left="0" w:right="57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Aulas práticas baseadas em tutoriais. Conceitos são explicados de acordo com a evolução dos tutoriais.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F2">
            <w:pPr>
              <w:tabs>
                <w:tab w:val="center" w:pos="4256"/>
                <w:tab w:val="left" w:pos="6902"/>
              </w:tabs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ab/>
              <w:t xml:space="preserve">RECURSOS DIDÁTICOS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Computador com projetor; quadro branco;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repositório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 tutoriais e conceitos online.</w:t>
            </w:r>
          </w:p>
        </w:tc>
      </w:tr>
      <w:tr>
        <w:trPr>
          <w:trHeight w:val="20" w:hRule="atLeast"/>
        </w:trPr>
        <w:tc>
          <w:tcPr>
            <w:gridSpan w:val="13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0C">
            <w:pPr>
              <w:tabs>
                <w:tab w:val="center" w:pos="4196"/>
                <w:tab w:val="left" w:pos="7117"/>
              </w:tabs>
              <w:ind w:left="0" w:right="119" w:firstLine="0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ab/>
              <w:t xml:space="preserve">               ATIVIDADES A DISTÂNCIA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Tipo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Metodologias de Utilização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E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Atividade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Carga Horária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97" w:right="113" w:hanging="357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Obs: As atividades online não presenciais só poderão ser aplicadas para os Cursos Integrados se forem fora da carga horária da disciplina.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808080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AVALIAÇÃO DA APRENDIZAGEM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Instrumentos e valores: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1º semestre: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Execução dos tutoriais como exercícios: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a) HTML: 10 pontos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b) CSS: 10 pontos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Desenvolvimento de um trabalho utilizando os conceitos aprendidos nos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tutoriais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a) HTML: 10 pontos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b) CSS: 10 pontos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Desenvolvimento de um trabalho interdisciplinar: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HTML + CSS: 10 pontos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2º semestre: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Tutoriais de JavaScript: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a) Exercícios: 20 pontos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b) Trabalho: 20 pontos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c) Trabalho Interdisciplinar: 10 pontos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Estratégias de Recuperação Paralela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Extensão do prazo para entrega dos exercícios e dos trabalhos.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PEDAGÓGICAS ADEQUADAS ÀS NECESSIDADES ESPECÍFICAS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Estudante com baixa visão: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estudante em questão consegue enxergar a partir a tela de seu smartphone.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tutoriais estão online e podem ser acessados pelo smartphone do estudante.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execução dos tutoriais pode ser feita com recursos direcionados para pessoas com baixa visão presente nos sistemas operacionais.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verificação das implementações pode ser feita com o auxílio de um leitor de tela.</w:t>
            </w:r>
          </w:p>
        </w:tc>
      </w:tr>
      <w:tr>
        <w:tc>
          <w:tcPr>
            <w:gridSpan w:val="1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808080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BIBLIOGRAFIA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BÁSICA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(Título, Periódicos,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A">
            <w:pPr>
              <w:spacing w:after="0" w:before="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sz w:val="22"/>
                <w:szCs w:val="22"/>
                <w:vertAlign w:val="baseline"/>
                <w:rtl w:val="0"/>
              </w:rPr>
              <w:t xml:space="preserve">DUCKETT, Jon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D">
            <w:pPr>
              <w:spacing w:after="0" w:before="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sz w:val="22"/>
                <w:szCs w:val="22"/>
                <w:vertAlign w:val="baseline"/>
                <w:rtl w:val="0"/>
              </w:rPr>
              <w:t xml:space="preserve">HTML &amp; CSS: projete e construa websites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0">
            <w:pPr>
              <w:spacing w:after="0" w:before="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sz w:val="22"/>
                <w:szCs w:val="22"/>
                <w:vertAlign w:val="baseline"/>
                <w:rtl w:val="0"/>
              </w:rPr>
              <w:t xml:space="preserve">1ª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Rio de Janeiro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 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5">
            <w:pPr>
              <w:spacing w:after="0" w:before="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sz w:val="22"/>
                <w:szCs w:val="22"/>
                <w:vertAlign w:val="baseline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DUCKET,T Jon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Javascript e Jquery. Desenvolvimento de Interfaces Web Interativas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1ª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Rio de Janeiro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Alta 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2">
            <w:pPr>
              <w:widowControl w:val="1"/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HOGAN, Brian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HTML 5 e CSS 3: Desenvolva hoje com o padrão de amanhã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1ª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Rio de Janeiro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Ciência Moderna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808080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BIBLIOGRAFIA COMPLEMENTAR (Título, Periódicos,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SILVA, Maurício Samy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 5: a linguagem de marcação que revolucionou 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1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sz w:val="22"/>
                <w:szCs w:val="22"/>
                <w:vertAlign w:val="baseline"/>
                <w:rtl w:val="0"/>
              </w:rPr>
              <w:t xml:space="preserve">2ª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Novatec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FREEMAN, Elisabeth; FREEMAN, 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a Cabeça! HTML com CSS e XHTML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E">
            <w:pPr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sz w:val="22"/>
                <w:szCs w:val="22"/>
                <w:vertAlign w:val="baseline"/>
                <w:rtl w:val="0"/>
              </w:rPr>
              <w:t xml:space="preserve">2ª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Rio de Janeiro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Alta 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Sans" w:cs="LiberationSans" w:eastAsia="LiberationSans" w:hAnsi="Liberation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David Flanagan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Javascript. O Guia Definitivo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B">
            <w:pPr>
              <w:widowControl w:val="1"/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6ª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E">
            <w:pPr>
              <w:widowControl w:val="1"/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Bookman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0">
            <w:pPr>
              <w:widowControl w:val="1"/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SILVA, Maurício Samy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Fundamentos de HTML5 e CSS3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1ª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B">
            <w:pPr>
              <w:widowControl w:val="1"/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Novatec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SILVA, Maurício Samy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JavaScript: Guia do Programador.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1ª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Novatec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Fonts w:ascii="LiberationSans" w:cs="LiberationSans" w:eastAsia="LiberationSans" w:hAnsi="LiberationSans"/>
                <w:sz w:val="22"/>
                <w:szCs w:val="22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45" w:top="1080" w:left="1080" w:right="7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Liberation Serif"/>
  <w:font w:name="Liberation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</w:pPr>
    <w:rPr>
      <w:rFonts w:ascii="Liberation Serif" w:cs="Liberation Serif" w:eastAsia="Liberation Serif" w:hAnsi="Liberation Serif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