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96" w:rsidRDefault="00A20558">
      <w:r>
        <w:t>Diagramas de classe e entidade e relacionamento</w:t>
      </w:r>
      <w:r>
        <w:rPr>
          <w:noProof/>
          <w:lang w:eastAsia="pt-BR"/>
        </w:rPr>
        <w:drawing>
          <wp:inline distT="0" distB="0" distL="0" distR="0" wp14:anchorId="0CBFFF43" wp14:editId="120A1A6C">
            <wp:extent cx="5400040" cy="3109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58" w:rsidRDefault="00A20558"/>
    <w:p w:rsidR="00A20558" w:rsidRDefault="00A20558">
      <w:bookmarkStart w:id="0" w:name="_GoBack"/>
      <w:r>
        <w:rPr>
          <w:noProof/>
          <w:lang w:eastAsia="pt-BR"/>
        </w:rPr>
        <w:drawing>
          <wp:inline distT="0" distB="0" distL="0" distR="0" wp14:anchorId="68B87394" wp14:editId="24D1FA88">
            <wp:extent cx="5400040" cy="29584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58"/>
    <w:rsid w:val="00084D96"/>
    <w:rsid w:val="00A2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87C1B-1781-45EC-934E-6CDD3932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2024-05-21T01:15:00Z</dcterms:created>
  <dcterms:modified xsi:type="dcterms:W3CDTF">2024-05-21T01:18:00Z</dcterms:modified>
</cp:coreProperties>
</file>