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w15">
  <w:body>
    <w:p>
      <w:pPr>
        <w:pStyle w:val="Title"/>
      </w:pPr>
      <w:r>
        <w:t>Cronograma extendido de gestión de vehículos y publicación</w:t>
      </w:r>
    </w:p>
    <w:p>
      <w:pPr>
        <w:pStyle w:val="Subtitle"/>
      </w:pPr>
      <w:r>
        <w:t>Periodo calendarizado del 28 de enero de 2026 al 15 de mayo de 2026</w:t>
      </w:r>
    </w:p>
    <w:p>
      <w:pPr>
        <w:pStyle w:val="BodyText"/>
      </w:pPr>
      <w:r>
        <w:t>El presente documento organiza de forma más amplia las actividades del proyecto de gestión de vehículos y publicación. Se distribuyeron las tareas desde el 28 de enero de 2026 hasta el 15 de mayo de 2026, con una secuencia clara de planeación, diseño, construcción, integración, pruebas y cierre. El contenido fue redactado con ortografía revisada, uso correcto de acentos y formato homogéneo en fuente Arial.</w:t>
      </w:r>
    </w:p>
    <w:p>
      <w:pPr>
        <w:pStyle w:val="Heading1"/>
        <w:spacing w:before="180" w:after="80"/>
      </w:pPr>
      <w:r>
        <w:t>1. Datos generales del cronograma</w:t>
      </w:r>
    </w:p>
    <w:tbl>
      <w:tblPr>
        <w:tblStyle w:val="TableGrid"/>
        <w:tblW w:w="0" w:type="auto"/>
        <w:jc w:val="center"/>
        <w:tblBorders>
          <w:top w:val="single" w:sz="8" w:color="B7C6D0"/>
          <w:left w:val="single" w:sz="8" w:color="B7C6D0"/>
          <w:bottom w:val="single" w:sz="8" w:color="B7C6D0"/>
          <w:right w:val="single" w:sz="8" w:color="B7C6D0"/>
          <w:insideH w:val="single" w:sz="6" w:color="D9E2EC"/>
          <w:insideV w:val="single" w:sz="6" w:color="D9E2EC"/>
        </w:tblBorders>
      </w:tblPr>
      <w:tr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Concepto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Detalle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Nombre del proyecto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Gestión de vehículos y publicación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Fecha de inicio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28 de enero de 2026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Fecha de cierre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15 de mayo de 2026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Duración total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108 días naturales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Cobertura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Planeación, desarrollo, integración, pruebas, documentación y publicación final</w:t>
            </w:r>
          </w:p>
        </w:tc>
      </w:tr>
    </w:tbl>
    <w:p>
      <w:pPr>
        <w:pStyle w:val="Heading1"/>
        <w:spacing w:before="180" w:after="80"/>
      </w:pPr>
      <w:r>
        <w:t>2. Cronograma detallado</w:t>
      </w:r>
    </w:p>
    <w:p>
      <w:pPr>
        <w:pStyle w:val="BodyText"/>
      </w:pPr>
      <w:r>
        <w:t>La siguiente tabla resume las actividades principales y su distribución temporal. Cada registro incluye su fase, fechas previstas, entregable y estado general del avance.</w:t>
      </w:r>
    </w:p>
    <w:tbl>
      <w:tblPr>
        <w:tblStyle w:val="TableGrid"/>
        <w:tblW w:w="0" w:type="auto"/>
        <w:jc w:val="center"/>
        <w:tblBorders>
          <w:top w:val="single" w:sz="8" w:color="B7C6D0"/>
          <w:left w:val="single" w:sz="8" w:color="B7C6D0"/>
          <w:bottom w:val="single" w:sz="8" w:color="B7C6D0"/>
          <w:right w:val="single" w:sz="8" w:color="B7C6D0"/>
          <w:insideH w:val="single" w:sz="6" w:color="D9E2EC"/>
          <w:insideV w:val="single" w:sz="6" w:color="D9E2EC"/>
        </w:tblBorders>
      </w:tblPr>
      <w:tr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Id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Fase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Actividad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Duración hábil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Inicio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Fin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Entregable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Estado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Planeación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Asignación de equipo, herramientas y calendario base del proyecto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28/01/2026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29/01/2026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Plan de trabajo inicial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Planeación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Levantamiento de requerimientos para gestión de vehículos y publicaciones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30/01/2026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03/02/2026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Matriz de requerimientos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Análisis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Análisis de procesos actuales, incidencias y reglas del negocio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04/02/2026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06/02/2026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Diagnóstico funcional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4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Diseño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Modelado de casos de uso, diagrama de clases y flujo de autorización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4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09/02/2026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12/02/2026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Diseño funcional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5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Diseño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Diseño de base de datos para salidas, checklists, evidencias y publicaciones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13/02/2026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17/02/2026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Esquema relacional aprobado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Back-end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Construcción de migraciones, modelos y catálogos del módulo vehicular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5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18/02/2026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24/02/2026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Base estructural del módulo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7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Back-end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Desarrollo de lógica CRUD para vehículos, choferes y documentos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5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25/02/2026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03/03/2026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Servicios principales operativos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8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Front-end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Diseño de formularios, validaciones y vistas administrativas de vehículos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5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04/03/2026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10/03/2026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Interfaz administrativa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9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Back-end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Implementación de solicitudes de salida, asignación de chofer y control de disponibilidad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6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11/03/2026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18/03/2026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Flujo de solicitud de salida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10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Calidad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Automatización de reglas de negocio para unidad ocupada, licencias y documentos vigentes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4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19/03/2026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24/03/2026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Validaciones del negocio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11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Operación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Desarrollo de checklists de salida y entrada con evidencias fotográficas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6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25/03/2026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01/04/2026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Checklists funcionales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Terminado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12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Analítica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Construcción del panel de indicadores para uso, recorridos, incidencias y disponibilidad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5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02/04/2026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08/04/2026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Panel operativo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En proceso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13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Publicación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Levantamiento de requerimientos para publicaciones, campañas y redes objetivo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09/04/2026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13/04/2026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Alcance del módulo de publicación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En proceso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14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Publicación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Diseño del flujo editorial, estados del contenido y calendario de difusión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4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14/04/2026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17/04/2026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Flujo editorial aprobado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Pendiente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15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Publicación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Desarrollo del registro de publicaciones, adjuntos, etiquetas y programación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5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20/04/2026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24/04/2026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Módulo de publicaciones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Pendiente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Integración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Integración con scripts de difusión y consolidación de bitácora de resultados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4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27/04/2026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30/04/2026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Automatización de difusión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Pendiente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17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Integración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Pruebas integrales entre gestión de vehículos, checklists y publicaciones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01/05/2026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05/05/2026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Bitácora de pruebas integrales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Pendiente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18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Ajustes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Corrección de hallazgos funcionales, visuales y de consistencia de datos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06/05/2026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08/05/2026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Versión estabilizada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Pendiente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19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Documentación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Redacción de manual operativo, evidencias y capacitación de usuarios clave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11/05/2026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13/05/2026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Manual y acta de capacitación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Pendiente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20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Cierre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Publicación productiva, validación final y cierre formal del proyecto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2 días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14/05/2026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15/05/2026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Liberación y cierre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Pendiente</w:t>
            </w:r>
          </w:p>
        </w:tc>
      </w:tr>
    </w:tbl>
    <w:p>
      <w:pPr>
        <w:pStyle w:val="Heading1"/>
        <w:spacing w:before="180" w:after="80"/>
      </w:pPr>
      <w:r>
        <w:t>3. Diagrama de Gantt extendido</w:t>
      </w:r>
    </w:p>
    <w:p>
      <w:pPr>
        <w:pStyle w:val="BodyText"/>
      </w:pPr>
      <w:r>
        <w:t>El diagrama siguiente amplía la vista del proyecto y muestra la ocupación temporal de cada tarea desde enero hasta mayo. La lectura visual permite identificar los bloques ya concluidos, las actividades en curso y las pendientes para la liberación final.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3258800" cy="6217920"/>
            <wp:docPr id="1002" name="Diagrama de Gantt extendi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Diagrama de Gantt extendido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Diagrama de Gantt extendido del proyecto de gestión de vehículos y publicación.</w:t>
      </w:r>
    </w:p>
    <w:p>
      <w:pPr>
        <w:pStyle w:val="Heading1"/>
        <w:spacing w:before="180" w:after="80"/>
      </w:pPr>
      <w:r>
        <w:t>4. Hitos principales</w:t>
      </w:r>
    </w:p>
    <w:tbl>
      <w:tblPr>
        <w:tblStyle w:val="TableGrid"/>
        <w:tblW w:w="0" w:type="auto"/>
        <w:jc w:val="center"/>
        <w:tblBorders>
          <w:top w:val="single" w:sz="8" w:color="B7C6D0"/>
          <w:left w:val="single" w:sz="8" w:color="B7C6D0"/>
          <w:bottom w:val="single" w:sz="8" w:color="B7C6D0"/>
          <w:right w:val="single" w:sz="8" w:color="B7C6D0"/>
          <w:insideH w:val="single" w:sz="6" w:color="D9E2EC"/>
          <w:insideV w:val="single" w:sz="6" w:color="D9E2EC"/>
        </w:tblBorders>
      </w:tblPr>
      <w:tr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Hito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Fecha comprometida</w:t>
            </w:r>
          </w:p>
        </w:tc>
        <w:tc>
          <w:tcPr>
            <w:tcW w:w="0" w:type="auto"/>
            <w:vAlign w:val="center"/>
            <w:shd w:val="clear" w:color="auto" w:fill="D9EAF7"/>
          </w:tcPr>
          <w:p>
            <w:pPr>
              <w:jc w:val="center"/>
              <w:spacing w:before="30" w:after="30"/>
            </w:pPr>
            <w:r>
              <w:rPr>
                <w:b/>
                <w:sz w:val="20"/>
                <w:szCs w:val="20"/>
                <w:rFonts w:ascii="Arial" w:hAnsi="Arial" w:eastAsia="Arial" w:cs="Arial"/>
              </w:rPr>
              <w:t>Resultado esperado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Cierre de análisis y diseño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17/02/2026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Modelo funcional y esquema de datos aprobados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Operación completa del módulo vehicular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01/04/2026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Solicitudes, checklists y evidencias funcionando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Panel de indicadores operativo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08/04/2026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Seguimiento de uso, recorridos e incidencias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Módulo de publicación integrado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30/04/2026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Programación y automatización de difusión listas</w:t>
            </w:r>
          </w:p>
        </w:tc>
      </w:tr>
      <w:tr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Liberación final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15/05/2026</w:t>
            </w:r>
          </w:p>
        </w:tc>
        <w:tc>
          <w:tcPr>
            <w:tcW w:w="0" w:type="auto"/>
            <w:vAlign w:val="center"/>
            <w:shd w:val="clear" w:color="auto" w:fill="FFFFFF"/>
          </w:tcPr>
          <w:p>
            <w:pPr>
              <w:jc w:val="center"/>
              <w:spacing w:before="30" w:after="30"/>
            </w:pPr>
            <w:r>
              <w:rPr>
                <w:sz w:val="20"/>
                <w:szCs w:val="20"/>
                <w:rFonts w:ascii="Arial" w:hAnsi="Arial" w:eastAsia="Arial" w:cs="Arial"/>
              </w:rPr>
              <w:t>Solución validada, documentada y publicada</w:t>
            </w:r>
          </w:p>
        </w:tc>
      </w:tr>
    </w:tbl>
    <w:p>
      <w:pPr>
        <w:pStyle w:val="Heading1"/>
        <w:spacing w:before="180" w:after="80"/>
      </w:pPr>
      <w:r>
        <w:t>5. Observaciones de gestión</w:t>
      </w:r>
    </w:p>
    <w:p>
      <w:pPr>
        <w:pStyle w:val="BodyText"/>
      </w:pPr>
      <w:r>
        <w:t>Se procuró que la ruta crítica quedara concentrada en la operación del módulo vehicular durante febrero, marzo y la primera semana de abril, debido a que esa parte sostiene las validaciones de negocio, la trazabilidad de recorridos y la captura de evidencias. Posteriormente, el módulo de publicación se programó en abril para aprovechar los catálogos, las bitácoras y la documentación ya consolidados.</w:t>
      </w:r>
    </w:p>
    <w:p>
      <w:pPr>
        <w:pStyle w:val="BodyText"/>
      </w:pPr>
      <w:r>
        <w:t>Si deseas una segunda versión todavía más detallada, también se puede dividir este mismo cronograma por semanas, responsables, dependencias o porcentaje de avance, manteniendo el mismo formato de Word.</w:t>
      </w:r>
    </w:p>
    <w:sectPr>
      <w:pgSz w:w="15840" w:h="12240" w:orient="landscape"/>
      <w:pgMar w:top="850" w:right="850" w:bottom="850" w:left="850" w:header="708" w:footer="708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color w:val="102A43"/>
      </w:rPr>
    </w:rPrDefault>
    <w:pPrDefault>
      <w:pPr>
        <w:spacing w:after="110" w:line="300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pPr>
      <w:jc w:val="center"/>
      <w:spacing w:after="90"/>
    </w:pPr>
    <w:rPr>
      <w:rFonts w:ascii="Arial" w:hAnsi="Arial" w:eastAsia="Arial" w:cs="Arial"/>
      <w:b/>
      <w:color w:val="12344D"/>
      <w:sz w:val="34"/>
      <w:szCs w:val="34"/>
    </w:rPr>
  </w:style>
  <w:style w:type="paragraph" w:styleId="Subtitle">
    <w:name w:val="Subtitle"/>
    <w:pPr>
      <w:jc w:val="center"/>
      <w:spacing w:after="60"/>
    </w:pPr>
    <w:rPr>
      <w:rFonts w:ascii="Arial" w:hAnsi="Arial" w:eastAsia="Arial" w:cs="Arial"/>
      <w:color w:val="486581"/>
      <w:sz w:val="22"/>
      <w:szCs w:val="22"/>
    </w:rPr>
  </w:style>
  <w:style w:type="paragraph" w:styleId="Heading1">
    <w:name w:val="heading 1"/>
    <w:qFormat/>
    <w:pPr>
      <w:spacing w:before="200" w:after="90"/>
      <w:jc w:val="left"/>
    </w:pPr>
    <w:rPr>
      <w:rFonts w:ascii="Arial" w:hAnsi="Arial" w:eastAsia="Arial" w:cs="Arial"/>
      <w:b/>
      <w:color w:val="12344D"/>
      <w:sz w:val="28"/>
      <w:szCs w:val="28"/>
    </w:rPr>
  </w:style>
  <w:style w:type="paragraph" w:styleId="BodyText">
    <w:name w:val="Body Text"/>
    <w:pPr>
      <w:jc w:val="both"/>
      <w:spacing w:after="110" w:line="300" w:lineRule="auto"/>
    </w:pPr>
    <w:rPr>
      <w:rFonts w:ascii="Arial" w:hAnsi="Arial" w:eastAsia="Arial" w:cs="Arial"/>
    </w:rPr>
  </w:style>
  <w:style w:type="paragraph" w:styleId="Caption">
    <w:name w:val="Caption"/>
    <w:pPr>
      <w:jc w:val="center"/>
      <w:spacing w:before="30" w:after="90"/>
    </w:pPr>
    <w:rPr>
      <w:rFonts w:ascii="Arial" w:hAnsi="Arial" w:eastAsia="Arial" w:cs="Arial"/>
      <w:i/>
      <w:color w:val="486581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WebSettings" Type="http://schemas.openxmlformats.org/officeDocument/2006/relationships/webSettings" Target="webSettings.xml"/><Relationship Id="rIdImage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AICO Theme">
  <a:themeElements>
    <a:clrScheme name="SAICO">
      <a:dk1>
        <a:srgbClr val="12344D"/>
      </a:dk1>
      <a:lt1>
        <a:srgbClr val="FFFFFF"/>
      </a:lt1>
      <a:dk2>
        <a:srgbClr val="102A43"/>
      </a:dk2>
      <a:lt2>
        <a:srgbClr val="F8FBFD"/>
      </a:lt2>
      <a:accent1>
        <a:srgbClr val="2E86C1"/>
      </a:accent1>
      <a:accent2>
        <a:srgbClr val="D9827B"/>
      </a:accent2>
      <a:accent3>
        <a:srgbClr val="7B8A8B"/>
      </a:accent3>
      <a:accent4>
        <a:srgbClr val="1F618D"/>
      </a:accent4>
      <a:accent5>
        <a:srgbClr val="5DADE2"/>
      </a:accent5>
      <a:accent6>
        <a:srgbClr val="D9EAF7"/>
      </a:accent6>
      <a:hlink>
        <a:srgbClr val="2E86C1"/>
      </a:hlink>
      <a:folHlink>
        <a:srgbClr val="7B8A8B"/>
      </a:folHlink>
    </a:clrScheme>
    <a:fontScheme name="Arial">
      <a:majorFont>
        <a:latin typeface="Arial"/>
      </a:majorFont>
      <a:minorFont>
        <a:latin typeface="Arial"/>
      </a:minorFont>
    </a:fontScheme>
    <a:fmtScheme name="SAICO Format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Company>SAICO</Company>
  <SharedDoc>false</SharedDoc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gestión de vehículos y publicación</dc:title>
  <dc:subject>Planeación del proyecto del 28 de enero de 2026 al 15 de mayo de 2026</dc:subject>
  <dc:creator>OpenAI Codex</dc:creator>
  <dc:description>Documento Word con cronograma extendido, tablas centradas y diagrama de Gantt.</dc:description>
  <cp:lastModifiedBy>OpenAI Codex</cp:lastModifiedBy>
  <dcterms:created xsi:type="dcterms:W3CDTF">2026-05-29T01:30:27Z</dcterms:created>
  <dcterms:modified xsi:type="dcterms:W3CDTF">2026-05-29T01:30:27Z</dcterms:modified>
</cp:coreProperties>
</file>