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46747916"/>
        <w:docPartObj>
          <w:docPartGallery w:val="Cover Pages"/>
          <w:docPartUnique/>
        </w:docPartObj>
      </w:sdtPr>
      <w:sdtContent>
        <w:p w14:paraId="00BB19AB" w14:textId="36453C94" w:rsidR="00C363D5" w:rsidRDefault="00C363D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4D46DFE" wp14:editId="26EEBA3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676AA18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MNF+igUAAIAbAAAOAAAAZHJzL2Uyb0RvYy54bWzsWdFu4jgUfV9p/8HK&#10;40otJDQwoNJR1W6rkaqZatrVzDy6wYFISZy1TWnnc/ZX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OMw0X6KBQAAgB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688D9580" w14:textId="4669280E" w:rsidR="00C363D5" w:rsidRDefault="00F76A15"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7D808910" wp14:editId="571F0B55">
                <wp:simplePos x="0" y="0"/>
                <wp:positionH relativeFrom="margin">
                  <wp:align>center</wp:align>
                </wp:positionH>
                <wp:positionV relativeFrom="paragraph">
                  <wp:posOffset>509905</wp:posOffset>
                </wp:positionV>
                <wp:extent cx="2962275" cy="879475"/>
                <wp:effectExtent l="0" t="0" r="9525" b="0"/>
                <wp:wrapTight wrapText="bothSides">
                  <wp:wrapPolygon edited="0">
                    <wp:start x="0" y="0"/>
                    <wp:lineTo x="0" y="13568"/>
                    <wp:lineTo x="417" y="15908"/>
                    <wp:lineTo x="2361" y="21054"/>
                    <wp:lineTo x="2639" y="21054"/>
                    <wp:lineTo x="3334" y="21054"/>
                    <wp:lineTo x="4028" y="21054"/>
                    <wp:lineTo x="6112" y="16375"/>
                    <wp:lineTo x="6112" y="14972"/>
                    <wp:lineTo x="21531" y="13100"/>
                    <wp:lineTo x="21531" y="2807"/>
                    <wp:lineTo x="5417" y="0"/>
                    <wp:lineTo x="0" y="0"/>
                  </wp:wrapPolygon>
                </wp:wrapTight>
                <wp:docPr id="1" name="Imagem 1" descr="Uma imagem com text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m texto&#10;&#10;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62275" cy="879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81B3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E85364" wp14:editId="694A41E2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5608320</wp:posOffset>
                    </wp:positionV>
                    <wp:extent cx="7315200" cy="1009650"/>
                    <wp:effectExtent l="0" t="0" r="0" b="508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592422" w14:textId="2B061D86" w:rsidR="00C363D5" w:rsidRPr="00C363D5" w:rsidRDefault="00C363D5" w:rsidP="00C363D5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Dr. </w:t>
                                </w:r>
                                <w:r w:rsidRPr="00C363D5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Ant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ó</w:t>
                                </w:r>
                                <w:r w:rsidRPr="00C363D5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nio Silva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5BE85364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3" o:spid="_x0000_s1026" type="#_x0000_t202" style="position:absolute;margin-left:0;margin-top:441.6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" filled="f" stroked="f" strokeweight=".5pt">
                    <v:textbox style="mso-fit-shape-to-text:t" inset="126pt,0,54pt,0">
                      <w:txbxContent>
                        <w:p w14:paraId="68592422" w14:textId="2B061D86" w:rsidR="00C363D5" w:rsidRPr="00C363D5" w:rsidRDefault="00C363D5" w:rsidP="00C363D5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Dr. </w:t>
                          </w:r>
                          <w:r w:rsidRPr="00C363D5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Ant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ó</w:t>
                          </w:r>
                          <w:r w:rsidRPr="00C363D5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nio Silva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C363D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CC875A2" wp14:editId="72BF6946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6831330</wp:posOffset>
                    </wp:positionV>
                    <wp:extent cx="7315200" cy="1371600"/>
                    <wp:effectExtent l="0" t="0" r="0" b="0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371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A272F9C" w14:textId="31B588D5" w:rsidR="00C363D5" w:rsidRDefault="00C363D5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Tiago Marques (1201276)</w:t>
                                    </w:r>
                                  </w:p>
                                </w:sdtContent>
                              </w:sdt>
                              <w:p w14:paraId="1C4F2128" w14:textId="3827CAED" w:rsidR="00C363D5" w:rsidRDefault="00D81B36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Eduardo Silva (1201371)</w:t>
                                </w:r>
                              </w:p>
                              <w:p w14:paraId="69A0B033" w14:textId="4985C405" w:rsidR="00D81B36" w:rsidRDefault="00D81B36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Pedro Alves (1201381)</w:t>
                                </w:r>
                              </w:p>
                              <w:p w14:paraId="0C5A3AA2" w14:textId="10FC8FE7" w:rsidR="00C363D5" w:rsidRPr="00D81B36" w:rsidRDefault="00D81B36" w:rsidP="00D81B36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Pedro Fernandes (1201384)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C875A2" id="Caixa de Texto 152" o:spid="_x0000_s1027" type="#_x0000_t202" style="position:absolute;margin-left:0;margin-top:537.9pt;width:8in;height:108pt;z-index:251660288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A272F9C" w14:textId="31B588D5" w:rsidR="00C363D5" w:rsidRDefault="00C363D5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Tiago Marques (1201276)</w:t>
                              </w:r>
                            </w:p>
                          </w:sdtContent>
                        </w:sdt>
                        <w:p w14:paraId="1C4F2128" w14:textId="3827CAED" w:rsidR="00C363D5" w:rsidRDefault="00D81B36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Eduardo Silva (1201371)</w:t>
                          </w:r>
                        </w:p>
                        <w:p w14:paraId="69A0B033" w14:textId="4985C405" w:rsidR="00D81B36" w:rsidRDefault="00D81B36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Pedro Alves (1201381)</w:t>
                          </w:r>
                        </w:p>
                        <w:p w14:paraId="0C5A3AA2" w14:textId="10FC8FE7" w:rsidR="00C363D5" w:rsidRPr="00D81B36" w:rsidRDefault="00D81B36" w:rsidP="00D81B36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Pedro Fernandes (1201384)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C363D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4532D63" wp14:editId="6C1E16B2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1702435</wp:posOffset>
                    </wp:positionV>
                    <wp:extent cx="7315200" cy="3638550"/>
                    <wp:effectExtent l="0" t="0" r="0" b="508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8878C0" w14:textId="49BD8CC2" w:rsidR="00C363D5" w:rsidRDefault="00C363D5" w:rsidP="00D81B36">
                                <w:pPr>
                                  <w:ind w:firstLine="1134"/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81B3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Relatório do trabalho prático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38D3351" w14:textId="4C6C0700" w:rsidR="00C363D5" w:rsidRDefault="00D81B3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LPROG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4532D63" id="Caixa de Texto 154" o:spid="_x0000_s1028" type="#_x0000_t202" style="position:absolute;margin-left:0;margin-top:134.05pt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" filled="f" stroked="f" strokeweight=".5pt">
                    <v:textbox inset="126pt,0,54pt,0">
                      <w:txbxContent>
                        <w:p w14:paraId="398878C0" w14:textId="49BD8CC2" w:rsidR="00C363D5" w:rsidRDefault="00C363D5" w:rsidP="00D81B36">
                          <w:pPr>
                            <w:ind w:firstLine="1134"/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81B3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Relatório do trabalho prático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38D3351" w14:textId="4C6C0700" w:rsidR="00C363D5" w:rsidRDefault="00D81B3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LPROG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C363D5">
            <w:br w:type="page"/>
          </w:r>
        </w:p>
      </w:sdtContent>
    </w:sdt>
    <w:sdt>
      <w:sdtPr>
        <w:id w:val="6263614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6"/>
          <w:szCs w:val="22"/>
          <w:lang w:eastAsia="en-US"/>
        </w:rPr>
      </w:sdtEndPr>
      <w:sdtContent>
        <w:p w14:paraId="0676A88A" w14:textId="79ECF61F" w:rsidR="00864E62" w:rsidRDefault="00864E62">
          <w:pPr>
            <w:pStyle w:val="Cabealhodondice"/>
          </w:pPr>
          <w:r>
            <w:t>Índice</w:t>
          </w:r>
        </w:p>
        <w:p w14:paraId="0F03073E" w14:textId="44F14EF4" w:rsidR="00972EA2" w:rsidRDefault="00864E6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060727" w:history="1">
            <w:r w:rsidR="00972EA2" w:rsidRPr="00ED7632">
              <w:rPr>
                <w:rStyle w:val="Hiperligao"/>
                <w:noProof/>
              </w:rPr>
              <w:t>Gramática do questionário</w:t>
            </w:r>
            <w:r w:rsidR="00972EA2">
              <w:rPr>
                <w:noProof/>
                <w:webHidden/>
              </w:rPr>
              <w:tab/>
            </w:r>
            <w:r w:rsidR="00972EA2">
              <w:rPr>
                <w:noProof/>
                <w:webHidden/>
              </w:rPr>
              <w:fldChar w:fldCharType="begin"/>
            </w:r>
            <w:r w:rsidR="00972EA2">
              <w:rPr>
                <w:noProof/>
                <w:webHidden/>
              </w:rPr>
              <w:instrText xml:space="preserve"> PAGEREF _Toc106060727 \h </w:instrText>
            </w:r>
            <w:r w:rsidR="00972EA2">
              <w:rPr>
                <w:noProof/>
                <w:webHidden/>
              </w:rPr>
            </w:r>
            <w:r w:rsidR="00972EA2">
              <w:rPr>
                <w:noProof/>
                <w:webHidden/>
              </w:rPr>
              <w:fldChar w:fldCharType="separate"/>
            </w:r>
            <w:r w:rsidR="00972EA2">
              <w:rPr>
                <w:noProof/>
                <w:webHidden/>
              </w:rPr>
              <w:t>2</w:t>
            </w:r>
            <w:r w:rsidR="00972EA2">
              <w:rPr>
                <w:noProof/>
                <w:webHidden/>
              </w:rPr>
              <w:fldChar w:fldCharType="end"/>
            </w:r>
          </w:hyperlink>
        </w:p>
        <w:p w14:paraId="02398BC7" w14:textId="3A967AA9" w:rsidR="00972EA2" w:rsidRDefault="00972EA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106060728" w:history="1">
            <w:r w:rsidRPr="00ED7632">
              <w:rPr>
                <w:rStyle w:val="Hiperligao"/>
                <w:noProof/>
              </w:rPr>
              <w:t>Introdução à gramática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3F1E2" w14:textId="3CD89353" w:rsidR="00972EA2" w:rsidRDefault="00972EA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106060729" w:history="1">
            <w:r w:rsidRPr="00ED7632">
              <w:rPr>
                <w:rStyle w:val="Hiperligao"/>
                <w:noProof/>
              </w:rPr>
              <w:t>Estrutura do questionário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36BD5" w14:textId="56025493" w:rsidR="00972EA2" w:rsidRDefault="00972EA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106060730" w:history="1">
            <w:r w:rsidRPr="00ED7632">
              <w:rPr>
                <w:rStyle w:val="Hiperligao"/>
                <w:noProof/>
              </w:rPr>
              <w:t>Estrutura da secção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C972E" w14:textId="1480AC3C" w:rsidR="00972EA2" w:rsidRDefault="00972EA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106060731" w:history="1">
            <w:r w:rsidRPr="00ED7632">
              <w:rPr>
                <w:rStyle w:val="Hiperligao"/>
                <w:noProof/>
              </w:rPr>
              <w:t>Estrutura da questão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0A085" w14:textId="0358E57F" w:rsidR="00972EA2" w:rsidRDefault="00972EA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106060732" w:history="1">
            <w:r w:rsidRPr="00ED7632">
              <w:rPr>
                <w:rStyle w:val="Hiperligao"/>
                <w:noProof/>
              </w:rPr>
              <w:t>Retorno da 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ADBDD" w14:textId="5486BD50" w:rsidR="00972EA2" w:rsidRDefault="00972EA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106060733" w:history="1">
            <w:r w:rsidRPr="00ED7632">
              <w:rPr>
                <w:rStyle w:val="Hiperligao"/>
                <w:noProof/>
              </w:rPr>
              <w:t>Gramática das respostas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1AD6A" w14:textId="19466EBE" w:rsidR="00972EA2" w:rsidRDefault="00972EA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106060734" w:history="1">
            <w:r w:rsidRPr="00ED7632">
              <w:rPr>
                <w:rStyle w:val="Hiperligao"/>
                <w:noProof/>
              </w:rPr>
              <w:t>Introdução à gramática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6865D" w14:textId="1069BFF1" w:rsidR="00972EA2" w:rsidRDefault="00972EA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106060735" w:history="1">
            <w:r w:rsidRPr="00ED7632">
              <w:rPr>
                <w:rStyle w:val="Hiperligao"/>
                <w:noProof/>
              </w:rPr>
              <w:t>Estrutura da resposta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D62DF" w14:textId="0286B257" w:rsidR="00972EA2" w:rsidRDefault="00972EA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106060736" w:history="1">
            <w:r w:rsidRPr="00ED7632">
              <w:rPr>
                <w:rStyle w:val="Hiperligao"/>
                <w:noProof/>
              </w:rPr>
              <w:t>Retorno da 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6CA9F" w14:textId="497018D1" w:rsidR="00972EA2" w:rsidRDefault="00972EA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106060737" w:history="1">
            <w:r w:rsidRPr="00ED7632">
              <w:rPr>
                <w:rStyle w:val="Hiperliga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805C9" w14:textId="3DA20E29" w:rsidR="00972EA2" w:rsidRDefault="00972EA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106060738" w:history="1">
            <w:r w:rsidRPr="00ED7632">
              <w:rPr>
                <w:rStyle w:val="Hiperligao"/>
                <w:noProof/>
              </w:rPr>
              <w:t>Anexo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2C990" w14:textId="390DFFD9" w:rsidR="00972EA2" w:rsidRDefault="00972EA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106060739" w:history="1">
            <w:r w:rsidRPr="00ED7632">
              <w:rPr>
                <w:rStyle w:val="Hiperligao"/>
                <w:noProof/>
              </w:rPr>
              <w:t>Anexo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B4F1D" w14:textId="55E15A42" w:rsidR="00972EA2" w:rsidRDefault="00972EA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106060740" w:history="1">
            <w:r w:rsidRPr="00ED7632">
              <w:rPr>
                <w:rStyle w:val="Hiperligao"/>
                <w:noProof/>
              </w:rPr>
              <w:t>Anexo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C66C4" w14:textId="2E06CF0C" w:rsidR="00864E62" w:rsidRDefault="00864E62">
          <w:r>
            <w:rPr>
              <w:b/>
              <w:bCs/>
            </w:rPr>
            <w:fldChar w:fldCharType="end"/>
          </w:r>
        </w:p>
      </w:sdtContent>
    </w:sdt>
    <w:p w14:paraId="0673A110" w14:textId="66171E82" w:rsidR="00864E62" w:rsidRDefault="00864E62">
      <w:r>
        <w:br w:type="page"/>
      </w:r>
    </w:p>
    <w:p w14:paraId="7220629F" w14:textId="0EA325F7" w:rsidR="00BE6A26" w:rsidRDefault="00BE6A26" w:rsidP="00BE6A26">
      <w:pPr>
        <w:pStyle w:val="Ttulo1"/>
      </w:pPr>
      <w:bookmarkStart w:id="0" w:name="_Toc106060727"/>
      <w:r>
        <w:lastRenderedPageBreak/>
        <w:t>Gramática do questionário</w:t>
      </w:r>
      <w:bookmarkEnd w:id="0"/>
    </w:p>
    <w:p w14:paraId="23F42057" w14:textId="67897881" w:rsidR="00BE6A26" w:rsidRDefault="00BE6A26" w:rsidP="00BE6A26"/>
    <w:p w14:paraId="5AD26B8E" w14:textId="6777CC1D" w:rsidR="00BE6A26" w:rsidRDefault="00BE6A26" w:rsidP="00604BFF">
      <w:pPr>
        <w:pStyle w:val="Ttulo2"/>
      </w:pPr>
      <w:bookmarkStart w:id="1" w:name="_Toc106060728"/>
      <w:r>
        <w:t>Introdução à gramática</w:t>
      </w:r>
      <w:bookmarkEnd w:id="1"/>
    </w:p>
    <w:p w14:paraId="07220A4E" w14:textId="44C8A0BE" w:rsidR="00BE6A26" w:rsidRDefault="00BE6A26" w:rsidP="00C27914">
      <w:pPr>
        <w:spacing w:line="276" w:lineRule="auto"/>
        <w:ind w:firstLine="709"/>
        <w:jc w:val="both"/>
      </w:pPr>
      <w:r>
        <w:t>A gr</w:t>
      </w:r>
      <w:r w:rsidR="00222562">
        <w:t xml:space="preserve">amática desenvolvida neste trabalho prático vem ao encontro da necessidade de validar a informação introduzida pelo </w:t>
      </w:r>
      <w:r w:rsidR="00222562" w:rsidRPr="00222562">
        <w:rPr>
          <w:i/>
          <w:iCs/>
        </w:rPr>
        <w:t>Sales Manager</w:t>
      </w:r>
      <w:r w:rsidR="00222562">
        <w:t xml:space="preserve">, que, através de um ficheiro de texto, introduz assim os dados a serem validados pela gramática e ‘traduzidos’ pelo </w:t>
      </w:r>
      <w:r w:rsidR="00222562" w:rsidRPr="00222562">
        <w:rPr>
          <w:i/>
          <w:iCs/>
        </w:rPr>
        <w:t>Visitor</w:t>
      </w:r>
      <w:r w:rsidR="00222562">
        <w:t>, de modo a criar um questionário para, mais tarde, ser apresentado e respondido pelos clientes da aplicação.</w:t>
      </w:r>
    </w:p>
    <w:p w14:paraId="5FCB64A0" w14:textId="2D07E5CC" w:rsidR="00222562" w:rsidRDefault="00222562" w:rsidP="00C27914">
      <w:pPr>
        <w:spacing w:line="276" w:lineRule="auto"/>
        <w:ind w:firstLine="709"/>
        <w:jc w:val="both"/>
      </w:pPr>
      <w:r>
        <w:t xml:space="preserve">Sendo assim, iremos proceder à explicação do fluxo e à descrição dos </w:t>
      </w:r>
      <w:r w:rsidRPr="00222562">
        <w:rPr>
          <w:i/>
          <w:iCs/>
        </w:rPr>
        <w:t>tokens</w:t>
      </w:r>
      <w:r>
        <w:t xml:space="preserve"> da gramática.</w:t>
      </w:r>
    </w:p>
    <w:p w14:paraId="6BB9AEB1" w14:textId="4D6FAE1E" w:rsidR="00B53CBF" w:rsidRDefault="00B53CBF" w:rsidP="00604BFF">
      <w:pPr>
        <w:spacing w:line="276" w:lineRule="auto"/>
      </w:pPr>
    </w:p>
    <w:p w14:paraId="4F919E37" w14:textId="37057575" w:rsidR="00B53CBF" w:rsidRDefault="00B53CBF" w:rsidP="00604BFF">
      <w:pPr>
        <w:pStyle w:val="Ttulo2"/>
      </w:pPr>
      <w:bookmarkStart w:id="2" w:name="_Toc106060729"/>
      <w:r>
        <w:t>Estrutura do questionário</w:t>
      </w:r>
      <w:bookmarkEnd w:id="2"/>
    </w:p>
    <w:p w14:paraId="6FB958C7" w14:textId="40FDB2BD" w:rsidR="00B53CBF" w:rsidRDefault="00B53CBF" w:rsidP="00C27914">
      <w:pPr>
        <w:ind w:firstLine="709"/>
        <w:jc w:val="both"/>
      </w:pPr>
      <w:r>
        <w:t xml:space="preserve">A estrutura do questionário </w:t>
      </w:r>
      <w:r w:rsidR="00865005">
        <w:t>está descrita no documento de especificação do sistema a desenvolver (</w:t>
      </w:r>
      <w:r w:rsidR="00865005" w:rsidRPr="00D34468">
        <w:rPr>
          <w:i/>
          <w:iCs/>
        </w:rPr>
        <w:t>Anexo A</w:t>
      </w:r>
      <w:r w:rsidR="00865005">
        <w:t>)</w:t>
      </w:r>
      <w:r w:rsidR="00D34468">
        <w:t>.</w:t>
      </w:r>
    </w:p>
    <w:p w14:paraId="06BA6A45" w14:textId="25EC63D2" w:rsidR="00D34468" w:rsidRDefault="000E7424" w:rsidP="00C27914">
      <w:pPr>
        <w:ind w:firstLine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1E3DDA3" wp14:editId="1F34DB6F">
                <wp:simplePos x="0" y="0"/>
                <wp:positionH relativeFrom="column">
                  <wp:posOffset>0</wp:posOffset>
                </wp:positionH>
                <wp:positionV relativeFrom="paragraph">
                  <wp:posOffset>963295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794D08" w14:textId="48C084DF" w:rsidR="000E7424" w:rsidRPr="00507000" w:rsidRDefault="000E7424" w:rsidP="000E7424">
                            <w:pPr>
                              <w:pStyle w:val="Legenda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A038A6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Estrutura do questionário na gramática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E3DDA3" id="Caixa de texto 4" o:spid="_x0000_s1029" type="#_x0000_t202" style="position:absolute;left:0;text-align:left;margin-left:0;margin-top:75.85pt;width:425.2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" stroked="f">
                <v:textbox style="mso-fit-shape-to-text:t" inset="0,0,0,0">
                  <w:txbxContent>
                    <w:p w14:paraId="78794D08" w14:textId="48C084DF" w:rsidR="000E7424" w:rsidRPr="00507000" w:rsidRDefault="000E7424" w:rsidP="000E7424">
                      <w:pPr>
                        <w:pStyle w:val="Legenda"/>
                        <w:jc w:val="center"/>
                        <w:rPr>
                          <w:sz w:val="26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A038A6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Estrutura do questionário na gramática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34468" w:rsidRPr="00D34468">
        <w:drawing>
          <wp:anchor distT="0" distB="0" distL="114300" distR="114300" simplePos="0" relativeHeight="251664384" behindDoc="1" locked="0" layoutInCell="1" allowOverlap="1" wp14:anchorId="23B782F5" wp14:editId="15AC105D">
            <wp:simplePos x="0" y="0"/>
            <wp:positionH relativeFrom="margin">
              <wp:align>right</wp:align>
            </wp:positionH>
            <wp:positionV relativeFrom="paragraph">
              <wp:posOffset>690880</wp:posOffset>
            </wp:positionV>
            <wp:extent cx="5400040" cy="215265"/>
            <wp:effectExtent l="0" t="0" r="0" b="0"/>
            <wp:wrapTight wrapText="bothSides">
              <wp:wrapPolygon edited="0">
                <wp:start x="0" y="0"/>
                <wp:lineTo x="0" y="19115"/>
                <wp:lineTo x="21488" y="19115"/>
                <wp:lineTo x="21488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4468">
        <w:t xml:space="preserve">Na gramática, a representação da estrutura do questionário pode ser analisada através da seguinte </w:t>
      </w:r>
      <w:r w:rsidR="00363868">
        <w:t>figura</w:t>
      </w:r>
      <w:r w:rsidR="00D34468">
        <w:t>:</w:t>
      </w:r>
    </w:p>
    <w:p w14:paraId="03897D9D" w14:textId="4CA4AEF9" w:rsidR="00865005" w:rsidRDefault="00865005" w:rsidP="00B53CBF">
      <w:pPr>
        <w:ind w:firstLine="709"/>
      </w:pPr>
    </w:p>
    <w:p w14:paraId="5F366F97" w14:textId="1FE02EE3" w:rsidR="00604BFF" w:rsidRDefault="00604BFF" w:rsidP="00C27914">
      <w:pPr>
        <w:ind w:firstLine="709"/>
        <w:jc w:val="both"/>
      </w:pPr>
      <w:r>
        <w:t xml:space="preserve">Como podemos observar, o questionário é constituído por vários </w:t>
      </w:r>
      <w:r w:rsidRPr="00604BFF">
        <w:rPr>
          <w:i/>
          <w:iCs/>
        </w:rPr>
        <w:t>tokens</w:t>
      </w:r>
      <w:r>
        <w:t xml:space="preserve"> que estão analisados na seguinte tabela:</w:t>
      </w:r>
    </w:p>
    <w:p w14:paraId="7673786D" w14:textId="77777777" w:rsidR="00616EF6" w:rsidRDefault="00616EF6" w:rsidP="00604BFF">
      <w:pPr>
        <w:ind w:firstLine="709"/>
      </w:pPr>
    </w:p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4104"/>
        <w:gridCol w:w="4104"/>
      </w:tblGrid>
      <w:tr w:rsidR="00604BFF" w14:paraId="423BE427" w14:textId="77777777" w:rsidTr="00E455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4" w:type="dxa"/>
          </w:tcPr>
          <w:p w14:paraId="6A5942EA" w14:textId="01409FEF" w:rsidR="00604BFF" w:rsidRDefault="00604BFF" w:rsidP="00604BFF">
            <w:pPr>
              <w:jc w:val="center"/>
            </w:pPr>
            <w:r>
              <w:t>Identificação</w:t>
            </w:r>
          </w:p>
        </w:tc>
        <w:tc>
          <w:tcPr>
            <w:tcW w:w="4104" w:type="dxa"/>
          </w:tcPr>
          <w:p w14:paraId="7D690D9B" w14:textId="1E075B07" w:rsidR="00604BFF" w:rsidRDefault="00604BFF" w:rsidP="00604B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604BFF" w14:paraId="0900EF60" w14:textId="77777777" w:rsidTr="00E45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4" w:type="dxa"/>
          </w:tcPr>
          <w:p w14:paraId="0EAC74ED" w14:textId="61A1FE4F" w:rsidR="00604BFF" w:rsidRPr="00604BFF" w:rsidRDefault="00604BFF" w:rsidP="00604BFF">
            <w:pPr>
              <w:jc w:val="center"/>
              <w:rPr>
                <w:b w:val="0"/>
                <w:bCs w:val="0"/>
              </w:rPr>
            </w:pPr>
            <w:r w:rsidRPr="00604BFF">
              <w:rPr>
                <w:b w:val="0"/>
                <w:bCs w:val="0"/>
              </w:rPr>
              <w:t>id</w:t>
            </w:r>
          </w:p>
        </w:tc>
        <w:tc>
          <w:tcPr>
            <w:tcW w:w="4104" w:type="dxa"/>
          </w:tcPr>
          <w:p w14:paraId="090E69E3" w14:textId="0DB87332" w:rsidR="00604BFF" w:rsidRPr="00604BFF" w:rsidRDefault="00E45544" w:rsidP="00C27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do questionário – conjunto de caracteres alfanuméricos (com ou sem hífen)</w:t>
            </w:r>
          </w:p>
        </w:tc>
      </w:tr>
      <w:tr w:rsidR="00604BFF" w14:paraId="41C5E630" w14:textId="77777777" w:rsidTr="00E45544">
        <w:trPr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4" w:type="dxa"/>
          </w:tcPr>
          <w:p w14:paraId="03EBFB6A" w14:textId="59F4B6E5" w:rsidR="00604BFF" w:rsidRPr="00604BFF" w:rsidRDefault="00604BFF" w:rsidP="00604BF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title</w:t>
            </w:r>
          </w:p>
        </w:tc>
        <w:tc>
          <w:tcPr>
            <w:tcW w:w="4104" w:type="dxa"/>
          </w:tcPr>
          <w:p w14:paraId="0F18B434" w14:textId="63378C50" w:rsidR="00604BFF" w:rsidRPr="00604BFF" w:rsidRDefault="00E45544" w:rsidP="00C27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Título do questionário </w:t>
            </w:r>
            <w:r w:rsidR="002B1FBD">
              <w:t>–</w:t>
            </w:r>
            <w:r>
              <w:t xml:space="preserve"> </w:t>
            </w:r>
            <w:r w:rsidR="002B1FBD">
              <w:t>uma única frase (conjunto de caracteres)</w:t>
            </w:r>
          </w:p>
        </w:tc>
      </w:tr>
      <w:tr w:rsidR="00604BFF" w14:paraId="5B9211C7" w14:textId="77777777" w:rsidTr="00E45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4" w:type="dxa"/>
          </w:tcPr>
          <w:p w14:paraId="601C9B39" w14:textId="5C6817FC" w:rsidR="00604BFF" w:rsidRPr="00604BFF" w:rsidRDefault="00604BFF" w:rsidP="00604BF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wMessage</w:t>
            </w:r>
          </w:p>
        </w:tc>
        <w:tc>
          <w:tcPr>
            <w:tcW w:w="4104" w:type="dxa"/>
          </w:tcPr>
          <w:p w14:paraId="447BC71A" w14:textId="4D92B2EE" w:rsidR="00604BFF" w:rsidRPr="00604BFF" w:rsidRDefault="002B1FBD" w:rsidP="00C27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Mensagem inicial e final do questionário – conjunto de uma ou mais frases</w:t>
            </w:r>
          </w:p>
        </w:tc>
      </w:tr>
      <w:tr w:rsidR="00604BFF" w14:paraId="680ACB4D" w14:textId="77777777" w:rsidTr="00E45544">
        <w:trPr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4" w:type="dxa"/>
          </w:tcPr>
          <w:p w14:paraId="0DC0D743" w14:textId="40818D5C" w:rsidR="00604BFF" w:rsidRPr="00604BFF" w:rsidRDefault="00604BFF" w:rsidP="00604BF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section</w:t>
            </w:r>
          </w:p>
        </w:tc>
        <w:tc>
          <w:tcPr>
            <w:tcW w:w="4104" w:type="dxa"/>
          </w:tcPr>
          <w:p w14:paraId="3A0EE242" w14:textId="5FB06CFA" w:rsidR="00604BFF" w:rsidRPr="00604BFF" w:rsidRDefault="00616EF6" w:rsidP="00C27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Secção do questionário – elemento que contém as </w:t>
            </w:r>
            <w:r w:rsidR="00172D63">
              <w:t>questões</w:t>
            </w:r>
          </w:p>
        </w:tc>
      </w:tr>
      <w:tr w:rsidR="00604BFF" w14:paraId="5D7968D2" w14:textId="77777777" w:rsidTr="00E45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4" w:type="dxa"/>
          </w:tcPr>
          <w:p w14:paraId="01263433" w14:textId="7280C842" w:rsidR="00604BFF" w:rsidRPr="00604BFF" w:rsidRDefault="00604BFF" w:rsidP="00604BF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end</w:t>
            </w:r>
          </w:p>
        </w:tc>
        <w:tc>
          <w:tcPr>
            <w:tcW w:w="4104" w:type="dxa"/>
          </w:tcPr>
          <w:p w14:paraId="31AD393B" w14:textId="1D240853" w:rsidR="00604BFF" w:rsidRPr="00604BFF" w:rsidRDefault="00616EF6" w:rsidP="00C27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Utilizado na mudança de tokens</w:t>
            </w:r>
          </w:p>
        </w:tc>
      </w:tr>
    </w:tbl>
    <w:p w14:paraId="371C3304" w14:textId="77777777" w:rsidR="00604BFF" w:rsidRDefault="00604BFF" w:rsidP="00604BFF">
      <w:pPr>
        <w:ind w:firstLine="709"/>
      </w:pPr>
    </w:p>
    <w:p w14:paraId="7525A6D6" w14:textId="77777777" w:rsidR="0027111A" w:rsidRDefault="00616EF6" w:rsidP="00C27914">
      <w:pPr>
        <w:ind w:firstLine="709"/>
        <w:jc w:val="both"/>
      </w:pPr>
      <w:r>
        <w:t xml:space="preserve">Pela análise da tabela anteriormente representada, podemos reparar que utilizamos o mesmo </w:t>
      </w:r>
      <w:r w:rsidRPr="007E4D6A">
        <w:rPr>
          <w:i/>
          <w:iCs/>
        </w:rPr>
        <w:t>token</w:t>
      </w:r>
      <w:r>
        <w:t xml:space="preserve"> para representar dois conceitos diferentes.</w:t>
      </w:r>
      <w:r w:rsidR="007E4D6A">
        <w:t xml:space="preserve"> Neste caso, a mensagem inicial e final de um questionário são obtidos utilizando o </w:t>
      </w:r>
      <w:r w:rsidR="007E4D6A" w:rsidRPr="007E4D6A">
        <w:rPr>
          <w:i/>
          <w:iCs/>
        </w:rPr>
        <w:t>token</w:t>
      </w:r>
      <w:r w:rsidR="007E4D6A">
        <w:t xml:space="preserve"> wMessage</w:t>
      </w:r>
      <w:r w:rsidR="0027111A">
        <w:t xml:space="preserve">, pois as suas regras de validação são exatamente as mesmas e achamos então, por bem, o utilizar o mesmo </w:t>
      </w:r>
      <w:r w:rsidR="0027111A" w:rsidRPr="0027111A">
        <w:rPr>
          <w:i/>
          <w:iCs/>
        </w:rPr>
        <w:t>token</w:t>
      </w:r>
      <w:r w:rsidR="0027111A">
        <w:t>.</w:t>
      </w:r>
    </w:p>
    <w:p w14:paraId="56B7B42E" w14:textId="5531C430" w:rsidR="00865005" w:rsidRDefault="0027111A" w:rsidP="00C27914">
      <w:pPr>
        <w:ind w:firstLine="709"/>
        <w:jc w:val="both"/>
      </w:pPr>
      <w:r>
        <w:t xml:space="preserve">A diferenciação das duas mensagens, aquando da análise do ficheiro introduzido pelo </w:t>
      </w:r>
      <w:r w:rsidRPr="0027111A">
        <w:rPr>
          <w:i/>
          <w:iCs/>
        </w:rPr>
        <w:t>Sales Manager</w:t>
      </w:r>
      <w:r>
        <w:t xml:space="preserve">, ocorre no </w:t>
      </w:r>
      <w:r w:rsidRPr="0027111A">
        <w:rPr>
          <w:i/>
          <w:iCs/>
        </w:rPr>
        <w:t>Visitor</w:t>
      </w:r>
      <w:r>
        <w:t>.</w:t>
      </w:r>
    </w:p>
    <w:p w14:paraId="71404A10" w14:textId="6946CED9" w:rsidR="000E7424" w:rsidRDefault="000E7424" w:rsidP="00C27914">
      <w:pPr>
        <w:ind w:firstLine="709"/>
        <w:jc w:val="both"/>
      </w:pPr>
      <w:r>
        <w:t xml:space="preserve">Como indicado na </w:t>
      </w:r>
      <w:r w:rsidR="00AB22EB" w:rsidRPr="00AB22EB">
        <w:rPr>
          <w:i/>
          <w:iCs/>
        </w:rPr>
        <w:t>F</w:t>
      </w:r>
      <w:r w:rsidRPr="00AB22EB">
        <w:rPr>
          <w:i/>
          <w:iCs/>
        </w:rPr>
        <w:t>igura 1</w:t>
      </w:r>
      <w:r>
        <w:t xml:space="preserve">, o questionário é constituído por um conjunto de uma ou mais </w:t>
      </w:r>
      <w:r w:rsidR="00172D63">
        <w:t>secções, sendo que são estas que irão ter o conjunto de questões a serem apresentadas ao cliente. Também podemos verificar que a mensagem inicial é opcional, visto que está precedida de um ponto de interrogação</w:t>
      </w:r>
      <w:r w:rsidR="009C1343">
        <w:t xml:space="preserve">, ou seja, que se repete </w:t>
      </w:r>
      <w:r w:rsidR="005C6579">
        <w:t>zero</w:t>
      </w:r>
      <w:r w:rsidR="00690A3F">
        <w:t xml:space="preserve"> ou </w:t>
      </w:r>
      <w:r w:rsidR="005C6579">
        <w:t>uma</w:t>
      </w:r>
      <w:r w:rsidR="00690A3F">
        <w:t xml:space="preserve"> vez</w:t>
      </w:r>
      <w:r w:rsidR="00965073">
        <w:t>(es)</w:t>
      </w:r>
      <w:r w:rsidR="00690A3F">
        <w:t>.</w:t>
      </w:r>
    </w:p>
    <w:p w14:paraId="6EAF0CD4" w14:textId="4C8C2184" w:rsidR="00B844F2" w:rsidRDefault="00B844F2" w:rsidP="00B53CBF">
      <w:pPr>
        <w:ind w:firstLine="709"/>
      </w:pPr>
    </w:p>
    <w:p w14:paraId="36EEB293" w14:textId="374C8A8D" w:rsidR="00B844F2" w:rsidRDefault="00AB22EB" w:rsidP="00AB22EB">
      <w:pPr>
        <w:pStyle w:val="Ttulo2"/>
      </w:pPr>
      <w:bookmarkStart w:id="3" w:name="_Toc106060730"/>
      <w:r>
        <w:t>Estrutura da secção</w:t>
      </w:r>
      <w:bookmarkEnd w:id="3"/>
    </w:p>
    <w:p w14:paraId="0E6C0636" w14:textId="4BE68D45" w:rsidR="00AB22EB" w:rsidRDefault="00AB22EB" w:rsidP="00C27914">
      <w:pPr>
        <w:ind w:firstLine="709"/>
        <w:jc w:val="both"/>
      </w:pPr>
      <w:r>
        <w:t xml:space="preserve">Podemos verificar a estrutura da secção visualizando o </w:t>
      </w:r>
      <w:r w:rsidRPr="00AB22EB">
        <w:rPr>
          <w:i/>
          <w:iCs/>
        </w:rPr>
        <w:t>Anexo B</w:t>
      </w:r>
      <w:r>
        <w:t>.</w:t>
      </w:r>
    </w:p>
    <w:p w14:paraId="66C66A34" w14:textId="6BDD64CE" w:rsidR="00AB22EB" w:rsidRDefault="00AB22EB" w:rsidP="00C27914">
      <w:pPr>
        <w:ind w:firstLine="709"/>
        <w:jc w:val="both"/>
      </w:pPr>
      <w:r>
        <w:t>Assim como n</w:t>
      </w:r>
      <w:r w:rsidR="00363868">
        <w:t xml:space="preserve">o questionário em si, a representação de uma </w:t>
      </w:r>
      <w:r w:rsidR="0053203B">
        <w:t>secção</w:t>
      </w:r>
      <w:r w:rsidR="00363868">
        <w:t xml:space="preserve"> também está organizada num único </w:t>
      </w:r>
      <w:r w:rsidR="00363868" w:rsidRPr="00363868">
        <w:rPr>
          <w:i/>
          <w:iCs/>
        </w:rPr>
        <w:t>token</w:t>
      </w:r>
      <w:r w:rsidR="00363868">
        <w:t xml:space="preserve">, que pode ser </w:t>
      </w:r>
      <w:r w:rsidR="0053203B">
        <w:t>analisado na figura seguinte:</w:t>
      </w:r>
    </w:p>
    <w:p w14:paraId="27711CDC" w14:textId="396CFEA9" w:rsidR="0053203B" w:rsidRDefault="0053203B" w:rsidP="00AB22EB">
      <w:pPr>
        <w:ind w:firstLine="709"/>
      </w:pPr>
    </w:p>
    <w:p w14:paraId="4A9C1D67" w14:textId="77777777" w:rsidR="0053203B" w:rsidRDefault="0053203B" w:rsidP="0053203B">
      <w:pPr>
        <w:keepNext/>
        <w:jc w:val="center"/>
      </w:pPr>
      <w:r w:rsidRPr="0053203B">
        <w:drawing>
          <wp:inline distT="0" distB="0" distL="0" distR="0" wp14:anchorId="5D6ABF8D" wp14:editId="059C0259">
            <wp:extent cx="5400040" cy="19240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71F6" w14:textId="73F64391" w:rsidR="0053203B" w:rsidRPr="00363868" w:rsidRDefault="0053203B" w:rsidP="0053203B">
      <w:pPr>
        <w:pStyle w:val="Legenda"/>
        <w:jc w:val="center"/>
      </w:pPr>
      <w:r>
        <w:t xml:space="preserve">Figura </w:t>
      </w:r>
      <w:fldSimple w:instr=" SEQ Figura \* ARABIC ">
        <w:r w:rsidR="00A038A6">
          <w:rPr>
            <w:noProof/>
          </w:rPr>
          <w:t>2</w:t>
        </w:r>
      </w:fldSimple>
      <w:r>
        <w:t xml:space="preserve"> - </w:t>
      </w:r>
      <w:bookmarkStart w:id="4" w:name="_Hlk106053120"/>
      <w:r w:rsidRPr="00AC16AB">
        <w:t>Estrutura d</w:t>
      </w:r>
      <w:r>
        <w:t xml:space="preserve">a secção </w:t>
      </w:r>
      <w:r w:rsidRPr="00AC16AB">
        <w:t>na gramática</w:t>
      </w:r>
      <w:bookmarkEnd w:id="4"/>
    </w:p>
    <w:p w14:paraId="5699ABC8" w14:textId="605FF803" w:rsidR="00865005" w:rsidRDefault="00E26261" w:rsidP="00E26261">
      <w:pPr>
        <w:spacing w:before="0" w:after="160"/>
      </w:pPr>
      <w:r>
        <w:br w:type="page"/>
      </w:r>
    </w:p>
    <w:p w14:paraId="0AC55D64" w14:textId="21AFCD18" w:rsidR="00865005" w:rsidRDefault="0053203B" w:rsidP="00C27914">
      <w:pPr>
        <w:ind w:firstLine="709"/>
        <w:jc w:val="both"/>
      </w:pPr>
      <w:r>
        <w:lastRenderedPageBreak/>
        <w:t xml:space="preserve">A análise e explicação dos </w:t>
      </w:r>
      <w:r w:rsidRPr="0053203B">
        <w:rPr>
          <w:i/>
          <w:iCs/>
        </w:rPr>
        <w:t>tokens</w:t>
      </w:r>
      <w:r>
        <w:t xml:space="preserve"> representados na figura anterior est</w:t>
      </w:r>
      <w:r w:rsidR="00E26261">
        <w:t>á descrita na tabela seguinte</w:t>
      </w:r>
      <w:r w:rsidR="00EC1060">
        <w:t>:</w:t>
      </w:r>
    </w:p>
    <w:p w14:paraId="705BC4E4" w14:textId="77777777" w:rsidR="00EC1060" w:rsidRDefault="00EC1060" w:rsidP="00B53CBF">
      <w:pPr>
        <w:ind w:firstLine="709"/>
      </w:pPr>
    </w:p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C1060" w14:paraId="5E1769AE" w14:textId="77777777" w:rsidTr="00EC10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82FFF23" w14:textId="69322E18" w:rsidR="00EC1060" w:rsidRDefault="00EC1060" w:rsidP="00EC1060">
            <w:pPr>
              <w:jc w:val="center"/>
            </w:pPr>
            <w:r>
              <w:t>Identificação</w:t>
            </w:r>
          </w:p>
        </w:tc>
        <w:tc>
          <w:tcPr>
            <w:tcW w:w="4247" w:type="dxa"/>
          </w:tcPr>
          <w:p w14:paraId="545BBABB" w14:textId="7B3DE566" w:rsidR="00EC1060" w:rsidRDefault="00EC1060" w:rsidP="00EC10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EC1060" w14:paraId="27854E92" w14:textId="77777777" w:rsidTr="00EC1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33E1892" w14:textId="641401D8" w:rsidR="00EC1060" w:rsidRPr="00EC1060" w:rsidRDefault="00EC1060" w:rsidP="00EC106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otherId</w:t>
            </w:r>
          </w:p>
        </w:tc>
        <w:tc>
          <w:tcPr>
            <w:tcW w:w="4247" w:type="dxa"/>
          </w:tcPr>
          <w:p w14:paraId="40416325" w14:textId="615D0120" w:rsidR="00EC1060" w:rsidRPr="00EC1060" w:rsidRDefault="001C1654" w:rsidP="00B5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 da secção - </w:t>
            </w:r>
            <w:r>
              <w:t>conjunto de caracteres numéricos</w:t>
            </w:r>
          </w:p>
        </w:tc>
      </w:tr>
      <w:tr w:rsidR="00EC1060" w14:paraId="5FAAF3E6" w14:textId="77777777" w:rsidTr="00EC1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023FF7F" w14:textId="36AC5F4F" w:rsidR="00EC1060" w:rsidRPr="00EC1060" w:rsidRDefault="00EC1060" w:rsidP="00EC106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title</w:t>
            </w:r>
          </w:p>
        </w:tc>
        <w:tc>
          <w:tcPr>
            <w:tcW w:w="4247" w:type="dxa"/>
          </w:tcPr>
          <w:p w14:paraId="400D776A" w14:textId="73C7C3DC" w:rsidR="00EC1060" w:rsidRPr="00EC1060" w:rsidRDefault="001C1654" w:rsidP="00B5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Título d</w:t>
            </w:r>
            <w:r>
              <w:t>a</w:t>
            </w:r>
            <w:r>
              <w:t xml:space="preserve"> </w:t>
            </w:r>
            <w:r>
              <w:t>secção</w:t>
            </w:r>
            <w:r>
              <w:t xml:space="preserve"> – uma única frase (conjunto de caracteres)</w:t>
            </w:r>
          </w:p>
        </w:tc>
      </w:tr>
      <w:tr w:rsidR="00EC1060" w14:paraId="38662F03" w14:textId="77777777" w:rsidTr="00EC1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C5BA8F4" w14:textId="3D1045B9" w:rsidR="00EC1060" w:rsidRPr="00EC1060" w:rsidRDefault="00EC1060" w:rsidP="00EC106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wMessage</w:t>
            </w:r>
          </w:p>
        </w:tc>
        <w:tc>
          <w:tcPr>
            <w:tcW w:w="4247" w:type="dxa"/>
          </w:tcPr>
          <w:p w14:paraId="236D6FC9" w14:textId="600432B7" w:rsidR="00EC1060" w:rsidRPr="00EC1060" w:rsidRDefault="009B780B" w:rsidP="00B5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Descrição da secção</w:t>
            </w:r>
            <w:r w:rsidR="00BC2BFE">
              <w:t xml:space="preserve"> - </w:t>
            </w:r>
            <w:r w:rsidR="00D15F8C">
              <w:t>conjunto de uma ou mais frases</w:t>
            </w:r>
          </w:p>
        </w:tc>
      </w:tr>
      <w:tr w:rsidR="00EC1060" w14:paraId="3BFFF8D5" w14:textId="77777777" w:rsidTr="00EC1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3265A62" w14:textId="0ACC83B6" w:rsidR="00EC1060" w:rsidRPr="00EC1060" w:rsidRDefault="00EC1060" w:rsidP="00EC106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obli</w:t>
            </w:r>
          </w:p>
        </w:tc>
        <w:tc>
          <w:tcPr>
            <w:tcW w:w="4247" w:type="dxa"/>
          </w:tcPr>
          <w:p w14:paraId="316648B4" w14:textId="22BD4F59" w:rsidR="00EC1060" w:rsidRPr="00EC1060" w:rsidRDefault="005206CA" w:rsidP="00B5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Obrigatoriedade da secção – </w:t>
            </w:r>
            <w:r w:rsidRPr="005206CA">
              <w:rPr>
                <w:i/>
                <w:iCs/>
              </w:rPr>
              <w:t>token</w:t>
            </w:r>
            <w:r>
              <w:t xml:space="preserve"> capaz de assumir </w:t>
            </w:r>
            <w:r w:rsidR="00C24AA0">
              <w:t>três</w:t>
            </w:r>
            <w:r>
              <w:t xml:space="preserve"> valores (</w:t>
            </w:r>
            <w:r w:rsidRPr="00F804AC">
              <w:rPr>
                <w:i/>
                <w:iCs/>
              </w:rPr>
              <w:t>mandatory</w:t>
            </w:r>
            <w:r>
              <w:t xml:space="preserve">, </w:t>
            </w:r>
            <w:r w:rsidRPr="00F804AC">
              <w:rPr>
                <w:i/>
                <w:iCs/>
              </w:rPr>
              <w:t>optional</w:t>
            </w:r>
            <w:r>
              <w:t xml:space="preserve"> e </w:t>
            </w:r>
            <w:r w:rsidRPr="00F804AC">
              <w:rPr>
                <w:i/>
                <w:iCs/>
              </w:rPr>
              <w:t xml:space="preserve">condition </w:t>
            </w:r>
            <w:r w:rsidR="00F804AC" w:rsidRPr="00F804AC">
              <w:rPr>
                <w:i/>
                <w:iCs/>
              </w:rPr>
              <w:t>dependent</w:t>
            </w:r>
            <w:r w:rsidR="00F804AC">
              <w:t>)</w:t>
            </w:r>
          </w:p>
        </w:tc>
      </w:tr>
      <w:tr w:rsidR="00EC1060" w14:paraId="6A8A3543" w14:textId="77777777" w:rsidTr="00EC1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5F9DC3E" w14:textId="6906E5D6" w:rsidR="00EC1060" w:rsidRPr="00EC1060" w:rsidRDefault="00EC1060" w:rsidP="00EC106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rep</w:t>
            </w:r>
          </w:p>
        </w:tc>
        <w:tc>
          <w:tcPr>
            <w:tcW w:w="4247" w:type="dxa"/>
          </w:tcPr>
          <w:p w14:paraId="3D8320B3" w14:textId="469B3101" w:rsidR="00EC1060" w:rsidRPr="00EC1060" w:rsidRDefault="004A2A1B" w:rsidP="00B5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Repetibilidade da secção - </w:t>
            </w:r>
            <w:r>
              <w:t>conjunto de caracteres numéricos</w:t>
            </w:r>
          </w:p>
        </w:tc>
      </w:tr>
      <w:tr w:rsidR="00EC1060" w14:paraId="2B017C11" w14:textId="77777777" w:rsidTr="00EC1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32A3B0F" w14:textId="61504EF3" w:rsidR="00EC1060" w:rsidRPr="00EC1060" w:rsidRDefault="00EC1060" w:rsidP="00EC106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content</w:t>
            </w:r>
          </w:p>
        </w:tc>
        <w:tc>
          <w:tcPr>
            <w:tcW w:w="4247" w:type="dxa"/>
          </w:tcPr>
          <w:p w14:paraId="1628819F" w14:textId="67504810" w:rsidR="00EC1060" w:rsidRPr="00EC1060" w:rsidRDefault="005206CA" w:rsidP="00B5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Questão</w:t>
            </w:r>
            <w:r>
              <w:t xml:space="preserve"> d</w:t>
            </w:r>
            <w:r>
              <w:t>a</w:t>
            </w:r>
            <w:r>
              <w:t xml:space="preserve"> </w:t>
            </w:r>
            <w:r>
              <w:t>secção</w:t>
            </w:r>
            <w:r>
              <w:t xml:space="preserve"> – </w:t>
            </w:r>
            <w:r>
              <w:t xml:space="preserve">conjunto de </w:t>
            </w:r>
            <w:r w:rsidRPr="005206CA">
              <w:rPr>
                <w:i/>
                <w:iCs/>
              </w:rPr>
              <w:t>tokens</w:t>
            </w:r>
            <w:r>
              <w:t xml:space="preserve"> que representa uma questão</w:t>
            </w:r>
          </w:p>
        </w:tc>
      </w:tr>
      <w:tr w:rsidR="00EC1060" w14:paraId="56967958" w14:textId="77777777" w:rsidTr="00EC1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30160B4" w14:textId="1203AC4A" w:rsidR="00EC1060" w:rsidRPr="00EC1060" w:rsidRDefault="00EC1060" w:rsidP="00EC106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end</w:t>
            </w:r>
          </w:p>
        </w:tc>
        <w:tc>
          <w:tcPr>
            <w:tcW w:w="4247" w:type="dxa"/>
          </w:tcPr>
          <w:p w14:paraId="16E7D301" w14:textId="19CF395F" w:rsidR="00EC1060" w:rsidRPr="00EC1060" w:rsidRDefault="00EC1060" w:rsidP="00B5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Utilizado na mudança de tokens</w:t>
            </w:r>
          </w:p>
        </w:tc>
      </w:tr>
    </w:tbl>
    <w:p w14:paraId="3260DF16" w14:textId="77777777" w:rsidR="00EC1060" w:rsidRPr="0053203B" w:rsidRDefault="00EC1060" w:rsidP="00B53CBF">
      <w:pPr>
        <w:ind w:firstLine="709"/>
      </w:pPr>
    </w:p>
    <w:p w14:paraId="1DD62862" w14:textId="3624C9DF" w:rsidR="00865005" w:rsidRDefault="00FA0740" w:rsidP="00C27914">
      <w:pPr>
        <w:ind w:firstLine="709"/>
        <w:jc w:val="both"/>
      </w:pPr>
      <w:r>
        <w:t xml:space="preserve">A utilização do </w:t>
      </w:r>
      <w:r w:rsidRPr="00FA0740">
        <w:rPr>
          <w:i/>
          <w:iCs/>
        </w:rPr>
        <w:t>token</w:t>
      </w:r>
      <w:r>
        <w:t xml:space="preserve"> otherId é necessária pois as suas regras</w:t>
      </w:r>
      <w:r w:rsidR="00853ABE">
        <w:t xml:space="preserve"> de validação</w:t>
      </w:r>
      <w:r>
        <w:t xml:space="preserve"> são diferentes às regras do </w:t>
      </w:r>
      <w:r w:rsidRPr="00FA0740">
        <w:rPr>
          <w:i/>
          <w:iCs/>
        </w:rPr>
        <w:t>token</w:t>
      </w:r>
      <w:r>
        <w:t xml:space="preserve"> </w:t>
      </w:r>
      <w:r w:rsidRPr="00FA0740">
        <w:t>id</w:t>
      </w:r>
      <w:r>
        <w:t xml:space="preserve"> utilizado anteriormente no questionário. </w:t>
      </w:r>
      <w:r w:rsidR="00853ABE">
        <w:t xml:space="preserve">Já o mesmo não acontece relativamente aos </w:t>
      </w:r>
      <w:r w:rsidR="00853ABE" w:rsidRPr="00853ABE">
        <w:rPr>
          <w:i/>
          <w:iCs/>
        </w:rPr>
        <w:t>tokens</w:t>
      </w:r>
      <w:r w:rsidR="00853ABE">
        <w:t xml:space="preserve"> title e wMessage, em que foram utilizados no questionário e na secção.</w:t>
      </w:r>
    </w:p>
    <w:p w14:paraId="3C613240" w14:textId="1FAC9A0D" w:rsidR="00853ABE" w:rsidRPr="00853ABE" w:rsidRDefault="00853ABE" w:rsidP="00C27914">
      <w:pPr>
        <w:ind w:firstLine="709"/>
        <w:jc w:val="both"/>
      </w:pPr>
      <w:r>
        <w:t xml:space="preserve">Pela análise da </w:t>
      </w:r>
      <w:r w:rsidRPr="00853ABE">
        <w:rPr>
          <w:i/>
          <w:iCs/>
        </w:rPr>
        <w:t>Figura 2</w:t>
      </w:r>
      <w:r>
        <w:t>, podemos também verificar que a descrição e a repetibilidade</w:t>
      </w:r>
      <w:r w:rsidR="005014D7">
        <w:t xml:space="preserve"> da secção </w:t>
      </w:r>
      <w:r w:rsidR="00D73B73">
        <w:t>são opcionais, visto que são precedidas por um ponto de interrogação.</w:t>
      </w:r>
    </w:p>
    <w:p w14:paraId="2EA3C06C" w14:textId="1E5F7D47" w:rsidR="00993C9E" w:rsidRDefault="00E43282" w:rsidP="00C27914">
      <w:pPr>
        <w:ind w:firstLine="709"/>
        <w:jc w:val="both"/>
      </w:pPr>
      <w:r>
        <w:t xml:space="preserve">A precedência de um sinal ‘+’ no </w:t>
      </w:r>
      <w:r w:rsidRPr="00E43282">
        <w:rPr>
          <w:i/>
          <w:iCs/>
        </w:rPr>
        <w:t>token</w:t>
      </w:r>
      <w:r>
        <w:t xml:space="preserve"> content indica que cada secção é composta por um conjunto</w:t>
      </w:r>
      <w:r w:rsidR="005C6579">
        <w:t xml:space="preserve"> de uma ou mais</w:t>
      </w:r>
      <w:r>
        <w:t xml:space="preserve"> questões, sendo que a estrutura destas irá ser descrita e analisada no tópico seguinte.</w:t>
      </w:r>
    </w:p>
    <w:p w14:paraId="62EB0894" w14:textId="5ACA3824" w:rsidR="00C27914" w:rsidRDefault="00375396" w:rsidP="00C27914">
      <w:pPr>
        <w:ind w:firstLine="709"/>
        <w:jc w:val="both"/>
      </w:pPr>
      <w:r>
        <w:t xml:space="preserve">Quanto à obrigatoriedade, o </w:t>
      </w:r>
      <w:r w:rsidRPr="00375396">
        <w:rPr>
          <w:i/>
          <w:iCs/>
        </w:rPr>
        <w:t>token</w:t>
      </w:r>
      <w:r>
        <w:t xml:space="preserve"> pode assumir apenas </w:t>
      </w:r>
      <w:r w:rsidR="00C24AA0">
        <w:t>três</w:t>
      </w:r>
      <w:r>
        <w:t xml:space="preserve"> valores, que estão descritos na tabela acima. Exclusivamente no caso de a obrigatoriedade ser </w:t>
      </w:r>
      <w:r w:rsidRPr="00F804AC">
        <w:rPr>
          <w:i/>
          <w:iCs/>
        </w:rPr>
        <w:t>condition dependent</w:t>
      </w:r>
      <w:r>
        <w:t>, são validados adicionalmente dois valores.</w:t>
      </w:r>
    </w:p>
    <w:p w14:paraId="1B5D4A55" w14:textId="03035610" w:rsidR="004C021E" w:rsidRDefault="00375396" w:rsidP="00C27914">
      <w:pPr>
        <w:ind w:firstLine="709"/>
        <w:jc w:val="both"/>
      </w:pPr>
      <w:r>
        <w:lastRenderedPageBreak/>
        <w:t xml:space="preserve">O primeiro representa o id da questão em que a secção está dependente, </w:t>
      </w:r>
      <w:r w:rsidR="00BA6CD3">
        <w:t>enquanto</w:t>
      </w:r>
      <w:r>
        <w:t xml:space="preserve"> o segundo indica a opção da questão anteriormente identificada.</w:t>
      </w:r>
      <w:r w:rsidR="00BA6CD3">
        <w:t xml:space="preserve"> Ou seja, a secção só aparecerá ao cliente caso </w:t>
      </w:r>
      <w:r w:rsidR="008707F8">
        <w:t>este selecione, na questão identificada no primeiro parâmetro, a opção definida no segundo parâmetro.</w:t>
      </w:r>
    </w:p>
    <w:p w14:paraId="32094ADA" w14:textId="29895907" w:rsidR="00124902" w:rsidRDefault="00124902" w:rsidP="00C27914">
      <w:pPr>
        <w:ind w:firstLine="709"/>
        <w:jc w:val="both"/>
      </w:pPr>
    </w:p>
    <w:p w14:paraId="15292522" w14:textId="154C4D48" w:rsidR="00124902" w:rsidRPr="00375396" w:rsidRDefault="00124902" w:rsidP="00124902">
      <w:pPr>
        <w:pStyle w:val="Ttulo2"/>
      </w:pPr>
      <w:bookmarkStart w:id="5" w:name="_Toc106060731"/>
      <w:r>
        <w:t>Estrutura da questão</w:t>
      </w:r>
      <w:bookmarkEnd w:id="5"/>
    </w:p>
    <w:p w14:paraId="64B2D7D3" w14:textId="0B83090F" w:rsidR="00865005" w:rsidRDefault="00124902" w:rsidP="00442FB6">
      <w:pPr>
        <w:ind w:firstLine="709"/>
        <w:jc w:val="both"/>
      </w:pPr>
      <w:r>
        <w:t xml:space="preserve">A estrutura da questão está presente no </w:t>
      </w:r>
      <w:r w:rsidRPr="00124902">
        <w:rPr>
          <w:i/>
          <w:iCs/>
        </w:rPr>
        <w:t>Anexo C</w:t>
      </w:r>
      <w:r>
        <w:t>.</w:t>
      </w:r>
    </w:p>
    <w:p w14:paraId="195956A0" w14:textId="2F5404AF" w:rsidR="00865005" w:rsidRDefault="00DC60E5" w:rsidP="00442FB6">
      <w:pPr>
        <w:ind w:firstLine="709"/>
        <w:jc w:val="both"/>
      </w:pPr>
      <w:r>
        <w:t xml:space="preserve">A questão é constituída por vários </w:t>
      </w:r>
      <w:r w:rsidRPr="00DC60E5">
        <w:rPr>
          <w:i/>
          <w:iCs/>
        </w:rPr>
        <w:t>tokens</w:t>
      </w:r>
      <w:r>
        <w:t>, como representa a seguinte figura:</w:t>
      </w:r>
    </w:p>
    <w:p w14:paraId="45448B16" w14:textId="719898D7" w:rsidR="000C3BD2" w:rsidRDefault="000C3BD2" w:rsidP="00B53CBF">
      <w:pPr>
        <w:ind w:firstLine="709"/>
      </w:pPr>
    </w:p>
    <w:p w14:paraId="4A38BCCF" w14:textId="77777777" w:rsidR="000C3BD2" w:rsidRDefault="000C3BD2" w:rsidP="000C3BD2">
      <w:pPr>
        <w:keepNext/>
        <w:jc w:val="center"/>
      </w:pPr>
      <w:r>
        <w:rPr>
          <w:noProof/>
        </w:rPr>
        <w:drawing>
          <wp:inline distT="0" distB="0" distL="0" distR="0" wp14:anchorId="2D90FCC1" wp14:editId="2E3D4EBB">
            <wp:extent cx="5076825" cy="1809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65BF" w14:textId="0889B6BE" w:rsidR="000C3BD2" w:rsidRPr="00DC60E5" w:rsidRDefault="000C3BD2" w:rsidP="000C3BD2">
      <w:pPr>
        <w:pStyle w:val="Legenda"/>
        <w:jc w:val="center"/>
      </w:pPr>
      <w:r>
        <w:t xml:space="preserve">Figura </w:t>
      </w:r>
      <w:fldSimple w:instr=" SEQ Figura \* ARABIC ">
        <w:r w:rsidR="00A038A6">
          <w:rPr>
            <w:noProof/>
          </w:rPr>
          <w:t>3</w:t>
        </w:r>
      </w:fldSimple>
      <w:r>
        <w:t xml:space="preserve"> - </w:t>
      </w:r>
      <w:r w:rsidRPr="00453244">
        <w:t xml:space="preserve">Estrutura da </w:t>
      </w:r>
      <w:r>
        <w:t>questão</w:t>
      </w:r>
      <w:r w:rsidRPr="00453244">
        <w:t xml:space="preserve"> na gramática</w:t>
      </w:r>
    </w:p>
    <w:p w14:paraId="701D553A" w14:textId="305B73C7" w:rsidR="00865005" w:rsidRDefault="00865005" w:rsidP="00B53CBF">
      <w:pPr>
        <w:ind w:firstLine="709"/>
      </w:pPr>
    </w:p>
    <w:p w14:paraId="3F756DBD" w14:textId="1A83B0B9" w:rsidR="00865005" w:rsidRDefault="003F61DE" w:rsidP="00442FB6">
      <w:pPr>
        <w:ind w:firstLine="709"/>
        <w:jc w:val="both"/>
      </w:pPr>
      <w:r>
        <w:t xml:space="preserve">Os </w:t>
      </w:r>
      <w:r w:rsidRPr="003F61DE">
        <w:rPr>
          <w:i/>
          <w:iCs/>
        </w:rPr>
        <w:t>tokens</w:t>
      </w:r>
      <w:r>
        <w:t xml:space="preserve"> presentes na figura anterior estão descritos na tabela seguinte:</w:t>
      </w:r>
    </w:p>
    <w:p w14:paraId="491F715D" w14:textId="564CD38D" w:rsidR="003F61DE" w:rsidRDefault="003F61DE" w:rsidP="00B53CBF">
      <w:pPr>
        <w:ind w:firstLine="709"/>
      </w:pPr>
    </w:p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42FB6" w14:paraId="02C8E737" w14:textId="77777777" w:rsidTr="00442F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9ACFAAD" w14:textId="5324E7A0" w:rsidR="00442FB6" w:rsidRDefault="00442FB6" w:rsidP="00442FB6">
            <w:pPr>
              <w:jc w:val="center"/>
            </w:pPr>
            <w:r>
              <w:t>Identificação</w:t>
            </w:r>
          </w:p>
        </w:tc>
        <w:tc>
          <w:tcPr>
            <w:tcW w:w="4247" w:type="dxa"/>
          </w:tcPr>
          <w:p w14:paraId="7C19BF32" w14:textId="49D6D0CC" w:rsidR="00442FB6" w:rsidRDefault="00442FB6" w:rsidP="00442F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FC116D" w14:paraId="6C2C0338" w14:textId="77777777" w:rsidTr="00442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05ADACE" w14:textId="2577F68D" w:rsidR="00FC116D" w:rsidRPr="00442FB6" w:rsidRDefault="00FC116D" w:rsidP="00FC116D">
            <w:pPr>
              <w:jc w:val="center"/>
              <w:rPr>
                <w:b w:val="0"/>
                <w:bCs w:val="0"/>
              </w:rPr>
            </w:pPr>
            <w:r w:rsidRPr="00442FB6">
              <w:rPr>
                <w:b w:val="0"/>
                <w:bCs w:val="0"/>
              </w:rPr>
              <w:t>otherId</w:t>
            </w:r>
          </w:p>
        </w:tc>
        <w:tc>
          <w:tcPr>
            <w:tcW w:w="4247" w:type="dxa"/>
          </w:tcPr>
          <w:p w14:paraId="68890905" w14:textId="4A47C5C7" w:rsidR="00FC116D" w:rsidRPr="00442FB6" w:rsidRDefault="00FC116D" w:rsidP="00FC1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 da </w:t>
            </w:r>
            <w:r>
              <w:t>questão</w:t>
            </w:r>
            <w:r>
              <w:t xml:space="preserve"> - conjunto de caracteres numéricos</w:t>
            </w:r>
          </w:p>
        </w:tc>
      </w:tr>
      <w:tr w:rsidR="00FC116D" w14:paraId="66F277A5" w14:textId="77777777" w:rsidTr="00442F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F846597" w14:textId="08DD30C8" w:rsidR="00FC116D" w:rsidRPr="00442FB6" w:rsidRDefault="00FC116D" w:rsidP="00FC116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question</w:t>
            </w:r>
          </w:p>
        </w:tc>
        <w:tc>
          <w:tcPr>
            <w:tcW w:w="4247" w:type="dxa"/>
          </w:tcPr>
          <w:p w14:paraId="453A4193" w14:textId="2EF2782C" w:rsidR="00FC116D" w:rsidRPr="00442FB6" w:rsidRDefault="00FC116D" w:rsidP="00FC1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 da questão – frase seguida de um ponto de interrogação</w:t>
            </w:r>
          </w:p>
        </w:tc>
      </w:tr>
      <w:tr w:rsidR="00FC116D" w14:paraId="1E68910C" w14:textId="77777777" w:rsidTr="00442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EE4ED93" w14:textId="53E148F8" w:rsidR="00FC116D" w:rsidRPr="00442FB6" w:rsidRDefault="00FC116D" w:rsidP="00FC116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wMessage</w:t>
            </w:r>
          </w:p>
        </w:tc>
        <w:tc>
          <w:tcPr>
            <w:tcW w:w="4247" w:type="dxa"/>
          </w:tcPr>
          <w:p w14:paraId="2F7B0B2D" w14:textId="6B19A6C0" w:rsidR="00FC116D" w:rsidRPr="00442FB6" w:rsidRDefault="00FC116D" w:rsidP="00FC1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Instrução</w:t>
            </w:r>
            <w:r>
              <w:t xml:space="preserve"> da </w:t>
            </w:r>
            <w:r>
              <w:t>questão</w:t>
            </w:r>
            <w:r>
              <w:t xml:space="preserve"> - conjunto de uma ou mais frases</w:t>
            </w:r>
          </w:p>
        </w:tc>
      </w:tr>
      <w:tr w:rsidR="00FC116D" w14:paraId="7273FEE8" w14:textId="77777777" w:rsidTr="00442F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C9128B7" w14:textId="2C2F7156" w:rsidR="00FC116D" w:rsidRPr="00442FB6" w:rsidRDefault="00FC116D" w:rsidP="00FC116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obli</w:t>
            </w:r>
          </w:p>
        </w:tc>
        <w:tc>
          <w:tcPr>
            <w:tcW w:w="4247" w:type="dxa"/>
          </w:tcPr>
          <w:p w14:paraId="57D3C687" w14:textId="709956ED" w:rsidR="00FC116D" w:rsidRPr="00442FB6" w:rsidRDefault="00404C20" w:rsidP="00FC1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Obrigatoriedade da </w:t>
            </w:r>
            <w:r>
              <w:t>questão</w:t>
            </w:r>
            <w:r>
              <w:t xml:space="preserve"> – </w:t>
            </w:r>
            <w:r w:rsidRPr="005206CA">
              <w:rPr>
                <w:i/>
                <w:iCs/>
              </w:rPr>
              <w:t>token</w:t>
            </w:r>
            <w:r>
              <w:t xml:space="preserve"> capaz de assumir </w:t>
            </w:r>
            <w:r w:rsidR="00351BEB">
              <w:t>três</w:t>
            </w:r>
            <w:r>
              <w:t xml:space="preserve"> valores (</w:t>
            </w:r>
            <w:r w:rsidRPr="00F804AC">
              <w:rPr>
                <w:i/>
                <w:iCs/>
              </w:rPr>
              <w:t>mandatory</w:t>
            </w:r>
            <w:r>
              <w:t xml:space="preserve">, </w:t>
            </w:r>
            <w:r w:rsidRPr="00F804AC">
              <w:rPr>
                <w:i/>
                <w:iCs/>
              </w:rPr>
              <w:t>optional</w:t>
            </w:r>
            <w:r>
              <w:t xml:space="preserve"> e </w:t>
            </w:r>
            <w:r w:rsidRPr="00F804AC">
              <w:rPr>
                <w:i/>
                <w:iCs/>
              </w:rPr>
              <w:t>condition dependent</w:t>
            </w:r>
            <w:r>
              <w:t>)</w:t>
            </w:r>
          </w:p>
        </w:tc>
      </w:tr>
      <w:tr w:rsidR="00FC116D" w14:paraId="7E2E1F23" w14:textId="77777777" w:rsidTr="00442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70710A0" w14:textId="62790417" w:rsidR="00FC116D" w:rsidRPr="00442FB6" w:rsidRDefault="00FC116D" w:rsidP="00FC116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4247" w:type="dxa"/>
          </w:tcPr>
          <w:p w14:paraId="1515BE31" w14:textId="129D94D3" w:rsidR="00FC116D" w:rsidRPr="00442FB6" w:rsidRDefault="00EF468A" w:rsidP="00FC1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da questão – conjunto de tokens que identificam o tipo da questão</w:t>
            </w:r>
          </w:p>
        </w:tc>
      </w:tr>
      <w:tr w:rsidR="00FC116D" w14:paraId="3E40DF5F" w14:textId="77777777" w:rsidTr="00442F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A6D6A8A" w14:textId="760F370F" w:rsidR="00FC116D" w:rsidRPr="00442FB6" w:rsidRDefault="00FC116D" w:rsidP="00FC116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end</w:t>
            </w:r>
          </w:p>
        </w:tc>
        <w:tc>
          <w:tcPr>
            <w:tcW w:w="4247" w:type="dxa"/>
          </w:tcPr>
          <w:p w14:paraId="629D0E77" w14:textId="263E50F5" w:rsidR="00FC116D" w:rsidRDefault="00FC116D" w:rsidP="00FC1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Utilizado na mudança de tokens</w:t>
            </w:r>
          </w:p>
        </w:tc>
      </w:tr>
    </w:tbl>
    <w:p w14:paraId="5C5CAF19" w14:textId="7C07178B" w:rsidR="00744566" w:rsidRDefault="00744566" w:rsidP="00B53CBF">
      <w:pPr>
        <w:ind w:firstLine="709"/>
      </w:pPr>
    </w:p>
    <w:p w14:paraId="371F3A30" w14:textId="77777777" w:rsidR="00744566" w:rsidRDefault="00744566">
      <w:pPr>
        <w:spacing w:before="0" w:after="160"/>
      </w:pPr>
      <w:r>
        <w:br w:type="page"/>
      </w:r>
    </w:p>
    <w:p w14:paraId="75A2A7AA" w14:textId="49BC7A9D" w:rsidR="003F61DE" w:rsidRDefault="00744566" w:rsidP="00502ED7">
      <w:pPr>
        <w:ind w:firstLine="709"/>
        <w:jc w:val="both"/>
      </w:pPr>
      <w:r>
        <w:lastRenderedPageBreak/>
        <w:t xml:space="preserve">A utilização do </w:t>
      </w:r>
      <w:r w:rsidRPr="00744566">
        <w:rPr>
          <w:i/>
          <w:iCs/>
        </w:rPr>
        <w:t>token</w:t>
      </w:r>
      <w:r>
        <w:t xml:space="preserve"> otherId deve-se à mesma razão descrita no tópico acima.</w:t>
      </w:r>
      <w:r w:rsidR="0051040B">
        <w:t xml:space="preserve"> A instrução da questão é representada pelo </w:t>
      </w:r>
      <w:r w:rsidR="0051040B" w:rsidRPr="0051040B">
        <w:rPr>
          <w:i/>
          <w:iCs/>
        </w:rPr>
        <w:t>token</w:t>
      </w:r>
      <w:r w:rsidR="0051040B">
        <w:t xml:space="preserve"> wMessage, já utilizado anteriormente, sendo que esta é opcional.</w:t>
      </w:r>
    </w:p>
    <w:p w14:paraId="5EB8A2B0" w14:textId="57BAB715" w:rsidR="0051040B" w:rsidRPr="00761961" w:rsidRDefault="00761961" w:rsidP="00502ED7">
      <w:pPr>
        <w:ind w:firstLine="709"/>
        <w:jc w:val="both"/>
      </w:pPr>
      <w:r>
        <w:t xml:space="preserve">A pergunta que é introduzida ao cliente é representada pelo </w:t>
      </w:r>
      <w:r w:rsidRPr="00761961">
        <w:rPr>
          <w:i/>
          <w:iCs/>
        </w:rPr>
        <w:t>token</w:t>
      </w:r>
      <w:r>
        <w:t xml:space="preserve"> question, sendo que este é constituído por uma frase interrogativa.</w:t>
      </w:r>
    </w:p>
    <w:p w14:paraId="1C1565E8" w14:textId="5C58A6BE" w:rsidR="00744566" w:rsidRPr="00BC63A6" w:rsidRDefault="00BC63A6" w:rsidP="00502ED7">
      <w:pPr>
        <w:ind w:firstLine="709"/>
        <w:jc w:val="both"/>
      </w:pPr>
      <w:r>
        <w:t xml:space="preserve">O </w:t>
      </w:r>
      <w:r w:rsidRPr="00BC63A6">
        <w:rPr>
          <w:i/>
          <w:iCs/>
        </w:rPr>
        <w:t>token</w:t>
      </w:r>
      <w:r>
        <w:t xml:space="preserve"> obli, que representa a obrigatoriedade da questão, é utilizado da mesma forma descrita no tópico anterior. Isto é, a questão fica visível para o cliente apenas quando a opção identificada seja escolhida na referente questão.</w:t>
      </w:r>
    </w:p>
    <w:p w14:paraId="6B9C4470" w14:textId="65B352E0" w:rsidR="00865005" w:rsidRDefault="0094295B" w:rsidP="00502ED7">
      <w:pPr>
        <w:ind w:firstLine="709"/>
        <w:jc w:val="both"/>
      </w:pPr>
      <w:r>
        <w:t xml:space="preserve">Quanto ao tipo da questão, que está representado na </w:t>
      </w:r>
      <w:r w:rsidRPr="001517FA">
        <w:rPr>
          <w:i/>
          <w:iCs/>
        </w:rPr>
        <w:t>Figura 4</w:t>
      </w:r>
      <w:r>
        <w:t>, pode assumir os seguintes valore</w:t>
      </w:r>
      <w:r w:rsidR="00CF571F">
        <w:t>s</w:t>
      </w:r>
      <w:r>
        <w:t>:</w:t>
      </w:r>
    </w:p>
    <w:p w14:paraId="513FA93E" w14:textId="77F15526" w:rsidR="0094295B" w:rsidRDefault="0094295B" w:rsidP="00502ED7">
      <w:pPr>
        <w:pStyle w:val="PargrafodaLista"/>
        <w:numPr>
          <w:ilvl w:val="0"/>
          <w:numId w:val="2"/>
        </w:numPr>
        <w:spacing w:line="276" w:lineRule="auto"/>
        <w:jc w:val="both"/>
      </w:pPr>
      <w:r w:rsidRPr="00756506">
        <w:rPr>
          <w:i/>
          <w:iCs/>
        </w:rPr>
        <w:t>Free-text</w:t>
      </w:r>
      <w:r>
        <w:t xml:space="preserve"> – </w:t>
      </w:r>
      <w:r w:rsidR="009C06A5">
        <w:t>E</w:t>
      </w:r>
      <w:r>
        <w:t>spera uma resposta de texto livre;</w:t>
      </w:r>
    </w:p>
    <w:p w14:paraId="4F8219B3" w14:textId="792D54BB" w:rsidR="0094295B" w:rsidRDefault="0094295B" w:rsidP="00502ED7">
      <w:pPr>
        <w:pStyle w:val="PargrafodaLista"/>
        <w:numPr>
          <w:ilvl w:val="0"/>
          <w:numId w:val="2"/>
        </w:numPr>
        <w:spacing w:line="276" w:lineRule="auto"/>
        <w:jc w:val="both"/>
      </w:pPr>
      <w:r w:rsidRPr="00756506">
        <w:rPr>
          <w:i/>
          <w:iCs/>
        </w:rPr>
        <w:t>Numeric</w:t>
      </w:r>
      <w:r>
        <w:t xml:space="preserve"> – </w:t>
      </w:r>
      <w:r w:rsidR="009C06A5">
        <w:t>E</w:t>
      </w:r>
      <w:r>
        <w:t>spera uma resposta numérica;</w:t>
      </w:r>
    </w:p>
    <w:p w14:paraId="61E8A2FF" w14:textId="287329A8" w:rsidR="0094295B" w:rsidRDefault="009C06A5" w:rsidP="00502ED7">
      <w:pPr>
        <w:pStyle w:val="PargrafodaLista"/>
        <w:numPr>
          <w:ilvl w:val="0"/>
          <w:numId w:val="2"/>
        </w:numPr>
        <w:spacing w:line="276" w:lineRule="auto"/>
        <w:jc w:val="both"/>
      </w:pPr>
      <w:r w:rsidRPr="00756506">
        <w:rPr>
          <w:i/>
          <w:iCs/>
        </w:rPr>
        <w:t>Single-choice</w:t>
      </w:r>
      <w:r>
        <w:t xml:space="preserve"> – A questão é constituída por um conjunto de opções (</w:t>
      </w:r>
      <w:r w:rsidRPr="001517FA">
        <w:rPr>
          <w:i/>
          <w:iCs/>
        </w:rPr>
        <w:t>Figura 5</w:t>
      </w:r>
      <w:r>
        <w:t>). Espera uma resposta com o identificador de uma das opções;</w:t>
      </w:r>
    </w:p>
    <w:p w14:paraId="5D0BCA74" w14:textId="4667B84B" w:rsidR="009C06A5" w:rsidRDefault="009C06A5" w:rsidP="00502ED7">
      <w:pPr>
        <w:pStyle w:val="PargrafodaLista"/>
        <w:numPr>
          <w:ilvl w:val="0"/>
          <w:numId w:val="2"/>
        </w:numPr>
        <w:spacing w:line="276" w:lineRule="auto"/>
        <w:jc w:val="both"/>
      </w:pPr>
      <w:r w:rsidRPr="00756506">
        <w:rPr>
          <w:i/>
          <w:iCs/>
        </w:rPr>
        <w:t>Single-choice with input value</w:t>
      </w:r>
      <w:r w:rsidRPr="009C06A5">
        <w:t xml:space="preserve"> – A questão é constituída por</w:t>
      </w:r>
      <w:r>
        <w:t xml:space="preserve"> um conjunto de opções (</w:t>
      </w:r>
      <w:r w:rsidRPr="001517FA">
        <w:rPr>
          <w:i/>
          <w:iCs/>
        </w:rPr>
        <w:t>Figura 5</w:t>
      </w:r>
      <w:r>
        <w:t>). Espera uma resposta com o indentificador de uma das opções ou um texto introduzido pelo utilizador;</w:t>
      </w:r>
    </w:p>
    <w:p w14:paraId="1415DCBB" w14:textId="282032F4" w:rsidR="009C06A5" w:rsidRDefault="009C06A5" w:rsidP="00502ED7">
      <w:pPr>
        <w:pStyle w:val="PargrafodaLista"/>
        <w:numPr>
          <w:ilvl w:val="0"/>
          <w:numId w:val="2"/>
        </w:numPr>
        <w:spacing w:line="276" w:lineRule="auto"/>
        <w:jc w:val="both"/>
      </w:pPr>
      <w:r w:rsidRPr="00756506">
        <w:rPr>
          <w:i/>
          <w:iCs/>
        </w:rPr>
        <w:t>Multiple-choice</w:t>
      </w:r>
      <w:r>
        <w:t xml:space="preserve"> - </w:t>
      </w:r>
      <w:r>
        <w:t>A questão é constituída por um conjunto de opções (</w:t>
      </w:r>
      <w:r w:rsidRPr="001517FA">
        <w:rPr>
          <w:i/>
          <w:iCs/>
        </w:rPr>
        <w:t>Figura 5</w:t>
      </w:r>
      <w:r>
        <w:t xml:space="preserve">). Espera uma resposta com </w:t>
      </w:r>
      <w:r>
        <w:t>pelo menos um</w:t>
      </w:r>
      <w:r>
        <w:t xml:space="preserve"> identificador de uma das opções;</w:t>
      </w:r>
    </w:p>
    <w:p w14:paraId="611ABCBD" w14:textId="3AE86216" w:rsidR="009C06A5" w:rsidRDefault="009C06A5" w:rsidP="00502ED7">
      <w:pPr>
        <w:pStyle w:val="PargrafodaLista"/>
        <w:numPr>
          <w:ilvl w:val="0"/>
          <w:numId w:val="2"/>
        </w:numPr>
        <w:spacing w:line="276" w:lineRule="auto"/>
        <w:jc w:val="both"/>
      </w:pPr>
      <w:r w:rsidRPr="00756506">
        <w:rPr>
          <w:i/>
          <w:iCs/>
        </w:rPr>
        <w:t>Multiple</w:t>
      </w:r>
      <w:r w:rsidRPr="00756506">
        <w:rPr>
          <w:i/>
          <w:iCs/>
        </w:rPr>
        <w:t>-choice with input value</w:t>
      </w:r>
      <w:r w:rsidRPr="009C06A5">
        <w:t xml:space="preserve"> – A questão é constituída por</w:t>
      </w:r>
      <w:r>
        <w:t xml:space="preserve"> um conjunto de opções (</w:t>
      </w:r>
      <w:r w:rsidRPr="001517FA">
        <w:rPr>
          <w:i/>
          <w:iCs/>
        </w:rPr>
        <w:t>Figura 5</w:t>
      </w:r>
      <w:r>
        <w:t>). Espera uma resposta com pelo menos um identificador de uma das opções ou um texto introduzido pelo utilizador;</w:t>
      </w:r>
    </w:p>
    <w:p w14:paraId="764F73CF" w14:textId="4E89DC35" w:rsidR="009C06A5" w:rsidRDefault="009C06A5" w:rsidP="00502ED7">
      <w:pPr>
        <w:pStyle w:val="PargrafodaLista"/>
        <w:numPr>
          <w:ilvl w:val="0"/>
          <w:numId w:val="2"/>
        </w:numPr>
        <w:spacing w:line="276" w:lineRule="auto"/>
        <w:jc w:val="both"/>
      </w:pPr>
      <w:r w:rsidRPr="00756506">
        <w:rPr>
          <w:i/>
          <w:iCs/>
        </w:rPr>
        <w:t>Sorting Options</w:t>
      </w:r>
      <w:r>
        <w:t xml:space="preserve"> - </w:t>
      </w:r>
      <w:r w:rsidRPr="009C06A5">
        <w:t>A questão é constituída por</w:t>
      </w:r>
      <w:r>
        <w:t xml:space="preserve"> um conjunto de opções (</w:t>
      </w:r>
      <w:r w:rsidRPr="001517FA">
        <w:rPr>
          <w:i/>
          <w:iCs/>
        </w:rPr>
        <w:t>Figura 5</w:t>
      </w:r>
      <w:r>
        <w:t>)</w:t>
      </w:r>
      <w:r>
        <w:t>. Espera um</w:t>
      </w:r>
      <w:r w:rsidR="00021A18">
        <w:t>a resposta com um</w:t>
      </w:r>
      <w:r>
        <w:t xml:space="preserve"> conjunto ordenado de identificadores das opções;</w:t>
      </w:r>
    </w:p>
    <w:p w14:paraId="44A47CEB" w14:textId="62CA5279" w:rsidR="00E53DBD" w:rsidRDefault="00E53DBD" w:rsidP="00502ED7">
      <w:pPr>
        <w:pStyle w:val="PargrafodaLista"/>
        <w:numPr>
          <w:ilvl w:val="0"/>
          <w:numId w:val="2"/>
        </w:numPr>
        <w:spacing w:line="276" w:lineRule="auto"/>
        <w:jc w:val="both"/>
      </w:pPr>
      <w:r w:rsidRPr="00756506">
        <w:rPr>
          <w:i/>
          <w:iCs/>
        </w:rPr>
        <w:t>Scaling</w:t>
      </w:r>
      <w:r w:rsidRPr="00756506">
        <w:rPr>
          <w:i/>
          <w:iCs/>
        </w:rPr>
        <w:t xml:space="preserve"> Options</w:t>
      </w:r>
      <w:r>
        <w:t xml:space="preserve"> - </w:t>
      </w:r>
      <w:r w:rsidRPr="009C06A5">
        <w:t>A questão é constituída por</w:t>
      </w:r>
      <w:r>
        <w:t xml:space="preserve"> um conjunto de opções (</w:t>
      </w:r>
      <w:r w:rsidRPr="001517FA">
        <w:rPr>
          <w:i/>
          <w:iCs/>
        </w:rPr>
        <w:t>Figura 5</w:t>
      </w:r>
      <w:r>
        <w:t>)</w:t>
      </w:r>
      <w:r>
        <w:t xml:space="preserve"> e afirmações</w:t>
      </w:r>
      <w:r>
        <w:t xml:space="preserve">. Espera </w:t>
      </w:r>
      <w:r w:rsidR="00021A18">
        <w:t>uma resposta com o indentificador de uma das opções</w:t>
      </w:r>
      <w:r w:rsidR="00021A18">
        <w:t xml:space="preserve"> para cada afirmação</w:t>
      </w:r>
      <w:r>
        <w:t>.</w:t>
      </w:r>
    </w:p>
    <w:p w14:paraId="06CAD0E4" w14:textId="11513008" w:rsidR="001517FA" w:rsidRDefault="001517FA" w:rsidP="001517FA">
      <w:pPr>
        <w:spacing w:line="276" w:lineRule="auto"/>
      </w:pPr>
    </w:p>
    <w:p w14:paraId="21C56366" w14:textId="77777777" w:rsidR="001517FA" w:rsidRDefault="001517FA" w:rsidP="001517FA">
      <w:pPr>
        <w:spacing w:line="276" w:lineRule="auto"/>
        <w:ind w:firstLine="709"/>
        <w:jc w:val="center"/>
      </w:pPr>
    </w:p>
    <w:p w14:paraId="0E65A076" w14:textId="77777777" w:rsidR="001517FA" w:rsidRDefault="001517FA" w:rsidP="001517FA">
      <w:pPr>
        <w:spacing w:line="276" w:lineRule="auto"/>
        <w:ind w:firstLine="709"/>
        <w:jc w:val="center"/>
      </w:pPr>
    </w:p>
    <w:p w14:paraId="2F157F10" w14:textId="77777777" w:rsidR="001517FA" w:rsidRDefault="001517FA" w:rsidP="001517FA">
      <w:pPr>
        <w:spacing w:line="276" w:lineRule="auto"/>
        <w:ind w:firstLine="709"/>
        <w:jc w:val="center"/>
      </w:pPr>
    </w:p>
    <w:p w14:paraId="287E6BA3" w14:textId="77777777" w:rsidR="001517FA" w:rsidRDefault="001517FA" w:rsidP="001517FA">
      <w:pPr>
        <w:keepNext/>
        <w:spacing w:line="276" w:lineRule="auto"/>
        <w:ind w:firstLine="709"/>
        <w:jc w:val="center"/>
      </w:pPr>
      <w:r>
        <w:rPr>
          <w:noProof/>
        </w:rPr>
        <w:drawing>
          <wp:inline distT="0" distB="0" distL="0" distR="0" wp14:anchorId="52D4366D" wp14:editId="3238D5FB">
            <wp:extent cx="4429125" cy="1628775"/>
            <wp:effectExtent l="0" t="0" r="9525" b="9525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53C2" w14:textId="32740535" w:rsidR="001517FA" w:rsidRPr="009C06A5" w:rsidRDefault="001517FA" w:rsidP="001517FA">
      <w:pPr>
        <w:pStyle w:val="Legenda"/>
        <w:jc w:val="center"/>
      </w:pPr>
      <w:r>
        <w:t xml:space="preserve">Figura </w:t>
      </w:r>
      <w:fldSimple w:instr=" SEQ Figura \* ARABIC ">
        <w:r w:rsidR="00A038A6">
          <w:rPr>
            <w:noProof/>
          </w:rPr>
          <w:t>4</w:t>
        </w:r>
      </w:fldSimple>
      <w:r>
        <w:t xml:space="preserve"> - Token type na gramática</w:t>
      </w:r>
    </w:p>
    <w:p w14:paraId="788D68E3" w14:textId="171737FD" w:rsidR="00865005" w:rsidRDefault="00865005" w:rsidP="00B53CBF">
      <w:pPr>
        <w:ind w:firstLine="709"/>
      </w:pPr>
    </w:p>
    <w:p w14:paraId="70CBAFE9" w14:textId="54597454" w:rsidR="00F67501" w:rsidRDefault="00756506" w:rsidP="00502ED7">
      <w:pPr>
        <w:ind w:firstLine="709"/>
        <w:jc w:val="both"/>
      </w:pPr>
      <w:r>
        <w:t xml:space="preserve">Como podemos observar, a partir do </w:t>
      </w:r>
      <w:r w:rsidRPr="00756506">
        <w:rPr>
          <w:i/>
          <w:iCs/>
        </w:rPr>
        <w:t>token</w:t>
      </w:r>
      <w:r w:rsidR="006930D8">
        <w:t xml:space="preserve"> </w:t>
      </w:r>
      <w:r w:rsidR="00AB690D">
        <w:t>SINGLE_CHOICE podemos verificar que, pelo menos uma opção tem que estar presenta na questão.</w:t>
      </w:r>
    </w:p>
    <w:p w14:paraId="1890841A" w14:textId="6999D29E" w:rsidR="00AB690D" w:rsidRPr="00AB690D" w:rsidRDefault="00AB690D" w:rsidP="00502ED7">
      <w:pPr>
        <w:ind w:firstLine="709"/>
        <w:jc w:val="both"/>
      </w:pPr>
      <w:r>
        <w:t xml:space="preserve">O último </w:t>
      </w:r>
      <w:r w:rsidRPr="00AB690D">
        <w:rPr>
          <w:i/>
          <w:iCs/>
        </w:rPr>
        <w:t>token</w:t>
      </w:r>
      <w:r>
        <w:t xml:space="preserve"> presente em cada tipo corresponde à </w:t>
      </w:r>
      <w:r w:rsidRPr="00AB690D">
        <w:rPr>
          <w:i/>
          <w:iCs/>
        </w:rPr>
        <w:t>Extra-Info</w:t>
      </w:r>
      <w:r>
        <w:t xml:space="preserve">, que, como depende do tipo de pergunta, não está situado após o </w:t>
      </w:r>
      <w:r w:rsidRPr="00AB690D">
        <w:rPr>
          <w:i/>
          <w:iCs/>
        </w:rPr>
        <w:t>token</w:t>
      </w:r>
      <w:r>
        <w:t xml:space="preserve"> type, mas sim para cada uma das </w:t>
      </w:r>
      <w:r w:rsidR="00172427">
        <w:t>variações</w:t>
      </w:r>
      <w:r>
        <w:t xml:space="preserve"> </w:t>
      </w:r>
      <w:r w:rsidR="00172427">
        <w:t>do mesmo</w:t>
      </w:r>
      <w:r>
        <w:t>.</w:t>
      </w:r>
    </w:p>
    <w:p w14:paraId="5E709E6E" w14:textId="77777777" w:rsidR="00F67501" w:rsidRPr="009C06A5" w:rsidRDefault="00F67501" w:rsidP="00B53CBF">
      <w:pPr>
        <w:ind w:firstLine="709"/>
      </w:pPr>
    </w:p>
    <w:p w14:paraId="7AD20D8B" w14:textId="77777777" w:rsidR="00F67501" w:rsidRDefault="00F67501" w:rsidP="00F67501">
      <w:pPr>
        <w:keepNext/>
        <w:ind w:firstLine="709"/>
        <w:jc w:val="center"/>
      </w:pPr>
      <w:r>
        <w:rPr>
          <w:noProof/>
        </w:rPr>
        <w:drawing>
          <wp:inline distT="0" distB="0" distL="0" distR="0" wp14:anchorId="520AAFFC" wp14:editId="7F0E369A">
            <wp:extent cx="4619625" cy="2000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F388" w14:textId="076C66D6" w:rsidR="00BD05E6" w:rsidRDefault="00F67501" w:rsidP="00BD05E6">
      <w:pPr>
        <w:pStyle w:val="Legenda"/>
        <w:jc w:val="center"/>
      </w:pPr>
      <w:r>
        <w:t xml:space="preserve">Figura </w:t>
      </w:r>
      <w:fldSimple w:instr=" SEQ Figura \* ARABIC ">
        <w:r w:rsidR="00A038A6">
          <w:rPr>
            <w:noProof/>
          </w:rPr>
          <w:t>5</w:t>
        </w:r>
      </w:fldSimple>
      <w:r>
        <w:t xml:space="preserve"> - Token option na gramática</w:t>
      </w:r>
    </w:p>
    <w:p w14:paraId="20BE376C" w14:textId="1F596F99" w:rsidR="00BD05E6" w:rsidRDefault="00BD05E6" w:rsidP="00BD05E6"/>
    <w:p w14:paraId="451AFB67" w14:textId="35C552C8" w:rsidR="00BD05E6" w:rsidRDefault="00502ED7" w:rsidP="00502ED7">
      <w:pPr>
        <w:ind w:firstLine="709"/>
        <w:jc w:val="both"/>
      </w:pPr>
      <w:r>
        <w:t>Cada opção, como está representado na figura anterior, é constituída por um caracter alfanumérico (identificador da opção), seguida de um parenteses direito e o texto da opção em si. Um exemplo de uma opção pode ser: ‘A) Yes’.</w:t>
      </w:r>
    </w:p>
    <w:p w14:paraId="66FC3C3F" w14:textId="77777777" w:rsidR="00B027A0" w:rsidRDefault="00B027A0" w:rsidP="00B027A0">
      <w:pPr>
        <w:spacing w:before="0" w:after="160"/>
        <w:ind w:firstLine="709"/>
      </w:pPr>
    </w:p>
    <w:p w14:paraId="186F6AE4" w14:textId="77777777" w:rsidR="00B027A0" w:rsidRDefault="00B027A0" w:rsidP="00B027A0">
      <w:pPr>
        <w:pStyle w:val="Ttulo2"/>
      </w:pPr>
      <w:bookmarkStart w:id="6" w:name="_Toc106060732"/>
      <w:r>
        <w:t>Retorno da validação</w:t>
      </w:r>
      <w:bookmarkEnd w:id="6"/>
    </w:p>
    <w:p w14:paraId="70F2609D" w14:textId="29865B41" w:rsidR="00B027A0" w:rsidRPr="00966952" w:rsidRDefault="00B027A0" w:rsidP="00966952">
      <w:pPr>
        <w:ind w:firstLine="709"/>
        <w:jc w:val="both"/>
      </w:pPr>
      <w:r>
        <w:t xml:space="preserve">Após o questionário passar por todas as validações, é apresentado ao </w:t>
      </w:r>
      <w:r w:rsidRPr="00B027A0">
        <w:rPr>
          <w:i/>
          <w:iCs/>
        </w:rPr>
        <w:t>Sales Manager</w:t>
      </w:r>
      <w:r>
        <w:t xml:space="preserve"> todos os atributos opcionais do questionário que não foram preenchidos acompanhados com uma mensagem de sucesso. Em caso de insucesso, o que significa que houve alguma validação não </w:t>
      </w:r>
      <w:r w:rsidR="00966952">
        <w:t xml:space="preserve">verificada, é apresentado o erro a cor vermelha e o sistema </w:t>
      </w:r>
      <w:r w:rsidR="006179DF">
        <w:t>perguntará</w:t>
      </w:r>
      <w:r w:rsidR="00966952">
        <w:t xml:space="preserve"> ao </w:t>
      </w:r>
      <w:r w:rsidR="00966952" w:rsidRPr="00966952">
        <w:rPr>
          <w:i/>
          <w:iCs/>
        </w:rPr>
        <w:t>Sales Manager</w:t>
      </w:r>
      <w:r w:rsidR="00966952">
        <w:t xml:space="preserve"> se </w:t>
      </w:r>
      <w:r w:rsidR="00751926">
        <w:t>pretende</w:t>
      </w:r>
      <w:r w:rsidR="00966952">
        <w:t xml:space="preserve"> introduzir um novo questionário.</w:t>
      </w:r>
    </w:p>
    <w:p w14:paraId="0C69486B" w14:textId="30C0D684" w:rsidR="00BD05E6" w:rsidRDefault="00BD05E6" w:rsidP="00B027A0">
      <w:pPr>
        <w:ind w:firstLine="709"/>
      </w:pPr>
      <w:r>
        <w:br w:type="page"/>
      </w:r>
    </w:p>
    <w:p w14:paraId="174B0F26" w14:textId="14473FDA" w:rsidR="00865005" w:rsidRDefault="00865005" w:rsidP="00865005">
      <w:pPr>
        <w:pStyle w:val="Ttulo1"/>
      </w:pPr>
      <w:bookmarkStart w:id="7" w:name="_Toc106060733"/>
      <w:r>
        <w:lastRenderedPageBreak/>
        <w:t>Gramática das respostas</w:t>
      </w:r>
      <w:bookmarkEnd w:id="7"/>
    </w:p>
    <w:p w14:paraId="4C7F47BB" w14:textId="2BC8D4BE" w:rsidR="00865005" w:rsidRDefault="00865005" w:rsidP="001172A9">
      <w:pPr>
        <w:ind w:firstLine="709"/>
      </w:pPr>
    </w:p>
    <w:p w14:paraId="420CC1E4" w14:textId="77777777" w:rsidR="001172A9" w:rsidRDefault="001172A9" w:rsidP="001172A9">
      <w:pPr>
        <w:pStyle w:val="Ttulo2"/>
      </w:pPr>
      <w:bookmarkStart w:id="8" w:name="_Toc106060734"/>
      <w:r>
        <w:t>Introdução à gramática</w:t>
      </w:r>
      <w:bookmarkEnd w:id="8"/>
    </w:p>
    <w:p w14:paraId="7E772A95" w14:textId="38133380" w:rsidR="001172A9" w:rsidRDefault="00DE0A34" w:rsidP="001172A9">
      <w:pPr>
        <w:spacing w:line="276" w:lineRule="auto"/>
        <w:ind w:firstLine="709"/>
        <w:jc w:val="both"/>
      </w:pPr>
      <w:r>
        <w:t xml:space="preserve">A segunda gramática foi desenvolvida no âmbito de validar as respostas introduzidas pelos clientes. Esta interpreta os ficheiros gerados aquando da reposta dos clientes aos questionários apresentados aos mesmos. O objetivo será, depois da validação das repostas pela gramática, produzir um relatório </w:t>
      </w:r>
      <w:r w:rsidR="00D976FD">
        <w:t>estatístico</w:t>
      </w:r>
      <w:r>
        <w:t xml:space="preserve"> </w:t>
      </w:r>
      <w:r w:rsidR="00D976FD">
        <w:t>sobre um determinado questionário.</w:t>
      </w:r>
    </w:p>
    <w:p w14:paraId="3CA97F67" w14:textId="77777777" w:rsidR="001172A9" w:rsidRDefault="001172A9" w:rsidP="001172A9">
      <w:pPr>
        <w:spacing w:line="276" w:lineRule="auto"/>
        <w:ind w:firstLine="709"/>
        <w:jc w:val="both"/>
      </w:pPr>
      <w:r>
        <w:t xml:space="preserve">Sendo assim, iremos proceder à explicação do fluxo e à descrição dos </w:t>
      </w:r>
      <w:r w:rsidRPr="00222562">
        <w:rPr>
          <w:i/>
          <w:iCs/>
        </w:rPr>
        <w:t>tokens</w:t>
      </w:r>
      <w:r>
        <w:t xml:space="preserve"> da gramática.</w:t>
      </w:r>
    </w:p>
    <w:p w14:paraId="06B32955" w14:textId="224558E1" w:rsidR="001172A9" w:rsidRDefault="001172A9" w:rsidP="001172A9">
      <w:pPr>
        <w:spacing w:before="0" w:after="160"/>
      </w:pPr>
    </w:p>
    <w:p w14:paraId="4437121B" w14:textId="121BC808" w:rsidR="0021540F" w:rsidRDefault="0021540F" w:rsidP="0021540F">
      <w:pPr>
        <w:pStyle w:val="Ttulo2"/>
      </w:pPr>
      <w:bookmarkStart w:id="9" w:name="_Toc106060735"/>
      <w:r>
        <w:t xml:space="preserve">Estrutura </w:t>
      </w:r>
      <w:r>
        <w:t>da resposta</w:t>
      </w:r>
      <w:bookmarkEnd w:id="9"/>
    </w:p>
    <w:p w14:paraId="0FBE6D41" w14:textId="6CD6B578" w:rsidR="0021540F" w:rsidRDefault="0021540F" w:rsidP="0021540F">
      <w:pPr>
        <w:ind w:firstLine="709"/>
        <w:jc w:val="both"/>
      </w:pPr>
      <w:r>
        <w:t>A estrutura d</w:t>
      </w:r>
      <w:r w:rsidR="00D866FC">
        <w:t>a resposta está representada, de maneira geral, na figura seguinte:</w:t>
      </w:r>
    </w:p>
    <w:p w14:paraId="03FC9EAE" w14:textId="0D6023D9" w:rsidR="00D866FC" w:rsidRDefault="00D866FC" w:rsidP="0021540F">
      <w:pPr>
        <w:ind w:firstLine="709"/>
        <w:jc w:val="both"/>
      </w:pPr>
    </w:p>
    <w:p w14:paraId="7D60D846" w14:textId="77777777" w:rsidR="00902781" w:rsidRDefault="00902781" w:rsidP="00902781">
      <w:pPr>
        <w:keepNext/>
        <w:jc w:val="center"/>
      </w:pPr>
      <w:r>
        <w:rPr>
          <w:noProof/>
        </w:rPr>
        <w:drawing>
          <wp:inline distT="0" distB="0" distL="0" distR="0" wp14:anchorId="43C41E19" wp14:editId="55C38F2E">
            <wp:extent cx="2114550" cy="2381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BFCDF" w14:textId="514BF8E9" w:rsidR="00D866FC" w:rsidRDefault="00902781" w:rsidP="00902781">
      <w:pPr>
        <w:pStyle w:val="Legenda"/>
        <w:jc w:val="center"/>
      </w:pPr>
      <w:r>
        <w:t xml:space="preserve">Figura </w:t>
      </w:r>
      <w:fldSimple w:instr=" SEQ Figura \* ARABIC ">
        <w:r w:rsidR="00A038A6">
          <w:rPr>
            <w:noProof/>
          </w:rPr>
          <w:t>6</w:t>
        </w:r>
      </w:fldSimple>
      <w:r>
        <w:t xml:space="preserve"> – Estrutura da resposta na gramática</w:t>
      </w:r>
    </w:p>
    <w:p w14:paraId="596F6FA7" w14:textId="18AE2556" w:rsidR="001172A9" w:rsidRDefault="001172A9" w:rsidP="001172A9">
      <w:pPr>
        <w:spacing w:before="0" w:after="160"/>
      </w:pPr>
    </w:p>
    <w:p w14:paraId="6BDB16DA" w14:textId="31639704" w:rsidR="001172A9" w:rsidRDefault="00B73484" w:rsidP="00B13DE8">
      <w:pPr>
        <w:spacing w:before="0" w:after="160"/>
        <w:ind w:firstLine="709"/>
        <w:jc w:val="both"/>
      </w:pPr>
      <w:r>
        <w:t xml:space="preserve">Analisando a figura anterior, conseguimos comprovar que o ficheiro de </w:t>
      </w:r>
      <w:r w:rsidRPr="00B73484">
        <w:rPr>
          <w:i/>
          <w:iCs/>
        </w:rPr>
        <w:t>input</w:t>
      </w:r>
      <w:r>
        <w:t xml:space="preserve"> recebido terá de ter pelo menos uma resposta a uma determinada questão, visto que existe a precedência do sinal ‘+’.</w:t>
      </w:r>
    </w:p>
    <w:p w14:paraId="54A537AA" w14:textId="38C190A5" w:rsidR="00FB1DCB" w:rsidRDefault="00C84E9C" w:rsidP="00B13DE8">
      <w:pPr>
        <w:spacing w:before="0" w:after="160"/>
        <w:ind w:firstLine="709"/>
        <w:jc w:val="both"/>
      </w:pPr>
      <w:r>
        <w:t xml:space="preserve">Relativamente ao </w:t>
      </w:r>
      <w:r w:rsidRPr="00C84E9C">
        <w:rPr>
          <w:i/>
          <w:iCs/>
        </w:rPr>
        <w:t>token</w:t>
      </w:r>
      <w:r>
        <w:t xml:space="preserve"> otherId, corresponde exatamente ao mesmo </w:t>
      </w:r>
      <w:r w:rsidRPr="00C84E9C">
        <w:rPr>
          <w:i/>
          <w:iCs/>
        </w:rPr>
        <w:t>token</w:t>
      </w:r>
      <w:r>
        <w:t xml:space="preserve"> utilizado na gramática descrita anteriormente. Este é constituído por um conjunto de valores numéricos</w:t>
      </w:r>
      <w:r w:rsidR="00474B78">
        <w:t xml:space="preserve"> que </w:t>
      </w:r>
      <w:r w:rsidR="00EB1216">
        <w:t>é referente</w:t>
      </w:r>
      <w:r w:rsidR="00474B78">
        <w:t xml:space="preserve"> ao id da questão respondida</w:t>
      </w:r>
      <w:r>
        <w:t>.</w:t>
      </w:r>
    </w:p>
    <w:p w14:paraId="2172367C" w14:textId="5AAD0E82" w:rsidR="00474B78" w:rsidRDefault="00C53797" w:rsidP="00B13DE8">
      <w:pPr>
        <w:spacing w:before="0" w:after="160"/>
        <w:ind w:firstLine="709"/>
        <w:jc w:val="both"/>
      </w:pPr>
      <w:r>
        <w:t xml:space="preserve">Quanto ao </w:t>
      </w:r>
      <w:r w:rsidRPr="00C53797">
        <w:rPr>
          <w:i/>
          <w:iCs/>
        </w:rPr>
        <w:t>token</w:t>
      </w:r>
      <w:r>
        <w:t xml:space="preserve"> answer, </w:t>
      </w:r>
      <w:r w:rsidR="00B13DE8">
        <w:t xml:space="preserve">este refere ao </w:t>
      </w:r>
      <w:r w:rsidR="00B13DE8" w:rsidRPr="00B13DE8">
        <w:rPr>
          <w:i/>
          <w:iCs/>
        </w:rPr>
        <w:t>token</w:t>
      </w:r>
      <w:r w:rsidR="00B13DE8">
        <w:t xml:space="preserve"> type, que está representado na seguinte figura:</w:t>
      </w:r>
    </w:p>
    <w:p w14:paraId="3C126D77" w14:textId="29FE38B6" w:rsidR="00B13DE8" w:rsidRDefault="00B13DE8" w:rsidP="00B73484">
      <w:pPr>
        <w:spacing w:before="0" w:after="160"/>
        <w:ind w:firstLine="709"/>
      </w:pPr>
    </w:p>
    <w:p w14:paraId="18D266BA" w14:textId="5ABBA16B" w:rsidR="00B13DE8" w:rsidRDefault="00B13DE8" w:rsidP="00B73484">
      <w:pPr>
        <w:spacing w:before="0" w:after="160"/>
        <w:ind w:firstLine="709"/>
      </w:pPr>
    </w:p>
    <w:p w14:paraId="6B2C7A62" w14:textId="245FECC0" w:rsidR="00B13DE8" w:rsidRDefault="00B13DE8" w:rsidP="00B73484">
      <w:pPr>
        <w:spacing w:before="0" w:after="160"/>
        <w:ind w:firstLine="709"/>
      </w:pPr>
    </w:p>
    <w:p w14:paraId="0F0A5200" w14:textId="19F89215" w:rsidR="00B13DE8" w:rsidRDefault="00B13DE8" w:rsidP="00B73484">
      <w:pPr>
        <w:spacing w:before="0" w:after="160"/>
        <w:ind w:firstLine="709"/>
      </w:pPr>
    </w:p>
    <w:p w14:paraId="7008FF6D" w14:textId="243BE399" w:rsidR="00B13DE8" w:rsidRDefault="00B13DE8" w:rsidP="00B73484">
      <w:pPr>
        <w:spacing w:before="0" w:after="160"/>
        <w:ind w:firstLine="709"/>
      </w:pPr>
    </w:p>
    <w:p w14:paraId="216ACEDC" w14:textId="77777777" w:rsidR="00B13DE8" w:rsidRDefault="00B13DE8" w:rsidP="00B13DE8">
      <w:pPr>
        <w:keepNext/>
        <w:spacing w:before="0" w:after="160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46B75E1A" wp14:editId="63B7B37A">
            <wp:extent cx="4191000" cy="1619250"/>
            <wp:effectExtent l="0" t="0" r="0" b="0"/>
            <wp:docPr id="12" name="Imagem 1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726BF" w14:textId="76A8BB0D" w:rsidR="00B13DE8" w:rsidRPr="00C53797" w:rsidRDefault="00B13DE8" w:rsidP="00B13DE8">
      <w:pPr>
        <w:pStyle w:val="Legenda"/>
        <w:jc w:val="center"/>
      </w:pPr>
      <w:r>
        <w:t xml:space="preserve">Figura </w:t>
      </w:r>
      <w:fldSimple w:instr=" SEQ Figura \* ARABIC ">
        <w:r w:rsidR="00A038A6">
          <w:rPr>
            <w:noProof/>
          </w:rPr>
          <w:t>7</w:t>
        </w:r>
      </w:fldSimple>
      <w:r>
        <w:t xml:space="preserve"> - </w:t>
      </w:r>
      <w:r w:rsidRPr="007C50BA">
        <w:t>Token type na gramática</w:t>
      </w:r>
    </w:p>
    <w:p w14:paraId="3650E0B0" w14:textId="57C8A158" w:rsidR="00B13DE8" w:rsidRDefault="00B13DE8" w:rsidP="00FB1DCB">
      <w:pPr>
        <w:spacing w:before="0" w:after="160"/>
      </w:pPr>
    </w:p>
    <w:p w14:paraId="46E28BE7" w14:textId="4B4523D7" w:rsidR="00B13DE8" w:rsidRDefault="002E2A73" w:rsidP="002E2A73">
      <w:pPr>
        <w:spacing w:before="0" w:after="160"/>
        <w:ind w:firstLine="709"/>
      </w:pPr>
      <w:r>
        <w:t xml:space="preserve">Cada tipo é acompanhado pela sua designação, que corresponde sempre ao primeiro </w:t>
      </w:r>
      <w:r w:rsidRPr="002E2A73">
        <w:rPr>
          <w:i/>
          <w:iCs/>
        </w:rPr>
        <w:t>token</w:t>
      </w:r>
      <w:r>
        <w:t xml:space="preserve">, </w:t>
      </w:r>
      <w:r w:rsidR="00152A06">
        <w:t>e</w:t>
      </w:r>
      <w:r w:rsidR="00CF571F">
        <w:t xml:space="preserve"> é seguido pela resposta em si. Como cada resposta varia com o tipo, para cada tipo:</w:t>
      </w:r>
    </w:p>
    <w:p w14:paraId="6785760E" w14:textId="64CF9400" w:rsidR="00CF571F" w:rsidRDefault="00CF571F" w:rsidP="00CF571F">
      <w:pPr>
        <w:pStyle w:val="PargrafodaLista"/>
        <w:numPr>
          <w:ilvl w:val="0"/>
          <w:numId w:val="2"/>
        </w:numPr>
        <w:spacing w:line="276" w:lineRule="auto"/>
        <w:jc w:val="both"/>
      </w:pPr>
      <w:r w:rsidRPr="00756506">
        <w:rPr>
          <w:i/>
          <w:iCs/>
        </w:rPr>
        <w:t>Free-text</w:t>
      </w:r>
      <w:r>
        <w:t xml:space="preserve"> – </w:t>
      </w:r>
      <w:r w:rsidR="000979CC" w:rsidRPr="000979CC">
        <w:rPr>
          <w:i/>
          <w:iCs/>
        </w:rPr>
        <w:t>Token</w:t>
      </w:r>
      <w:r w:rsidR="000979CC">
        <w:t xml:space="preserve"> text, que representa um conjunto de frases</w:t>
      </w:r>
      <w:r>
        <w:t>;</w:t>
      </w:r>
    </w:p>
    <w:p w14:paraId="060ED6D9" w14:textId="7FBAF6B6" w:rsidR="00CF571F" w:rsidRDefault="00CF571F" w:rsidP="00CF571F">
      <w:pPr>
        <w:pStyle w:val="PargrafodaLista"/>
        <w:numPr>
          <w:ilvl w:val="0"/>
          <w:numId w:val="2"/>
        </w:numPr>
        <w:spacing w:line="276" w:lineRule="auto"/>
        <w:jc w:val="both"/>
      </w:pPr>
      <w:r w:rsidRPr="00756506">
        <w:rPr>
          <w:i/>
          <w:iCs/>
        </w:rPr>
        <w:t>Numeric</w:t>
      </w:r>
      <w:r>
        <w:t xml:space="preserve"> – </w:t>
      </w:r>
      <w:r w:rsidR="000979CC">
        <w:t>Valor numérico</w:t>
      </w:r>
      <w:r>
        <w:t>;</w:t>
      </w:r>
    </w:p>
    <w:p w14:paraId="0254FB8F" w14:textId="6BAB8AA3" w:rsidR="00CF571F" w:rsidRPr="00500EDE" w:rsidRDefault="00CF571F" w:rsidP="00CF571F">
      <w:pPr>
        <w:pStyle w:val="PargrafodaLista"/>
        <w:numPr>
          <w:ilvl w:val="0"/>
          <w:numId w:val="2"/>
        </w:numPr>
        <w:spacing w:line="276" w:lineRule="auto"/>
        <w:jc w:val="both"/>
      </w:pPr>
      <w:r w:rsidRPr="00500EDE">
        <w:rPr>
          <w:i/>
          <w:iCs/>
        </w:rPr>
        <w:t>Single-choice</w:t>
      </w:r>
      <w:r w:rsidRPr="00500EDE">
        <w:t xml:space="preserve"> – </w:t>
      </w:r>
      <w:r w:rsidR="00500EDE" w:rsidRPr="00500EDE">
        <w:rPr>
          <w:i/>
          <w:iCs/>
        </w:rPr>
        <w:t>Token</w:t>
      </w:r>
      <w:r w:rsidR="00500EDE" w:rsidRPr="00500EDE">
        <w:t xml:space="preserve"> option (</w:t>
      </w:r>
      <w:r w:rsidR="00500EDE" w:rsidRPr="00500EDE">
        <w:rPr>
          <w:i/>
          <w:iCs/>
        </w:rPr>
        <w:t>Figura 8</w:t>
      </w:r>
      <w:r w:rsidR="00500EDE" w:rsidRPr="00500EDE">
        <w:t>), que corresponde ao identificado</w:t>
      </w:r>
      <w:r w:rsidR="00500EDE">
        <w:t>r de uma das opções apresentadas</w:t>
      </w:r>
      <w:r w:rsidRPr="00500EDE">
        <w:t>;</w:t>
      </w:r>
    </w:p>
    <w:p w14:paraId="11433D52" w14:textId="361FE148" w:rsidR="00CF571F" w:rsidRDefault="00CF571F" w:rsidP="00CF571F">
      <w:pPr>
        <w:pStyle w:val="PargrafodaLista"/>
        <w:numPr>
          <w:ilvl w:val="0"/>
          <w:numId w:val="2"/>
        </w:numPr>
        <w:spacing w:line="276" w:lineRule="auto"/>
        <w:jc w:val="both"/>
      </w:pPr>
      <w:r w:rsidRPr="00756506">
        <w:rPr>
          <w:i/>
          <w:iCs/>
        </w:rPr>
        <w:t>Single-choice with input value</w:t>
      </w:r>
      <w:r w:rsidRPr="009C06A5">
        <w:t xml:space="preserve"> – </w:t>
      </w:r>
      <w:r w:rsidR="00500EDE" w:rsidRPr="00500EDE">
        <w:rPr>
          <w:i/>
          <w:iCs/>
        </w:rPr>
        <w:t>Token</w:t>
      </w:r>
      <w:r w:rsidR="00500EDE" w:rsidRPr="00500EDE">
        <w:t xml:space="preserve"> option (</w:t>
      </w:r>
      <w:r w:rsidR="00500EDE" w:rsidRPr="00500EDE">
        <w:rPr>
          <w:i/>
          <w:iCs/>
        </w:rPr>
        <w:t>Figura 8</w:t>
      </w:r>
      <w:r w:rsidR="00500EDE" w:rsidRPr="00500EDE">
        <w:t>), que corresponde ao identificado</w:t>
      </w:r>
      <w:r w:rsidR="00500EDE">
        <w:t>r de uma das opções apresentadas</w:t>
      </w:r>
      <w:r w:rsidR="00500EDE">
        <w:t xml:space="preserve"> ou uma frase</w:t>
      </w:r>
      <w:r>
        <w:t>;</w:t>
      </w:r>
    </w:p>
    <w:p w14:paraId="5B943840" w14:textId="437B6FE2" w:rsidR="00CF571F" w:rsidRDefault="00CF571F" w:rsidP="00CF571F">
      <w:pPr>
        <w:pStyle w:val="PargrafodaLista"/>
        <w:numPr>
          <w:ilvl w:val="0"/>
          <w:numId w:val="2"/>
        </w:numPr>
        <w:spacing w:line="276" w:lineRule="auto"/>
        <w:jc w:val="both"/>
      </w:pPr>
      <w:r w:rsidRPr="00756506">
        <w:rPr>
          <w:i/>
          <w:iCs/>
        </w:rPr>
        <w:t>Multiple-choice</w:t>
      </w:r>
      <w:r>
        <w:t xml:space="preserve"> </w:t>
      </w:r>
      <w:r w:rsidR="00500EDE">
        <w:t>–</w:t>
      </w:r>
      <w:r>
        <w:t xml:space="preserve"> </w:t>
      </w:r>
      <w:r w:rsidR="00500EDE">
        <w:t xml:space="preserve">Conjunto de </w:t>
      </w:r>
      <w:r w:rsidR="00500EDE">
        <w:rPr>
          <w:i/>
          <w:iCs/>
        </w:rPr>
        <w:t>t</w:t>
      </w:r>
      <w:r w:rsidR="00500EDE" w:rsidRPr="00500EDE">
        <w:rPr>
          <w:i/>
          <w:iCs/>
        </w:rPr>
        <w:t>oken</w:t>
      </w:r>
      <w:r w:rsidR="00500EDE" w:rsidRPr="00500EDE">
        <w:t xml:space="preserve"> option (</w:t>
      </w:r>
      <w:r w:rsidR="00500EDE" w:rsidRPr="00500EDE">
        <w:rPr>
          <w:i/>
          <w:iCs/>
        </w:rPr>
        <w:t>Figura 8</w:t>
      </w:r>
      <w:r w:rsidR="00500EDE" w:rsidRPr="00500EDE">
        <w:t>), que corresponde ao identificado</w:t>
      </w:r>
      <w:r w:rsidR="00500EDE">
        <w:t>r de uma das opções apresentadas</w:t>
      </w:r>
      <w:r>
        <w:t>;</w:t>
      </w:r>
    </w:p>
    <w:p w14:paraId="603EC857" w14:textId="166B7950" w:rsidR="00CF571F" w:rsidRDefault="00CF571F" w:rsidP="00CF571F">
      <w:pPr>
        <w:pStyle w:val="PargrafodaLista"/>
        <w:numPr>
          <w:ilvl w:val="0"/>
          <w:numId w:val="2"/>
        </w:numPr>
        <w:spacing w:line="276" w:lineRule="auto"/>
        <w:jc w:val="both"/>
      </w:pPr>
      <w:r w:rsidRPr="00756506">
        <w:rPr>
          <w:i/>
          <w:iCs/>
        </w:rPr>
        <w:t>Multiple-choice with input value</w:t>
      </w:r>
      <w:r w:rsidRPr="009C06A5">
        <w:t xml:space="preserve"> – </w:t>
      </w:r>
      <w:r w:rsidR="00500EDE">
        <w:t xml:space="preserve">Conjunto de </w:t>
      </w:r>
      <w:r w:rsidR="00500EDE">
        <w:rPr>
          <w:i/>
          <w:iCs/>
        </w:rPr>
        <w:t>t</w:t>
      </w:r>
      <w:r w:rsidR="00500EDE" w:rsidRPr="00500EDE">
        <w:rPr>
          <w:i/>
          <w:iCs/>
        </w:rPr>
        <w:t>oken</w:t>
      </w:r>
      <w:r w:rsidR="00500EDE" w:rsidRPr="00500EDE">
        <w:t xml:space="preserve"> option (</w:t>
      </w:r>
      <w:r w:rsidR="00500EDE" w:rsidRPr="00500EDE">
        <w:rPr>
          <w:i/>
          <w:iCs/>
        </w:rPr>
        <w:t>Figura 8</w:t>
      </w:r>
      <w:r w:rsidR="00500EDE" w:rsidRPr="00500EDE">
        <w:t>), que corresponde ao identificado</w:t>
      </w:r>
      <w:r w:rsidR="00500EDE">
        <w:t>r de uma das opções apresentadas</w:t>
      </w:r>
      <w:r w:rsidR="00500EDE">
        <w:t xml:space="preserve"> e/ou uma frase</w:t>
      </w:r>
      <w:r>
        <w:t>;</w:t>
      </w:r>
    </w:p>
    <w:p w14:paraId="63988A52" w14:textId="40239B69" w:rsidR="00CF571F" w:rsidRDefault="00CF571F" w:rsidP="00CF571F">
      <w:pPr>
        <w:pStyle w:val="PargrafodaLista"/>
        <w:numPr>
          <w:ilvl w:val="0"/>
          <w:numId w:val="2"/>
        </w:numPr>
        <w:spacing w:line="276" w:lineRule="auto"/>
        <w:jc w:val="both"/>
      </w:pPr>
      <w:r w:rsidRPr="00756506">
        <w:rPr>
          <w:i/>
          <w:iCs/>
        </w:rPr>
        <w:t>Sorting Options</w:t>
      </w:r>
      <w:r>
        <w:t xml:space="preserve"> </w:t>
      </w:r>
      <w:r w:rsidR="00FE16E2">
        <w:t>–</w:t>
      </w:r>
      <w:r>
        <w:t xml:space="preserve"> </w:t>
      </w:r>
      <w:r w:rsidR="00FE16E2">
        <w:t>Conjunto</w:t>
      </w:r>
      <w:r w:rsidR="00FE16E2">
        <w:t xml:space="preserve"> ordenado</w:t>
      </w:r>
      <w:r w:rsidR="00FE16E2">
        <w:t xml:space="preserve"> de </w:t>
      </w:r>
      <w:r w:rsidR="00FE16E2">
        <w:rPr>
          <w:i/>
          <w:iCs/>
        </w:rPr>
        <w:t>t</w:t>
      </w:r>
      <w:r w:rsidR="00FE16E2" w:rsidRPr="00500EDE">
        <w:rPr>
          <w:i/>
          <w:iCs/>
        </w:rPr>
        <w:t>oken</w:t>
      </w:r>
      <w:r w:rsidR="00FE16E2" w:rsidRPr="00500EDE">
        <w:t xml:space="preserve"> option (</w:t>
      </w:r>
      <w:r w:rsidR="00FE16E2" w:rsidRPr="00500EDE">
        <w:rPr>
          <w:i/>
          <w:iCs/>
        </w:rPr>
        <w:t>Figura 8</w:t>
      </w:r>
      <w:r w:rsidR="00FE16E2" w:rsidRPr="00500EDE">
        <w:t>), que corresponde ao identificado</w:t>
      </w:r>
      <w:r w:rsidR="00FE16E2">
        <w:t>r de uma das opções apresentadas</w:t>
      </w:r>
      <w:r>
        <w:t>;</w:t>
      </w:r>
    </w:p>
    <w:p w14:paraId="09DC5B9D" w14:textId="79C38F7F" w:rsidR="00CF571F" w:rsidRPr="002E2A73" w:rsidRDefault="00CF571F" w:rsidP="00CF571F">
      <w:pPr>
        <w:pStyle w:val="PargrafodaLista"/>
        <w:numPr>
          <w:ilvl w:val="0"/>
          <w:numId w:val="2"/>
        </w:numPr>
        <w:spacing w:line="276" w:lineRule="auto"/>
        <w:jc w:val="both"/>
      </w:pPr>
      <w:r w:rsidRPr="00756506">
        <w:rPr>
          <w:i/>
          <w:iCs/>
        </w:rPr>
        <w:t>Scaling Options</w:t>
      </w:r>
      <w:r>
        <w:t xml:space="preserve"> - </w:t>
      </w:r>
      <w:r w:rsidR="00FE16E2">
        <w:t xml:space="preserve">Conjunto de </w:t>
      </w:r>
      <w:r w:rsidR="00FE16E2">
        <w:rPr>
          <w:i/>
          <w:iCs/>
        </w:rPr>
        <w:t>t</w:t>
      </w:r>
      <w:r w:rsidR="00FE16E2" w:rsidRPr="00500EDE">
        <w:rPr>
          <w:i/>
          <w:iCs/>
        </w:rPr>
        <w:t>oken</w:t>
      </w:r>
      <w:r w:rsidR="00FE16E2" w:rsidRPr="00500EDE">
        <w:t xml:space="preserve"> option (</w:t>
      </w:r>
      <w:r w:rsidR="00FE16E2" w:rsidRPr="00500EDE">
        <w:rPr>
          <w:i/>
          <w:iCs/>
        </w:rPr>
        <w:t>Figura 8</w:t>
      </w:r>
      <w:r w:rsidR="00FE16E2" w:rsidRPr="00500EDE">
        <w:t>), que corresponde ao identificado</w:t>
      </w:r>
      <w:r w:rsidR="00FE16E2">
        <w:t>r de uma das opções apresentadas</w:t>
      </w:r>
      <w:r>
        <w:t>.</w:t>
      </w:r>
    </w:p>
    <w:p w14:paraId="57C00170" w14:textId="77777777" w:rsidR="00CF571F" w:rsidRDefault="00CF571F" w:rsidP="00FB1DCB">
      <w:pPr>
        <w:spacing w:before="0" w:after="160"/>
      </w:pPr>
    </w:p>
    <w:p w14:paraId="52AAD86E" w14:textId="77777777" w:rsidR="00A038A6" w:rsidRDefault="00A038A6" w:rsidP="00A038A6">
      <w:pPr>
        <w:keepNext/>
        <w:spacing w:before="0" w:after="160"/>
        <w:jc w:val="center"/>
      </w:pPr>
      <w:r>
        <w:rPr>
          <w:noProof/>
        </w:rPr>
        <w:drawing>
          <wp:inline distT="0" distB="0" distL="0" distR="0" wp14:anchorId="6FC29B6C" wp14:editId="17D17C57">
            <wp:extent cx="2181225" cy="20955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DD391" w14:textId="6DEFAF02" w:rsidR="00A038A6" w:rsidRDefault="00A038A6" w:rsidP="00A038A6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 xml:space="preserve"> - </w:t>
      </w:r>
      <w:r w:rsidRPr="007F2C31">
        <w:t xml:space="preserve">Token </w:t>
      </w:r>
      <w:r>
        <w:t>option</w:t>
      </w:r>
      <w:r w:rsidRPr="007F2C31">
        <w:t xml:space="preserve"> na gramática</w:t>
      </w:r>
    </w:p>
    <w:p w14:paraId="3ABF8C87" w14:textId="77777777" w:rsidR="00A038A6" w:rsidRDefault="00A038A6" w:rsidP="00A038A6">
      <w:pPr>
        <w:spacing w:before="0" w:after="160"/>
      </w:pPr>
    </w:p>
    <w:p w14:paraId="1A6772A8" w14:textId="77777777" w:rsidR="00DC1C48" w:rsidRDefault="00DC1C48" w:rsidP="00DC1C48">
      <w:pPr>
        <w:pStyle w:val="Ttulo2"/>
      </w:pPr>
      <w:bookmarkStart w:id="10" w:name="_Toc106060736"/>
      <w:r>
        <w:lastRenderedPageBreak/>
        <w:t>Retorno da validação</w:t>
      </w:r>
      <w:bookmarkEnd w:id="10"/>
    </w:p>
    <w:p w14:paraId="0DA64F75" w14:textId="118087D6" w:rsidR="00DC1C48" w:rsidRPr="00966952" w:rsidRDefault="00DC1C48" w:rsidP="00DC1C48">
      <w:pPr>
        <w:ind w:firstLine="709"/>
        <w:jc w:val="both"/>
      </w:pPr>
      <w:r>
        <w:t xml:space="preserve">Após </w:t>
      </w:r>
      <w:r w:rsidR="009525B7">
        <w:t>as respostas</w:t>
      </w:r>
      <w:r>
        <w:t xml:space="preserve"> passar</w:t>
      </w:r>
      <w:r w:rsidR="009525B7">
        <w:t>em</w:t>
      </w:r>
      <w:r>
        <w:t xml:space="preserve"> por todas as validações, é apresentado ao </w:t>
      </w:r>
      <w:r w:rsidRPr="00B027A0">
        <w:rPr>
          <w:i/>
          <w:iCs/>
        </w:rPr>
        <w:t>Sales Manager</w:t>
      </w:r>
      <w:r w:rsidR="009525B7">
        <w:t xml:space="preserve"> (que será o responsável por fazer a validação das mesmas utilizando a gramática)</w:t>
      </w:r>
      <w:r>
        <w:t xml:space="preserve"> </w:t>
      </w:r>
      <w:r w:rsidR="009525B7">
        <w:t xml:space="preserve">os ids das questões respondidas </w:t>
      </w:r>
      <w:r>
        <w:t xml:space="preserve">acompanhados com uma mensagem de sucesso. Em caso de insucesso, o que significa que houve alguma validação não verificada, é apresentado o erro a cor vermelha e o sistema </w:t>
      </w:r>
      <w:r w:rsidR="004A2DE6">
        <w:t>perguntará</w:t>
      </w:r>
      <w:r>
        <w:t xml:space="preserve"> ao </w:t>
      </w:r>
      <w:r w:rsidRPr="00966952">
        <w:rPr>
          <w:i/>
          <w:iCs/>
        </w:rPr>
        <w:t>Sales Manager</w:t>
      </w:r>
      <w:r>
        <w:t xml:space="preserve"> se </w:t>
      </w:r>
      <w:r w:rsidR="004A2DE6">
        <w:t>pretende</w:t>
      </w:r>
      <w:r>
        <w:t xml:space="preserve"> introduzir um novo </w:t>
      </w:r>
      <w:r w:rsidR="009525B7">
        <w:t>ficheiro de respostas</w:t>
      </w:r>
      <w:r>
        <w:t>.</w:t>
      </w:r>
    </w:p>
    <w:p w14:paraId="41933274" w14:textId="601B826D" w:rsidR="001172A9" w:rsidRDefault="001172A9" w:rsidP="00A64A2A">
      <w:pPr>
        <w:spacing w:before="0" w:after="160"/>
        <w:ind w:firstLine="709"/>
        <w:jc w:val="both"/>
      </w:pPr>
      <w:r>
        <w:br w:type="page"/>
      </w:r>
    </w:p>
    <w:p w14:paraId="6C1176F5" w14:textId="00CEAC80" w:rsidR="00865005" w:rsidRDefault="00865005" w:rsidP="00865005">
      <w:pPr>
        <w:pStyle w:val="Ttulo1"/>
      </w:pPr>
      <w:bookmarkStart w:id="11" w:name="_Toc106060737"/>
      <w:r>
        <w:lastRenderedPageBreak/>
        <w:t>Anexos</w:t>
      </w:r>
      <w:bookmarkEnd w:id="11"/>
    </w:p>
    <w:p w14:paraId="13BC5CEE" w14:textId="3C45D34E" w:rsidR="00865005" w:rsidRDefault="00865005" w:rsidP="00865005"/>
    <w:p w14:paraId="676AFCEC" w14:textId="0D50B1CE" w:rsidR="00865005" w:rsidRDefault="00865005" w:rsidP="008E2DAC">
      <w:pPr>
        <w:pStyle w:val="Ttulo2"/>
      </w:pPr>
      <w:bookmarkStart w:id="12" w:name="_Toc106060738"/>
      <w:r>
        <w:t>Anexo A</w:t>
      </w:r>
      <w:bookmarkEnd w:id="12"/>
    </w:p>
    <w:p w14:paraId="0E7A32C7" w14:textId="77777777" w:rsidR="008E2DAC" w:rsidRDefault="008E2DAC" w:rsidP="00865005">
      <w:pPr>
        <w:jc w:val="center"/>
      </w:pPr>
    </w:p>
    <w:p w14:paraId="5C7CCF48" w14:textId="0702B8DA" w:rsidR="00865005" w:rsidRDefault="00865005" w:rsidP="00865005">
      <w:pPr>
        <w:jc w:val="center"/>
      </w:pPr>
      <w:r>
        <w:rPr>
          <w:noProof/>
        </w:rPr>
        <w:drawing>
          <wp:inline distT="0" distB="0" distL="0" distR="0" wp14:anchorId="3EF1F8B4" wp14:editId="0CCF9D33">
            <wp:extent cx="5400040" cy="2499995"/>
            <wp:effectExtent l="0" t="0" r="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15D7" w14:textId="00FABCE3" w:rsidR="00EC5A18" w:rsidRDefault="00EC5A18" w:rsidP="00865005">
      <w:pPr>
        <w:jc w:val="center"/>
      </w:pPr>
    </w:p>
    <w:p w14:paraId="2E2CF39C" w14:textId="77777777" w:rsidR="008E2DAC" w:rsidRDefault="008E2DAC" w:rsidP="00865005">
      <w:pPr>
        <w:jc w:val="center"/>
      </w:pPr>
    </w:p>
    <w:p w14:paraId="5A4BD93B" w14:textId="686BDED6" w:rsidR="00EC5A18" w:rsidRDefault="00EC5A18" w:rsidP="008E2DAC">
      <w:pPr>
        <w:pStyle w:val="Ttulo2"/>
      </w:pPr>
      <w:bookmarkStart w:id="13" w:name="_Toc106060739"/>
      <w:r>
        <w:t>Anexo B</w:t>
      </w:r>
      <w:bookmarkEnd w:id="13"/>
    </w:p>
    <w:p w14:paraId="10EE7170" w14:textId="77777777" w:rsidR="008E2DAC" w:rsidRDefault="008E2DAC" w:rsidP="00EC5A18">
      <w:pPr>
        <w:jc w:val="center"/>
      </w:pPr>
    </w:p>
    <w:p w14:paraId="788A9FDF" w14:textId="0D8A626C" w:rsidR="00EC5A18" w:rsidRDefault="00EC5A18" w:rsidP="00EC5A18">
      <w:pPr>
        <w:jc w:val="center"/>
      </w:pPr>
      <w:r w:rsidRPr="00EC5A18">
        <w:drawing>
          <wp:inline distT="0" distB="0" distL="0" distR="0" wp14:anchorId="4125648B" wp14:editId="60E53B7E">
            <wp:extent cx="5400040" cy="2199005"/>
            <wp:effectExtent l="0" t="0" r="0" b="0"/>
            <wp:docPr id="5" name="Imagem 5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mesa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6A07" w14:textId="4772470A" w:rsidR="00EC5A18" w:rsidRDefault="00EC5A18">
      <w:pPr>
        <w:spacing w:before="0" w:after="160"/>
      </w:pPr>
      <w:r>
        <w:br w:type="page"/>
      </w:r>
    </w:p>
    <w:p w14:paraId="51033034" w14:textId="6BC1DB30" w:rsidR="00EC5A18" w:rsidRDefault="00EC5A18" w:rsidP="008E2DAC">
      <w:pPr>
        <w:pStyle w:val="Ttulo2"/>
      </w:pPr>
      <w:bookmarkStart w:id="14" w:name="_Toc106060740"/>
      <w:r>
        <w:lastRenderedPageBreak/>
        <w:t>Anexo C</w:t>
      </w:r>
      <w:bookmarkEnd w:id="14"/>
    </w:p>
    <w:p w14:paraId="788B9539" w14:textId="77777777" w:rsidR="008E2DAC" w:rsidRDefault="008E2DAC" w:rsidP="00EC5A18">
      <w:pPr>
        <w:jc w:val="center"/>
      </w:pPr>
    </w:p>
    <w:p w14:paraId="489D93D8" w14:textId="26828741" w:rsidR="00EC5A18" w:rsidRPr="00EC5A18" w:rsidRDefault="00EC5A18" w:rsidP="00EC5A18">
      <w:pPr>
        <w:jc w:val="center"/>
      </w:pPr>
      <w:r w:rsidRPr="00EC5A18">
        <w:drawing>
          <wp:inline distT="0" distB="0" distL="0" distR="0" wp14:anchorId="06FC4E18" wp14:editId="1F989993">
            <wp:extent cx="5400040" cy="1731645"/>
            <wp:effectExtent l="0" t="0" r="0" b="1905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5A18" w:rsidRPr="00EC5A18" w:rsidSect="00864E62">
      <w:footerReference w:type="default" r:id="rId22"/>
      <w:footerReference w:type="first" r:id="rId2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A8AE7" w14:textId="77777777" w:rsidR="00B56220" w:rsidRDefault="00B56220" w:rsidP="00D07688">
      <w:pPr>
        <w:spacing w:before="0" w:after="0" w:line="240" w:lineRule="auto"/>
      </w:pPr>
      <w:r>
        <w:separator/>
      </w:r>
    </w:p>
  </w:endnote>
  <w:endnote w:type="continuationSeparator" w:id="0">
    <w:p w14:paraId="3A29CB1C" w14:textId="77777777" w:rsidR="00B56220" w:rsidRDefault="00B56220" w:rsidP="00D0768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7369732"/>
      <w:docPartObj>
        <w:docPartGallery w:val="Page Numbers (Bottom of Page)"/>
        <w:docPartUnique/>
      </w:docPartObj>
    </w:sdtPr>
    <w:sdtContent>
      <w:sdt>
        <w:sdtPr>
          <w:id w:val="-2042588165"/>
          <w:docPartObj>
            <w:docPartGallery w:val="Page Numbers (Top of Page)"/>
            <w:docPartUnique/>
          </w:docPartObj>
        </w:sdtPr>
        <w:sdtContent>
          <w:p w14:paraId="35DE4CDD" w14:textId="697435BA" w:rsidR="00864E62" w:rsidRDefault="00864E62">
            <w:pPr>
              <w:pStyle w:val="Rodap"/>
              <w:jc w:val="center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0A2C15B" w14:textId="77777777" w:rsidR="00864E62" w:rsidRDefault="00864E6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354C5" w14:textId="7A95F017" w:rsidR="00F76A15" w:rsidRDefault="00F76A15" w:rsidP="00864E62">
    <w:pPr>
      <w:pStyle w:val="Rodap"/>
    </w:pPr>
  </w:p>
  <w:p w14:paraId="5C90D19A" w14:textId="77777777" w:rsidR="00D07688" w:rsidRDefault="00D0768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BFB3E" w14:textId="77777777" w:rsidR="00B56220" w:rsidRDefault="00B56220" w:rsidP="00D07688">
      <w:pPr>
        <w:spacing w:before="0" w:after="0" w:line="240" w:lineRule="auto"/>
      </w:pPr>
      <w:r>
        <w:separator/>
      </w:r>
    </w:p>
  </w:footnote>
  <w:footnote w:type="continuationSeparator" w:id="0">
    <w:p w14:paraId="2C10E452" w14:textId="77777777" w:rsidR="00B56220" w:rsidRDefault="00B56220" w:rsidP="00D0768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E7F3B"/>
    <w:multiLevelType w:val="hybridMultilevel"/>
    <w:tmpl w:val="8684031C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E016648"/>
    <w:multiLevelType w:val="hybridMultilevel"/>
    <w:tmpl w:val="565438EE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80925472">
    <w:abstractNumId w:val="1"/>
  </w:num>
  <w:num w:numId="2" w16cid:durableId="2023386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D5"/>
    <w:rsid w:val="00014E30"/>
    <w:rsid w:val="00021A18"/>
    <w:rsid w:val="000768BC"/>
    <w:rsid w:val="0008177D"/>
    <w:rsid w:val="000979CC"/>
    <w:rsid w:val="000C3BD2"/>
    <w:rsid w:val="000E7424"/>
    <w:rsid w:val="001172A9"/>
    <w:rsid w:val="00124902"/>
    <w:rsid w:val="001517FA"/>
    <w:rsid w:val="00152A06"/>
    <w:rsid w:val="00172427"/>
    <w:rsid w:val="00172D63"/>
    <w:rsid w:val="001C1654"/>
    <w:rsid w:val="0021540F"/>
    <w:rsid w:val="00222562"/>
    <w:rsid w:val="0027111A"/>
    <w:rsid w:val="002B1FBD"/>
    <w:rsid w:val="002E2A73"/>
    <w:rsid w:val="002E7B79"/>
    <w:rsid w:val="00351BEB"/>
    <w:rsid w:val="00361030"/>
    <w:rsid w:val="00363868"/>
    <w:rsid w:val="0036706C"/>
    <w:rsid w:val="00375396"/>
    <w:rsid w:val="003F61DE"/>
    <w:rsid w:val="00404C20"/>
    <w:rsid w:val="00442FB6"/>
    <w:rsid w:val="00474B78"/>
    <w:rsid w:val="004A2A1B"/>
    <w:rsid w:val="004A2DE6"/>
    <w:rsid w:val="004C021E"/>
    <w:rsid w:val="00500EDE"/>
    <w:rsid w:val="005014D7"/>
    <w:rsid w:val="00502ED7"/>
    <w:rsid w:val="0051040B"/>
    <w:rsid w:val="005206CA"/>
    <w:rsid w:val="0053203B"/>
    <w:rsid w:val="005C6579"/>
    <w:rsid w:val="00604BFF"/>
    <w:rsid w:val="00616EF6"/>
    <w:rsid w:val="006179DF"/>
    <w:rsid w:val="00690A3F"/>
    <w:rsid w:val="006930D8"/>
    <w:rsid w:val="006C49DF"/>
    <w:rsid w:val="00744566"/>
    <w:rsid w:val="00751926"/>
    <w:rsid w:val="00756506"/>
    <w:rsid w:val="00761961"/>
    <w:rsid w:val="007E4D6A"/>
    <w:rsid w:val="00825600"/>
    <w:rsid w:val="00853ABE"/>
    <w:rsid w:val="00864E62"/>
    <w:rsid w:val="00865005"/>
    <w:rsid w:val="008707F8"/>
    <w:rsid w:val="008E2DAC"/>
    <w:rsid w:val="00902781"/>
    <w:rsid w:val="0094295B"/>
    <w:rsid w:val="009525B7"/>
    <w:rsid w:val="00965073"/>
    <w:rsid w:val="00966952"/>
    <w:rsid w:val="00972EA2"/>
    <w:rsid w:val="00993C9E"/>
    <w:rsid w:val="009B780B"/>
    <w:rsid w:val="009C06A5"/>
    <w:rsid w:val="009C1343"/>
    <w:rsid w:val="009C5DBE"/>
    <w:rsid w:val="00A038A6"/>
    <w:rsid w:val="00A35841"/>
    <w:rsid w:val="00A41DC3"/>
    <w:rsid w:val="00A64A2A"/>
    <w:rsid w:val="00AB22EB"/>
    <w:rsid w:val="00AB690D"/>
    <w:rsid w:val="00B027A0"/>
    <w:rsid w:val="00B13DE8"/>
    <w:rsid w:val="00B53CBF"/>
    <w:rsid w:val="00B54EB9"/>
    <w:rsid w:val="00B56220"/>
    <w:rsid w:val="00B73484"/>
    <w:rsid w:val="00B844F2"/>
    <w:rsid w:val="00BA6CD3"/>
    <w:rsid w:val="00BC2BFE"/>
    <w:rsid w:val="00BC63A6"/>
    <w:rsid w:val="00BD05E6"/>
    <w:rsid w:val="00BE6A26"/>
    <w:rsid w:val="00BF1236"/>
    <w:rsid w:val="00C24AA0"/>
    <w:rsid w:val="00C27914"/>
    <w:rsid w:val="00C363D5"/>
    <w:rsid w:val="00C53797"/>
    <w:rsid w:val="00C84E9C"/>
    <w:rsid w:val="00CC3450"/>
    <w:rsid w:val="00CF571F"/>
    <w:rsid w:val="00D07688"/>
    <w:rsid w:val="00D15F8C"/>
    <w:rsid w:val="00D34468"/>
    <w:rsid w:val="00D73B73"/>
    <w:rsid w:val="00D81B36"/>
    <w:rsid w:val="00D866FC"/>
    <w:rsid w:val="00D976FD"/>
    <w:rsid w:val="00DC1C48"/>
    <w:rsid w:val="00DC60E5"/>
    <w:rsid w:val="00DE0A34"/>
    <w:rsid w:val="00E26261"/>
    <w:rsid w:val="00E43282"/>
    <w:rsid w:val="00E45544"/>
    <w:rsid w:val="00E53DBD"/>
    <w:rsid w:val="00E71217"/>
    <w:rsid w:val="00EB1216"/>
    <w:rsid w:val="00EC1060"/>
    <w:rsid w:val="00EC5A18"/>
    <w:rsid w:val="00EF468A"/>
    <w:rsid w:val="00F67501"/>
    <w:rsid w:val="00F76A15"/>
    <w:rsid w:val="00F804AC"/>
    <w:rsid w:val="00FA0740"/>
    <w:rsid w:val="00FB1DCB"/>
    <w:rsid w:val="00FC116D"/>
    <w:rsid w:val="00FD77BB"/>
    <w:rsid w:val="00FE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678E9F"/>
  <w15:chartTrackingRefBased/>
  <w15:docId w15:val="{B464B92F-8539-4BF4-949B-3A7AB06B1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C48"/>
    <w:pPr>
      <w:spacing w:before="120" w:after="120"/>
    </w:pPr>
    <w:rPr>
      <w:sz w:val="26"/>
    </w:rPr>
  </w:style>
  <w:style w:type="paragraph" w:styleId="Ttulo1">
    <w:name w:val="heading 1"/>
    <w:basedOn w:val="Normal"/>
    <w:next w:val="Normal"/>
    <w:link w:val="Ttulo1Carter"/>
    <w:uiPriority w:val="9"/>
    <w:qFormat/>
    <w:rsid w:val="00BE6A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E6A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C363D5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C363D5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D076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07688"/>
  </w:style>
  <w:style w:type="paragraph" w:styleId="Rodap">
    <w:name w:val="footer"/>
    <w:basedOn w:val="Normal"/>
    <w:link w:val="RodapCarter"/>
    <w:uiPriority w:val="99"/>
    <w:unhideWhenUsed/>
    <w:rsid w:val="00D076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07688"/>
  </w:style>
  <w:style w:type="character" w:customStyle="1" w:styleId="Ttulo1Carter">
    <w:name w:val="Título 1 Caráter"/>
    <w:basedOn w:val="Tipodeletrapredefinidodopargrafo"/>
    <w:link w:val="Ttulo1"/>
    <w:uiPriority w:val="9"/>
    <w:rsid w:val="00BE6A26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864E62"/>
    <w:pPr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E6A26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A35841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A35841"/>
    <w:pPr>
      <w:spacing w:after="100"/>
      <w:ind w:left="260"/>
    </w:pPr>
  </w:style>
  <w:style w:type="character" w:styleId="Hiperligao">
    <w:name w:val="Hyperlink"/>
    <w:basedOn w:val="Tipodeletrapredefinidodopargrafo"/>
    <w:uiPriority w:val="99"/>
    <w:unhideWhenUsed/>
    <w:rsid w:val="00A35841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04BFF"/>
    <w:pPr>
      <w:ind w:left="720"/>
      <w:contextualSpacing/>
    </w:pPr>
  </w:style>
  <w:style w:type="table" w:styleId="TabelacomGrelha">
    <w:name w:val="Table Grid"/>
    <w:basedOn w:val="Tabelanormal"/>
    <w:uiPriority w:val="39"/>
    <w:rsid w:val="00604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4">
    <w:name w:val="Plain Table 4"/>
    <w:basedOn w:val="Tabelanormal"/>
    <w:uiPriority w:val="44"/>
    <w:rsid w:val="00604B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0E7424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7580F-C87F-4CB1-B451-431AF5037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13</Pages>
  <Words>1842</Words>
  <Characters>9948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do trabalho prático</vt:lpstr>
    </vt:vector>
  </TitlesOfParts>
  <Company/>
  <LinksUpToDate>false</LinksUpToDate>
  <CharactersWithSpaces>11767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do trabalho prático</dc:title>
  <dc:subject>LPROG</dc:subject>
  <dc:creator>Tiago Marques (1201276)</dc:creator>
  <cp:keywords/>
  <dc:description/>
  <cp:lastModifiedBy>Pedro Alves (1201381)</cp:lastModifiedBy>
  <cp:revision>112</cp:revision>
  <dcterms:created xsi:type="dcterms:W3CDTF">2022-06-13T17:51:00Z</dcterms:created>
  <dcterms:modified xsi:type="dcterms:W3CDTF">2022-06-14T00:12:00Z</dcterms:modified>
</cp:coreProperties>
</file>