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24FD" w:rsidRDefault="009E24FD">
      <w:pPr>
        <w:spacing w:before="200"/>
      </w:pPr>
    </w:p>
    <w:p w:rsidR="009E24FD" w:rsidRDefault="00F21BED" w:rsidP="000B47C8">
      <w:pPr>
        <w:spacing w:after="40"/>
        <w:jc w:val="center"/>
      </w:pPr>
      <w:r>
        <w:rPr>
          <w:color w:val="555555"/>
        </w:rPr>
        <w:t>PROCEDIMENTO OPERACIONAL PADRÃO</w:t>
      </w:r>
    </w:p>
    <w:p w:rsidR="009E24FD" w:rsidRDefault="009702E8" w:rsidP="000B47C8">
      <w:pPr>
        <w:spacing w:after="40"/>
        <w:jc w:val="center"/>
      </w:pPr>
      <w:r>
        <w:rPr>
          <w:b/>
          <w:bCs/>
          <w:color w:val="0D2B55"/>
          <w:sz w:val="32"/>
          <w:szCs w:val="32"/>
        </w:rPr>
        <w:t>Inventário</w:t>
      </w:r>
      <w:bookmarkStart w:id="0" w:name="_GoBack"/>
      <w:bookmarkEnd w:id="0"/>
    </w:p>
    <w:p w:rsidR="009E24FD" w:rsidRDefault="00F21BED" w:rsidP="000B47C8">
      <w:pPr>
        <w:spacing w:after="80"/>
        <w:jc w:val="center"/>
      </w:pPr>
      <w:r>
        <w:rPr>
          <w:color w:val="555555"/>
          <w:sz w:val="24"/>
          <w:szCs w:val="24"/>
        </w:rPr>
        <w:t>Procedimento Inicial — Reunião, Documentos e Certidões</w:t>
      </w:r>
    </w:p>
    <w:p w:rsidR="009E24FD" w:rsidRDefault="009E24FD">
      <w:pPr>
        <w:pBdr>
          <w:bottom w:val="single" w:sz="12" w:space="0" w:color="C9A84C"/>
        </w:pBdr>
      </w:pPr>
    </w:p>
    <w:p w:rsidR="009E24FD" w:rsidRDefault="009E24FD">
      <w:pPr>
        <w:spacing w:before="200"/>
      </w:pPr>
    </w:p>
    <w:p w:rsidR="009E24FD" w:rsidRDefault="00F21BED">
      <w:pPr>
        <w:spacing w:after="180" w:line="360" w:lineRule="auto"/>
        <w:ind w:firstLine="709"/>
        <w:jc w:val="both"/>
      </w:pPr>
      <w:r>
        <w:rPr>
          <w:color w:val="1A1A1A"/>
          <w:sz w:val="24"/>
          <w:szCs w:val="24"/>
        </w:rPr>
        <w:t>Este POP descreve o fluxo operacional do procedimento inicial de um processo de inventário: da primeira reunião com a família até a entrega dos documentos ao escritório e a obtenção das certidões necessárias para o ajuizamento ou lavratura da escritura.</w:t>
      </w:r>
    </w:p>
    <w:p w:rsidR="009E24FD" w:rsidRDefault="009E24FD">
      <w:pPr>
        <w:spacing w:before="240"/>
      </w:pPr>
    </w:p>
    <w:p w:rsidR="009E24FD" w:rsidRDefault="00F21BED">
      <w:pPr>
        <w:pBdr>
          <w:bottom w:val="single" w:sz="6" w:space="0" w:color="C9A84C"/>
        </w:pBdr>
        <w:spacing w:before="360" w:after="160" w:line="360" w:lineRule="auto"/>
      </w:pPr>
      <w:r>
        <w:rPr>
          <w:b/>
          <w:bCs/>
          <w:color w:val="0D2B55"/>
          <w:sz w:val="24"/>
          <w:szCs w:val="24"/>
        </w:rPr>
        <w:t>PASSO 1 — Reunião Inicial</w:t>
      </w:r>
    </w:p>
    <w:p w:rsidR="009E24FD" w:rsidRDefault="009E24FD">
      <w:pPr>
        <w:spacing w:before="80"/>
      </w:pPr>
    </w:p>
    <w:p w:rsidR="009E24FD" w:rsidRDefault="00F21BED">
      <w:pPr>
        <w:spacing w:after="180" w:line="360" w:lineRule="auto"/>
        <w:ind w:firstLine="709"/>
        <w:jc w:val="both"/>
      </w:pPr>
      <w:r>
        <w:rPr>
          <w:color w:val="1A1A1A"/>
          <w:sz w:val="24"/>
          <w:szCs w:val="24"/>
        </w:rPr>
        <w:t>A reunião inicial com a família é o momento de levantar os dados do caso, identificar os herdeiros, mapear os bens do espólio e esclarecer o caminho mais adequado — inventário judicial ou extrajudicial. Conduzir a reunião de forma estruturada evita retrabalho e já transmite profissionalismo.</w:t>
      </w:r>
    </w:p>
    <w:p w:rsidR="009E24FD" w:rsidRDefault="009E24FD">
      <w:pPr>
        <w:spacing w:before="160"/>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4"/>
      </w:tblGrid>
      <w:tr w:rsidR="009E24FD">
        <w:tc>
          <w:tcPr>
            <w:tcW w:w="8504" w:type="dxa"/>
            <w:tcBorders>
              <w:left w:val="single" w:sz="18" w:space="0" w:color="0D2B55"/>
            </w:tcBorders>
            <w:shd w:val="clear" w:color="auto" w:fill="EBF1FA"/>
            <w:tcMar>
              <w:top w:w="120" w:type="dxa"/>
              <w:left w:w="200" w:type="dxa"/>
              <w:bottom w:w="120" w:type="dxa"/>
              <w:right w:w="200" w:type="dxa"/>
            </w:tcMar>
          </w:tcPr>
          <w:p w:rsidR="009E24FD" w:rsidRDefault="00F21BED">
            <w:pPr>
              <w:spacing w:line="360" w:lineRule="auto"/>
              <w:jc w:val="both"/>
            </w:pPr>
            <w:r>
              <w:rPr>
                <w:color w:val="0D2B55"/>
                <w:sz w:val="24"/>
                <w:szCs w:val="24"/>
              </w:rPr>
              <w:t>Roteiro da reunião inicial de inventário:</w:t>
            </w:r>
          </w:p>
        </w:tc>
      </w:tr>
    </w:tbl>
    <w:p w:rsidR="009E24FD" w:rsidRDefault="009E24FD">
      <w:pPr>
        <w:spacing w:before="80"/>
      </w:pPr>
    </w:p>
    <w:p w:rsidR="000B47C8" w:rsidRPr="000B47C8" w:rsidRDefault="00F21BED" w:rsidP="000B47C8">
      <w:pPr>
        <w:pStyle w:val="PargrafodaLista"/>
        <w:numPr>
          <w:ilvl w:val="0"/>
          <w:numId w:val="2"/>
        </w:numPr>
        <w:spacing w:after="60"/>
        <w:jc w:val="both"/>
      </w:pPr>
      <w:r w:rsidRPr="000B47C8">
        <w:rPr>
          <w:b/>
          <w:bCs/>
          <w:color w:val="1A1A1A"/>
          <w:sz w:val="24"/>
          <w:szCs w:val="24"/>
        </w:rPr>
        <w:t xml:space="preserve"> Identificação do falecido e da família</w:t>
      </w:r>
    </w:p>
    <w:p w:rsidR="000B47C8" w:rsidRPr="000B47C8" w:rsidRDefault="00F21BED" w:rsidP="000B47C8">
      <w:pPr>
        <w:pStyle w:val="PargrafodaLista"/>
        <w:numPr>
          <w:ilvl w:val="1"/>
          <w:numId w:val="2"/>
        </w:numPr>
        <w:spacing w:after="60" w:line="360" w:lineRule="auto"/>
        <w:jc w:val="both"/>
      </w:pPr>
      <w:r w:rsidRPr="000B47C8">
        <w:rPr>
          <w:color w:val="1A1A1A"/>
          <w:sz w:val="24"/>
          <w:szCs w:val="24"/>
        </w:rPr>
        <w:t>Nome completo, data de nascimento e data de óbito do falecido</w:t>
      </w:r>
    </w:p>
    <w:p w:rsidR="000B47C8" w:rsidRPr="000B47C8" w:rsidRDefault="00F21BED" w:rsidP="000B47C8">
      <w:pPr>
        <w:pStyle w:val="PargrafodaLista"/>
        <w:numPr>
          <w:ilvl w:val="1"/>
          <w:numId w:val="2"/>
        </w:numPr>
        <w:spacing w:after="60" w:line="360" w:lineRule="auto"/>
        <w:jc w:val="both"/>
      </w:pPr>
      <w:r w:rsidRPr="000B47C8">
        <w:rPr>
          <w:color w:val="1A1A1A"/>
          <w:sz w:val="24"/>
          <w:szCs w:val="24"/>
        </w:rPr>
        <w:t>Estado civil na data do óbito e regime de bens</w:t>
      </w:r>
      <w:r w:rsidR="000B47C8">
        <w:rPr>
          <w:color w:val="1A1A1A"/>
          <w:sz w:val="24"/>
          <w:szCs w:val="24"/>
        </w:rPr>
        <w:t xml:space="preserve"> (se casado ou em união estável</w:t>
      </w:r>
    </w:p>
    <w:p w:rsidR="000B47C8" w:rsidRPr="000B47C8" w:rsidRDefault="00F21BED" w:rsidP="000B47C8">
      <w:pPr>
        <w:pStyle w:val="PargrafodaLista"/>
        <w:numPr>
          <w:ilvl w:val="1"/>
          <w:numId w:val="2"/>
        </w:numPr>
        <w:spacing w:after="60" w:line="360" w:lineRule="auto"/>
        <w:jc w:val="both"/>
      </w:pPr>
      <w:r w:rsidRPr="000B47C8">
        <w:rPr>
          <w:color w:val="1A1A1A"/>
          <w:sz w:val="24"/>
          <w:szCs w:val="24"/>
        </w:rPr>
        <w:t xml:space="preserve">Nome do cônjuge ou </w:t>
      </w:r>
      <w:proofErr w:type="gramStart"/>
      <w:r w:rsidRPr="000B47C8">
        <w:rPr>
          <w:color w:val="1A1A1A"/>
          <w:sz w:val="24"/>
          <w:szCs w:val="24"/>
        </w:rPr>
        <w:t>companheiro(</w:t>
      </w:r>
      <w:proofErr w:type="gramEnd"/>
      <w:r w:rsidRPr="000B47C8">
        <w:rPr>
          <w:color w:val="1A1A1A"/>
          <w:sz w:val="24"/>
          <w:szCs w:val="24"/>
        </w:rPr>
        <w:t>a) sobrevivente, se houver</w:t>
      </w:r>
    </w:p>
    <w:p w:rsidR="000B47C8" w:rsidRPr="000B47C8" w:rsidRDefault="00F21BED" w:rsidP="000B47C8">
      <w:pPr>
        <w:pStyle w:val="PargrafodaLista"/>
        <w:numPr>
          <w:ilvl w:val="1"/>
          <w:numId w:val="2"/>
        </w:numPr>
        <w:spacing w:after="60" w:line="360" w:lineRule="auto"/>
        <w:jc w:val="both"/>
      </w:pPr>
      <w:r w:rsidRPr="000B47C8">
        <w:rPr>
          <w:color w:val="1A1A1A"/>
          <w:sz w:val="24"/>
          <w:szCs w:val="24"/>
        </w:rPr>
        <w:t>Relação completa dos herdeiros: nome, parentesco, estado civil e CPF de cada um</w:t>
      </w:r>
    </w:p>
    <w:p w:rsidR="000B47C8" w:rsidRPr="000B47C8" w:rsidRDefault="00F21BED" w:rsidP="000B47C8">
      <w:pPr>
        <w:pStyle w:val="PargrafodaLista"/>
        <w:numPr>
          <w:ilvl w:val="1"/>
          <w:numId w:val="2"/>
        </w:numPr>
        <w:spacing w:after="60" w:line="360" w:lineRule="auto"/>
        <w:jc w:val="both"/>
      </w:pPr>
      <w:r w:rsidRPr="000B47C8">
        <w:rPr>
          <w:color w:val="1A1A1A"/>
          <w:sz w:val="24"/>
          <w:szCs w:val="24"/>
        </w:rPr>
        <w:t>Verificar se há herdeiros menores, inca</w:t>
      </w:r>
      <w:r w:rsidR="000B47C8" w:rsidRPr="000B47C8">
        <w:rPr>
          <w:color w:val="1A1A1A"/>
          <w:sz w:val="24"/>
          <w:szCs w:val="24"/>
        </w:rPr>
        <w:t>pazes ou ausentes</w:t>
      </w:r>
    </w:p>
    <w:p w:rsidR="009E24FD" w:rsidRDefault="00F21BED" w:rsidP="000B47C8">
      <w:pPr>
        <w:pStyle w:val="PargrafodaLista"/>
        <w:numPr>
          <w:ilvl w:val="1"/>
          <w:numId w:val="2"/>
        </w:numPr>
        <w:spacing w:after="60" w:line="360" w:lineRule="auto"/>
        <w:jc w:val="both"/>
      </w:pPr>
      <w:r w:rsidRPr="000B47C8">
        <w:rPr>
          <w:color w:val="1A1A1A"/>
          <w:sz w:val="24"/>
          <w:szCs w:val="24"/>
        </w:rPr>
        <w:t>Verificar se o falecido deixou testamento</w:t>
      </w:r>
    </w:p>
    <w:p w:rsidR="009E24FD" w:rsidRDefault="009E24FD">
      <w:pPr>
        <w:spacing w:before="160"/>
      </w:pPr>
    </w:p>
    <w:p w:rsidR="000B47C8" w:rsidRDefault="00F21BED" w:rsidP="000B47C8">
      <w:pPr>
        <w:pStyle w:val="PargrafodaLista"/>
        <w:numPr>
          <w:ilvl w:val="0"/>
          <w:numId w:val="2"/>
        </w:numPr>
        <w:spacing w:after="60" w:line="360" w:lineRule="auto"/>
        <w:jc w:val="both"/>
      </w:pPr>
      <w:r w:rsidRPr="000B47C8">
        <w:rPr>
          <w:b/>
          <w:bCs/>
          <w:color w:val="1A1A1A"/>
          <w:sz w:val="24"/>
          <w:szCs w:val="24"/>
        </w:rPr>
        <w:t>Mapeamento dos bens do espólio</w:t>
      </w:r>
    </w:p>
    <w:p w:rsidR="000B47C8" w:rsidRPr="000B47C8" w:rsidRDefault="00F21BED" w:rsidP="000B47C8">
      <w:pPr>
        <w:pStyle w:val="PargrafodaLista"/>
        <w:numPr>
          <w:ilvl w:val="1"/>
          <w:numId w:val="2"/>
        </w:numPr>
        <w:spacing w:after="60" w:line="360" w:lineRule="auto"/>
        <w:jc w:val="both"/>
      </w:pPr>
      <w:r w:rsidRPr="000B47C8">
        <w:rPr>
          <w:color w:val="1A1A1A"/>
          <w:sz w:val="24"/>
          <w:szCs w:val="24"/>
        </w:rPr>
        <w:t>Imóveis: endereço, número de matrícula, cartório de registro e município</w:t>
      </w:r>
    </w:p>
    <w:p w:rsidR="000B47C8" w:rsidRPr="000B47C8" w:rsidRDefault="00F21BED" w:rsidP="000B47C8">
      <w:pPr>
        <w:pStyle w:val="PargrafodaLista"/>
        <w:numPr>
          <w:ilvl w:val="1"/>
          <w:numId w:val="2"/>
        </w:numPr>
        <w:spacing w:after="60" w:line="360" w:lineRule="auto"/>
        <w:jc w:val="both"/>
      </w:pPr>
      <w:r w:rsidRPr="000B47C8">
        <w:rPr>
          <w:color w:val="1A1A1A"/>
          <w:sz w:val="24"/>
          <w:szCs w:val="24"/>
        </w:rPr>
        <w:t>Veículos: marca, modelo, ano e placa</w:t>
      </w:r>
    </w:p>
    <w:p w:rsidR="000B47C8" w:rsidRPr="000B47C8" w:rsidRDefault="00F21BED" w:rsidP="000B47C8">
      <w:pPr>
        <w:pStyle w:val="PargrafodaLista"/>
        <w:numPr>
          <w:ilvl w:val="1"/>
          <w:numId w:val="2"/>
        </w:numPr>
        <w:spacing w:after="60" w:line="360" w:lineRule="auto"/>
        <w:jc w:val="both"/>
      </w:pPr>
      <w:r w:rsidRPr="000B47C8">
        <w:rPr>
          <w:color w:val="1A1A1A"/>
          <w:sz w:val="24"/>
          <w:szCs w:val="24"/>
        </w:rPr>
        <w:lastRenderedPageBreak/>
        <w:t>Contas bancárias, investimentos e aplicações financeiras: banco e tipo de conta</w:t>
      </w:r>
    </w:p>
    <w:p w:rsidR="000B47C8" w:rsidRPr="000B47C8" w:rsidRDefault="00F21BED" w:rsidP="000B47C8">
      <w:pPr>
        <w:pStyle w:val="PargrafodaLista"/>
        <w:numPr>
          <w:ilvl w:val="1"/>
          <w:numId w:val="2"/>
        </w:numPr>
        <w:spacing w:after="60" w:line="360" w:lineRule="auto"/>
        <w:jc w:val="both"/>
      </w:pPr>
      <w:r w:rsidRPr="000B47C8">
        <w:rPr>
          <w:color w:val="1A1A1A"/>
          <w:sz w:val="24"/>
          <w:szCs w:val="24"/>
        </w:rPr>
        <w:t>Participações societárias: empresa, CNPJ e percentual de participação</w:t>
      </w:r>
    </w:p>
    <w:p w:rsidR="000B47C8" w:rsidRPr="000B47C8" w:rsidRDefault="00F21BED" w:rsidP="000B47C8">
      <w:pPr>
        <w:pStyle w:val="PargrafodaLista"/>
        <w:numPr>
          <w:ilvl w:val="1"/>
          <w:numId w:val="2"/>
        </w:numPr>
        <w:spacing w:after="60" w:line="360" w:lineRule="auto"/>
        <w:jc w:val="both"/>
      </w:pPr>
      <w:r w:rsidRPr="000B47C8">
        <w:rPr>
          <w:color w:val="1A1A1A"/>
          <w:sz w:val="24"/>
          <w:szCs w:val="24"/>
        </w:rPr>
        <w:t>Outros bens de valor: joias, obras de arte, créditos, direitos</w:t>
      </w:r>
      <w:r w:rsidR="000B47C8" w:rsidRPr="000B47C8">
        <w:rPr>
          <w:color w:val="1A1A1A"/>
          <w:sz w:val="24"/>
          <w:szCs w:val="24"/>
        </w:rPr>
        <w:t xml:space="preserve"> (normalmente não tem)</w:t>
      </w:r>
    </w:p>
    <w:p w:rsidR="009E24FD" w:rsidRDefault="00F21BED" w:rsidP="000B47C8">
      <w:pPr>
        <w:pStyle w:val="PargrafodaLista"/>
        <w:numPr>
          <w:ilvl w:val="1"/>
          <w:numId w:val="2"/>
        </w:numPr>
        <w:spacing w:after="60" w:line="360" w:lineRule="auto"/>
        <w:jc w:val="both"/>
      </w:pPr>
      <w:r w:rsidRPr="000B47C8">
        <w:rPr>
          <w:color w:val="1A1A1A"/>
          <w:sz w:val="24"/>
          <w:szCs w:val="24"/>
        </w:rPr>
        <w:t>Dívidas e obrigações do espólio: levantar passivos conhecidos</w:t>
      </w:r>
      <w:r w:rsidR="000B47C8" w:rsidRPr="000B47C8">
        <w:rPr>
          <w:color w:val="1A1A1A"/>
          <w:sz w:val="24"/>
          <w:szCs w:val="24"/>
        </w:rPr>
        <w:t>, inclusive plano de saúde e funerária.</w:t>
      </w:r>
    </w:p>
    <w:p w:rsidR="009E24FD" w:rsidRDefault="009E24FD">
      <w:pPr>
        <w:spacing w:before="160"/>
      </w:pPr>
    </w:p>
    <w:p w:rsidR="009E24FD" w:rsidRDefault="00F21BED">
      <w:pPr>
        <w:spacing w:after="60" w:line="360" w:lineRule="auto"/>
        <w:jc w:val="both"/>
      </w:pPr>
      <w:r>
        <w:rPr>
          <w:b/>
          <w:bCs/>
          <w:color w:val="1A1A1A"/>
          <w:sz w:val="24"/>
          <w:szCs w:val="24"/>
        </w:rPr>
        <w:t>3. Definição da via adequada</w:t>
      </w:r>
    </w:p>
    <w:p w:rsidR="000B47C8" w:rsidRPr="000B47C8" w:rsidRDefault="000B47C8" w:rsidP="000B47C8">
      <w:pPr>
        <w:pStyle w:val="PargrafodaLista"/>
        <w:numPr>
          <w:ilvl w:val="1"/>
          <w:numId w:val="2"/>
        </w:numPr>
        <w:spacing w:after="140" w:line="360" w:lineRule="auto"/>
        <w:jc w:val="both"/>
        <w:rPr>
          <w:color w:val="1A1A1A"/>
          <w:sz w:val="24"/>
          <w:szCs w:val="24"/>
        </w:rPr>
      </w:pPr>
      <w:r w:rsidRPr="000B47C8">
        <w:rPr>
          <w:b/>
          <w:color w:val="1A1A1A"/>
          <w:sz w:val="24"/>
          <w:szCs w:val="24"/>
        </w:rPr>
        <w:t>Inventário extrajudicial (cartório):</w:t>
      </w:r>
      <w:r w:rsidRPr="000B47C8">
        <w:rPr>
          <w:color w:val="1A1A1A"/>
          <w:sz w:val="24"/>
          <w:szCs w:val="24"/>
        </w:rPr>
        <w:t xml:space="preserve"> cabível quando houver consenso entre todos os interessados quanto à partilha. A existência de herdeiros menores ou incapazes não impede mais a realização do inventário em cartório, desde que seus direitos sejam integralmente resguardados. Nesses casos, a escritura será encaminhada ao Ministério Público para manifestação e, havendo impugnação ou dúvida quanto à proteção dos interesses do incapaz, o procedimento será submetido ao Poder Judiciário.</w:t>
      </w:r>
    </w:p>
    <w:p w:rsidR="000B47C8" w:rsidRDefault="000B47C8" w:rsidP="000B47C8">
      <w:pPr>
        <w:pStyle w:val="PargrafodaLista"/>
        <w:numPr>
          <w:ilvl w:val="1"/>
          <w:numId w:val="2"/>
        </w:numPr>
        <w:spacing w:after="140" w:line="360" w:lineRule="auto"/>
        <w:jc w:val="both"/>
        <w:rPr>
          <w:color w:val="1A1A1A"/>
          <w:sz w:val="24"/>
          <w:szCs w:val="24"/>
        </w:rPr>
      </w:pPr>
      <w:r w:rsidRPr="000B47C8">
        <w:rPr>
          <w:b/>
          <w:color w:val="1A1A1A"/>
          <w:sz w:val="24"/>
          <w:szCs w:val="24"/>
        </w:rPr>
        <w:t>Inventário judicial:</w:t>
      </w:r>
      <w:r w:rsidRPr="000B47C8">
        <w:rPr>
          <w:color w:val="1A1A1A"/>
          <w:sz w:val="24"/>
          <w:szCs w:val="24"/>
        </w:rPr>
        <w:t xml:space="preserve"> cabível quando houver litígio entre os herdeiros, necessidade de apreciação judicial de questões controvertidas, impugnação do Ministério Público em inventário extrajudicial envolvendo menor ou incapaz, dúvida do tabelião quanto ao cabimento da escritura ou qualquer outra hipótese em que a lei exija a atuação do Poder Judiciário.</w:t>
      </w:r>
    </w:p>
    <w:p w:rsidR="000B47C8" w:rsidRPr="000B47C8" w:rsidRDefault="000B47C8" w:rsidP="000B47C8">
      <w:pPr>
        <w:pStyle w:val="PargrafodaLista"/>
        <w:numPr>
          <w:ilvl w:val="1"/>
          <w:numId w:val="2"/>
        </w:numPr>
        <w:spacing w:after="140" w:line="360" w:lineRule="auto"/>
        <w:jc w:val="both"/>
        <w:rPr>
          <w:color w:val="1A1A1A"/>
          <w:sz w:val="24"/>
          <w:szCs w:val="24"/>
        </w:rPr>
      </w:pPr>
      <w:r w:rsidRPr="000B47C8">
        <w:rPr>
          <w:b/>
          <w:color w:val="1A1A1A"/>
          <w:sz w:val="24"/>
          <w:szCs w:val="24"/>
        </w:rPr>
        <w:t>Inventário judicial por homologação de acordo (reclamação pré-processual):</w:t>
      </w:r>
      <w:r w:rsidRPr="000B47C8">
        <w:rPr>
          <w:color w:val="1A1A1A"/>
          <w:sz w:val="24"/>
          <w:szCs w:val="24"/>
        </w:rPr>
        <w:t xml:space="preserve"> alternativa aplicável quando todos os herdeiros estão de acordo com a partilha, mas optam pela via judicial. Em regra, não há incidência de custas judiciais, conforme a regulamentação do respectivo tribunal.</w:t>
      </w:r>
    </w:p>
    <w:p w:rsidR="009E24FD" w:rsidRDefault="009E24FD">
      <w:pPr>
        <w:spacing w:before="160"/>
      </w:pPr>
    </w:p>
    <w:p w:rsidR="009E24FD" w:rsidRDefault="00F21BED" w:rsidP="000B47C8">
      <w:pPr>
        <w:pStyle w:val="PargrafodaLista"/>
        <w:numPr>
          <w:ilvl w:val="0"/>
          <w:numId w:val="2"/>
        </w:numPr>
        <w:spacing w:after="60" w:line="360" w:lineRule="auto"/>
        <w:jc w:val="both"/>
      </w:pPr>
      <w:r w:rsidRPr="000B47C8">
        <w:rPr>
          <w:b/>
          <w:bCs/>
          <w:color w:val="1A1A1A"/>
          <w:sz w:val="24"/>
          <w:szCs w:val="24"/>
        </w:rPr>
        <w:t>Honorários e contrato</w:t>
      </w:r>
    </w:p>
    <w:p w:rsidR="009E24FD" w:rsidRDefault="00F21BED" w:rsidP="000B47C8">
      <w:pPr>
        <w:pStyle w:val="PargrafodaLista"/>
        <w:numPr>
          <w:ilvl w:val="1"/>
          <w:numId w:val="2"/>
        </w:numPr>
        <w:spacing w:after="140"/>
        <w:jc w:val="both"/>
      </w:pPr>
      <w:r>
        <w:rPr>
          <w:color w:val="1A1A1A"/>
          <w:sz w:val="24"/>
          <w:szCs w:val="24"/>
        </w:rPr>
        <w:t>Apresentar proposta de honorários ao cliente</w:t>
      </w:r>
    </w:p>
    <w:p w:rsidR="009E24FD" w:rsidRDefault="00F21BED" w:rsidP="000B47C8">
      <w:pPr>
        <w:pStyle w:val="PargrafodaLista"/>
        <w:numPr>
          <w:ilvl w:val="1"/>
          <w:numId w:val="2"/>
        </w:numPr>
        <w:spacing w:after="140"/>
        <w:jc w:val="both"/>
      </w:pPr>
      <w:r>
        <w:rPr>
          <w:color w:val="1A1A1A"/>
          <w:sz w:val="24"/>
          <w:szCs w:val="24"/>
        </w:rPr>
        <w:t>Após aceite, marcar data para assinatura do contrato e coleta da procuração</w:t>
      </w:r>
    </w:p>
    <w:p w:rsidR="009E24FD" w:rsidRDefault="00F21BED" w:rsidP="000B47C8">
      <w:pPr>
        <w:pStyle w:val="PargrafodaLista"/>
        <w:numPr>
          <w:ilvl w:val="1"/>
          <w:numId w:val="2"/>
        </w:numPr>
        <w:spacing w:after="140"/>
        <w:jc w:val="both"/>
      </w:pPr>
      <w:r>
        <w:rPr>
          <w:color w:val="1A1A1A"/>
          <w:sz w:val="24"/>
          <w:szCs w:val="24"/>
        </w:rPr>
        <w:t>Orientar o cliente sobre o checklist de documentos a ser entregue</w:t>
      </w:r>
    </w:p>
    <w:p w:rsidR="009E24FD" w:rsidRDefault="009E24FD">
      <w:pPr>
        <w:spacing w:before="240"/>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4"/>
      </w:tblGrid>
      <w:tr w:rsidR="009E24FD">
        <w:tc>
          <w:tcPr>
            <w:tcW w:w="8504" w:type="dxa"/>
            <w:tcBorders>
              <w:left w:val="single" w:sz="18" w:space="0" w:color="C9A84C"/>
            </w:tcBorders>
            <w:shd w:val="clear" w:color="auto" w:fill="FDF6E3"/>
            <w:tcMar>
              <w:top w:w="120" w:type="dxa"/>
              <w:left w:w="200" w:type="dxa"/>
              <w:bottom w:w="120" w:type="dxa"/>
              <w:right w:w="200" w:type="dxa"/>
            </w:tcMar>
          </w:tcPr>
          <w:p w:rsidR="009E24FD" w:rsidRDefault="000B47C8">
            <w:pPr>
              <w:spacing w:line="360" w:lineRule="auto"/>
              <w:jc w:val="both"/>
            </w:pPr>
            <w:r>
              <w:rPr>
                <w:rFonts w:ascii="Segoe UI Symbol" w:hAnsi="Segoe UI Symbol" w:cs="Segoe UI Symbol"/>
                <w:color w:val="7A5C00"/>
                <w:sz w:val="24"/>
                <w:szCs w:val="24"/>
              </w:rPr>
              <w:t>⚠</w:t>
            </w:r>
            <w:r>
              <w:rPr>
                <w:color w:val="7A5C00"/>
                <w:sz w:val="24"/>
                <w:szCs w:val="24"/>
              </w:rPr>
              <w:t xml:space="preserve"> Atenção</w:t>
            </w:r>
            <w:r w:rsidR="00F21BED">
              <w:rPr>
                <w:color w:val="7A5C00"/>
                <w:sz w:val="24"/>
                <w:szCs w:val="24"/>
              </w:rPr>
              <w:t xml:space="preserve"> na reunião inicial:</w:t>
            </w:r>
          </w:p>
          <w:p w:rsidR="009E24FD" w:rsidRDefault="00F21BED" w:rsidP="000B47C8">
            <w:pPr>
              <w:spacing w:before="80" w:line="360" w:lineRule="auto"/>
              <w:jc w:val="both"/>
            </w:pPr>
            <w:r>
              <w:rPr>
                <w:color w:val="7A5C00"/>
                <w:sz w:val="24"/>
                <w:szCs w:val="24"/>
              </w:rPr>
              <w:lastRenderedPageBreak/>
              <w:t xml:space="preserve">   • Se houver testamento: solicitar que a família leve o documento na reunião ou informe onde está registrado.</w:t>
            </w:r>
          </w:p>
        </w:tc>
      </w:tr>
    </w:tbl>
    <w:p w:rsidR="009E24FD" w:rsidRDefault="009E24FD">
      <w:pPr>
        <w:spacing w:before="240"/>
      </w:pPr>
    </w:p>
    <w:p w:rsidR="009E24FD" w:rsidRDefault="00F21BED">
      <w:pPr>
        <w:pBdr>
          <w:bottom w:val="single" w:sz="6" w:space="0" w:color="C9A84C"/>
        </w:pBdr>
        <w:spacing w:before="360" w:after="160" w:line="360" w:lineRule="auto"/>
      </w:pPr>
      <w:r>
        <w:rPr>
          <w:b/>
          <w:bCs/>
          <w:color w:val="0D2B55"/>
          <w:sz w:val="24"/>
          <w:szCs w:val="24"/>
        </w:rPr>
        <w:t>PASSO 2 — Contrato de Honorários e Procuração</w:t>
      </w:r>
    </w:p>
    <w:p w:rsidR="009E24FD" w:rsidRDefault="009E24FD">
      <w:pPr>
        <w:spacing w:before="80"/>
      </w:pPr>
    </w:p>
    <w:p w:rsidR="009E24FD" w:rsidRDefault="00F21BED">
      <w:pPr>
        <w:spacing w:after="180" w:line="360" w:lineRule="auto"/>
        <w:ind w:firstLine="709"/>
        <w:jc w:val="both"/>
      </w:pPr>
      <w:r>
        <w:rPr>
          <w:color w:val="1A1A1A"/>
          <w:sz w:val="24"/>
          <w:szCs w:val="24"/>
        </w:rPr>
        <w:t>Após a reunião inicial e o aceite da proposta, providenciar o contrato de honorários e a procuração antes de iniciar qualquer levantamento de documentos.</w:t>
      </w:r>
    </w:p>
    <w:p w:rsidR="009E24FD" w:rsidRDefault="009E24FD">
      <w:pPr>
        <w:spacing w:before="80"/>
      </w:pPr>
    </w:p>
    <w:p w:rsidR="009E24FD" w:rsidRDefault="00F21BED" w:rsidP="000B47C8">
      <w:pPr>
        <w:pStyle w:val="PargrafodaLista"/>
        <w:numPr>
          <w:ilvl w:val="0"/>
          <w:numId w:val="2"/>
        </w:numPr>
        <w:spacing w:after="140" w:line="360" w:lineRule="auto"/>
        <w:jc w:val="both"/>
      </w:pPr>
      <w:r>
        <w:rPr>
          <w:color w:val="1A1A1A"/>
          <w:sz w:val="24"/>
          <w:szCs w:val="24"/>
        </w:rPr>
        <w:t xml:space="preserve">Elaborar o </w:t>
      </w:r>
      <w:r>
        <w:rPr>
          <w:b/>
          <w:bCs/>
          <w:color w:val="1A1A1A"/>
          <w:sz w:val="24"/>
          <w:szCs w:val="24"/>
        </w:rPr>
        <w:t>contrato de honorários advocatícios</w:t>
      </w:r>
      <w:r>
        <w:rPr>
          <w:color w:val="1A1A1A"/>
          <w:sz w:val="24"/>
          <w:szCs w:val="24"/>
        </w:rPr>
        <w:t xml:space="preserve"> com o escopo definido (inventário judicial ou extrajudicial), valor, forma de pagamento e responsabilidade sobre custas e despesas.</w:t>
      </w:r>
    </w:p>
    <w:p w:rsidR="00E8196B" w:rsidRPr="00E8196B" w:rsidRDefault="00F21BED" w:rsidP="00E8196B">
      <w:pPr>
        <w:pStyle w:val="PargrafodaLista"/>
        <w:numPr>
          <w:ilvl w:val="0"/>
          <w:numId w:val="2"/>
        </w:numPr>
        <w:spacing w:after="140" w:line="360" w:lineRule="auto"/>
        <w:jc w:val="both"/>
      </w:pPr>
      <w:r>
        <w:rPr>
          <w:color w:val="1A1A1A"/>
          <w:sz w:val="24"/>
          <w:szCs w:val="24"/>
        </w:rPr>
        <w:t xml:space="preserve">Colher a </w:t>
      </w:r>
      <w:r>
        <w:rPr>
          <w:b/>
          <w:bCs/>
          <w:color w:val="1A1A1A"/>
          <w:sz w:val="24"/>
          <w:szCs w:val="24"/>
        </w:rPr>
        <w:t>procuração</w:t>
      </w:r>
      <w:r>
        <w:rPr>
          <w:color w:val="1A1A1A"/>
          <w:sz w:val="24"/>
          <w:szCs w:val="24"/>
        </w:rPr>
        <w:t xml:space="preserve"> com poderes suficientes de todos os herdeiros que figuram como clientes, incluindo cônjuge meeiro.</w:t>
      </w:r>
    </w:p>
    <w:p w:rsidR="009E24FD" w:rsidRDefault="00F21BED" w:rsidP="00E8196B">
      <w:pPr>
        <w:pStyle w:val="PargrafodaLista"/>
        <w:numPr>
          <w:ilvl w:val="0"/>
          <w:numId w:val="2"/>
        </w:numPr>
        <w:spacing w:after="140" w:line="360" w:lineRule="auto"/>
        <w:jc w:val="both"/>
      </w:pPr>
      <w:r w:rsidRPr="00E8196B">
        <w:rPr>
          <w:color w:val="1A1A1A"/>
          <w:sz w:val="24"/>
          <w:szCs w:val="24"/>
        </w:rPr>
        <w:t>Sem contrato assinado e procuração em mãos, não iniciar o levantamento de certidões.</w:t>
      </w:r>
    </w:p>
    <w:p w:rsidR="009E24FD" w:rsidRDefault="009E24FD">
      <w:pPr>
        <w:spacing w:before="240"/>
      </w:pPr>
    </w:p>
    <w:p w:rsidR="009E24FD" w:rsidRDefault="00F21BED">
      <w:pPr>
        <w:pBdr>
          <w:bottom w:val="single" w:sz="6" w:space="0" w:color="C9A84C"/>
        </w:pBdr>
        <w:spacing w:before="360" w:after="160" w:line="360" w:lineRule="auto"/>
      </w:pPr>
      <w:r>
        <w:rPr>
          <w:b/>
          <w:bCs/>
          <w:color w:val="0D2B55"/>
          <w:sz w:val="24"/>
          <w:szCs w:val="24"/>
        </w:rPr>
        <w:t>PASSO 3 — Pedido de Documentos ao Cliente</w:t>
      </w:r>
    </w:p>
    <w:p w:rsidR="009E24FD" w:rsidRDefault="009E24FD">
      <w:pPr>
        <w:spacing w:before="80"/>
      </w:pPr>
    </w:p>
    <w:p w:rsidR="009E24FD" w:rsidRDefault="00F21BED">
      <w:pPr>
        <w:spacing w:after="180" w:line="360" w:lineRule="auto"/>
        <w:ind w:firstLine="709"/>
        <w:jc w:val="both"/>
      </w:pPr>
      <w:r>
        <w:rPr>
          <w:color w:val="1A1A1A"/>
          <w:sz w:val="24"/>
          <w:szCs w:val="24"/>
        </w:rPr>
        <w:t xml:space="preserve">Entregar o checklist de documentos ao cliente e orientá-lo sobre como providenciar cada item. </w:t>
      </w:r>
    </w:p>
    <w:p w:rsidR="009E24FD" w:rsidRDefault="009E24FD">
      <w:pPr>
        <w:spacing w:before="80"/>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4"/>
      </w:tblGrid>
      <w:tr w:rsidR="009E24FD">
        <w:tc>
          <w:tcPr>
            <w:tcW w:w="8504" w:type="dxa"/>
            <w:tcBorders>
              <w:left w:val="single" w:sz="18" w:space="0" w:color="0D2B55"/>
            </w:tcBorders>
            <w:shd w:val="clear" w:color="auto" w:fill="EBF1FA"/>
            <w:tcMar>
              <w:top w:w="120" w:type="dxa"/>
              <w:left w:w="200" w:type="dxa"/>
              <w:bottom w:w="120" w:type="dxa"/>
              <w:right w:w="200" w:type="dxa"/>
            </w:tcMar>
          </w:tcPr>
          <w:p w:rsidR="009E24FD" w:rsidRDefault="00F21BED" w:rsidP="00E8196B">
            <w:pPr>
              <w:spacing w:line="360" w:lineRule="auto"/>
              <w:jc w:val="both"/>
            </w:pPr>
            <w:r>
              <w:rPr>
                <w:color w:val="0D2B55"/>
                <w:sz w:val="24"/>
                <w:szCs w:val="24"/>
              </w:rPr>
              <w:t>Utilize o Checklist de Inventário (documento separado) para controle completo da documentação.</w:t>
            </w:r>
            <w:r w:rsidR="00E8196B">
              <w:t xml:space="preserve"> </w:t>
            </w:r>
            <w:r>
              <w:rPr>
                <w:color w:val="0D2B55"/>
                <w:sz w:val="24"/>
                <w:szCs w:val="24"/>
              </w:rPr>
              <w:t>Os itens abaixo são os que geralmente demandam orientação ativa ao cliente.</w:t>
            </w:r>
          </w:p>
        </w:tc>
      </w:tr>
    </w:tbl>
    <w:p w:rsidR="009E24FD" w:rsidRDefault="009E24FD">
      <w:pPr>
        <w:spacing w:before="120"/>
      </w:pPr>
    </w:p>
    <w:p w:rsidR="009E24FD" w:rsidRDefault="00E8196B" w:rsidP="005C1690">
      <w:pPr>
        <w:pStyle w:val="PargrafodaLista"/>
        <w:numPr>
          <w:ilvl w:val="0"/>
          <w:numId w:val="2"/>
        </w:numPr>
        <w:spacing w:after="180" w:line="360" w:lineRule="auto"/>
        <w:jc w:val="both"/>
      </w:pPr>
      <w:r>
        <w:rPr>
          <w:color w:val="1A1A1A"/>
          <w:sz w:val="24"/>
          <w:szCs w:val="24"/>
        </w:rPr>
        <w:t>Ca</w:t>
      </w:r>
      <w:r w:rsidR="00F21BED" w:rsidRPr="00E8196B">
        <w:rPr>
          <w:color w:val="1A1A1A"/>
          <w:sz w:val="24"/>
          <w:szCs w:val="24"/>
        </w:rPr>
        <w:t>da herdeiro deve apresentar certidão conforme seu estado civil:</w:t>
      </w:r>
    </w:p>
    <w:p w:rsidR="00E8196B" w:rsidRPr="00E8196B" w:rsidRDefault="00F21BED" w:rsidP="00E8196B">
      <w:pPr>
        <w:pStyle w:val="PargrafodaLista"/>
        <w:numPr>
          <w:ilvl w:val="1"/>
          <w:numId w:val="2"/>
        </w:numPr>
        <w:spacing w:after="100" w:line="360" w:lineRule="auto"/>
        <w:jc w:val="both"/>
      </w:pPr>
      <w:r w:rsidRPr="00E8196B">
        <w:rPr>
          <w:color w:val="1A1A1A"/>
          <w:sz w:val="24"/>
          <w:szCs w:val="24"/>
        </w:rPr>
        <w:t>Solteiro</w:t>
      </w:r>
      <w:r w:rsidR="00E8196B">
        <w:rPr>
          <w:color w:val="1A1A1A"/>
          <w:sz w:val="24"/>
          <w:szCs w:val="24"/>
        </w:rPr>
        <w:t xml:space="preserve"> ou união estável não reconhecida</w:t>
      </w:r>
      <w:r w:rsidRPr="00E8196B">
        <w:rPr>
          <w:color w:val="1A1A1A"/>
          <w:sz w:val="24"/>
          <w:szCs w:val="24"/>
        </w:rPr>
        <w:t>: certidão de nascimento atualizada</w:t>
      </w:r>
    </w:p>
    <w:p w:rsidR="00E8196B" w:rsidRPr="00E8196B" w:rsidRDefault="00F21BED" w:rsidP="00E8196B">
      <w:pPr>
        <w:pStyle w:val="PargrafodaLista"/>
        <w:numPr>
          <w:ilvl w:val="1"/>
          <w:numId w:val="2"/>
        </w:numPr>
        <w:spacing w:after="100" w:line="360" w:lineRule="auto"/>
        <w:jc w:val="both"/>
      </w:pPr>
      <w:r w:rsidRPr="00E8196B">
        <w:rPr>
          <w:color w:val="1A1A1A"/>
          <w:sz w:val="24"/>
          <w:szCs w:val="24"/>
        </w:rPr>
        <w:t>Casado: certidão de casamento atualizada</w:t>
      </w:r>
    </w:p>
    <w:p w:rsidR="00E8196B" w:rsidRPr="00E8196B" w:rsidRDefault="00F21BED" w:rsidP="00E8196B">
      <w:pPr>
        <w:pStyle w:val="PargrafodaLista"/>
        <w:numPr>
          <w:ilvl w:val="1"/>
          <w:numId w:val="2"/>
        </w:numPr>
        <w:spacing w:after="100" w:line="360" w:lineRule="auto"/>
        <w:jc w:val="both"/>
      </w:pPr>
      <w:r w:rsidRPr="00E8196B">
        <w:rPr>
          <w:color w:val="1A1A1A"/>
          <w:sz w:val="24"/>
          <w:szCs w:val="24"/>
        </w:rPr>
        <w:t>Divorciado: certidão de casamento com averbação do divórcio</w:t>
      </w:r>
    </w:p>
    <w:p w:rsidR="00E8196B" w:rsidRPr="00E8196B" w:rsidRDefault="00F21BED" w:rsidP="00E8196B">
      <w:pPr>
        <w:pStyle w:val="PargrafodaLista"/>
        <w:numPr>
          <w:ilvl w:val="1"/>
          <w:numId w:val="2"/>
        </w:numPr>
        <w:spacing w:after="100" w:line="360" w:lineRule="auto"/>
        <w:jc w:val="both"/>
      </w:pPr>
      <w:r w:rsidRPr="00E8196B">
        <w:rPr>
          <w:color w:val="1A1A1A"/>
          <w:sz w:val="24"/>
          <w:szCs w:val="24"/>
        </w:rPr>
        <w:t xml:space="preserve">Viúvo: certidão de casamento </w:t>
      </w:r>
      <w:proofErr w:type="gramStart"/>
      <w:r w:rsidRPr="00E8196B">
        <w:rPr>
          <w:color w:val="1A1A1A"/>
          <w:sz w:val="24"/>
          <w:szCs w:val="24"/>
        </w:rPr>
        <w:t>+</w:t>
      </w:r>
      <w:proofErr w:type="gramEnd"/>
      <w:r w:rsidRPr="00E8196B">
        <w:rPr>
          <w:color w:val="1A1A1A"/>
          <w:sz w:val="24"/>
          <w:szCs w:val="24"/>
        </w:rPr>
        <w:t xml:space="preserve"> certidão de óbito do cônjuge falecido</w:t>
      </w:r>
    </w:p>
    <w:p w:rsidR="009E24FD" w:rsidRDefault="00F21BED" w:rsidP="00E8196B">
      <w:pPr>
        <w:pStyle w:val="PargrafodaLista"/>
        <w:numPr>
          <w:ilvl w:val="1"/>
          <w:numId w:val="2"/>
        </w:numPr>
        <w:spacing w:after="100" w:line="360" w:lineRule="auto"/>
        <w:jc w:val="both"/>
      </w:pPr>
      <w:r w:rsidRPr="00E8196B">
        <w:rPr>
          <w:color w:val="1A1A1A"/>
          <w:sz w:val="24"/>
          <w:szCs w:val="24"/>
        </w:rPr>
        <w:lastRenderedPageBreak/>
        <w:t>União estável reconhecida: escritura pública ou sentença judicial</w:t>
      </w:r>
    </w:p>
    <w:p w:rsidR="009E24FD" w:rsidRDefault="009E24FD">
      <w:pPr>
        <w:spacing w:before="120"/>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4"/>
      </w:tblGrid>
      <w:tr w:rsidR="009E24FD">
        <w:tc>
          <w:tcPr>
            <w:tcW w:w="8504" w:type="dxa"/>
            <w:tcBorders>
              <w:left w:val="single" w:sz="18" w:space="0" w:color="2E7D32"/>
            </w:tcBorders>
            <w:shd w:val="clear" w:color="auto" w:fill="EAF4EA"/>
            <w:tcMar>
              <w:top w:w="120" w:type="dxa"/>
              <w:left w:w="200" w:type="dxa"/>
              <w:bottom w:w="120" w:type="dxa"/>
              <w:right w:w="200" w:type="dxa"/>
            </w:tcMar>
          </w:tcPr>
          <w:p w:rsidR="009E24FD" w:rsidRDefault="00F21BED">
            <w:pPr>
              <w:spacing w:line="360" w:lineRule="auto"/>
              <w:jc w:val="both"/>
            </w:pPr>
            <w:r>
              <w:rPr>
                <w:color w:val="1B5E20"/>
                <w:sz w:val="24"/>
                <w:szCs w:val="24"/>
              </w:rPr>
              <w:t>Como obter 2ª via de certidão de nascimento, casamento ou óbito em MG:</w:t>
            </w:r>
          </w:p>
          <w:p w:rsidR="009E24FD" w:rsidRDefault="009E24FD">
            <w:pPr>
              <w:spacing w:before="80" w:line="360" w:lineRule="auto"/>
              <w:jc w:val="both"/>
            </w:pPr>
          </w:p>
          <w:p w:rsidR="00E8196B" w:rsidRDefault="00E8196B" w:rsidP="00E8196B">
            <w:pPr>
              <w:spacing w:before="80" w:line="360" w:lineRule="auto"/>
              <w:jc w:val="both"/>
            </w:pPr>
            <w:r>
              <w:rPr>
                <w:color w:val="1B5E20"/>
                <w:sz w:val="24"/>
                <w:szCs w:val="24"/>
              </w:rPr>
              <w:t>Opção 1 — Registro Civil Nacional (portal oficial):</w:t>
            </w:r>
          </w:p>
          <w:p w:rsidR="00E8196B" w:rsidRDefault="00E8196B" w:rsidP="00E8196B">
            <w:pPr>
              <w:spacing w:before="80" w:line="360" w:lineRule="auto"/>
              <w:jc w:val="both"/>
              <w:rPr>
                <w:color w:val="1B5E20"/>
                <w:sz w:val="24"/>
                <w:szCs w:val="24"/>
              </w:rPr>
            </w:pPr>
            <w:r>
              <w:rPr>
                <w:color w:val="1B5E20"/>
                <w:sz w:val="24"/>
                <w:szCs w:val="24"/>
              </w:rPr>
              <w:t xml:space="preserve">  Peça foto da certidão antiga do cliente</w:t>
            </w:r>
          </w:p>
          <w:p w:rsidR="00E8196B" w:rsidRPr="00E8196B" w:rsidRDefault="00E8196B" w:rsidP="00E8196B">
            <w:pPr>
              <w:spacing w:before="80" w:line="360" w:lineRule="auto"/>
              <w:jc w:val="both"/>
              <w:rPr>
                <w:color w:val="1B5E20"/>
                <w:sz w:val="24"/>
                <w:szCs w:val="24"/>
              </w:rPr>
            </w:pPr>
            <w:r>
              <w:rPr>
                <w:color w:val="1B5E20"/>
                <w:sz w:val="24"/>
                <w:szCs w:val="24"/>
              </w:rPr>
              <w:t xml:space="preserve">  Acesse </w:t>
            </w:r>
            <w:hyperlink r:id="rId7" w:history="1">
              <w:r w:rsidRPr="00066DA1">
                <w:rPr>
                  <w:rStyle w:val="Hyperlink"/>
                  <w:sz w:val="24"/>
                  <w:szCs w:val="24"/>
                </w:rPr>
                <w:t>www.registrocivil.org.br</w:t>
              </w:r>
            </w:hyperlink>
          </w:p>
          <w:p w:rsidR="00E8196B" w:rsidRDefault="00E8196B" w:rsidP="00E8196B">
            <w:pPr>
              <w:spacing w:before="80" w:line="360" w:lineRule="auto"/>
              <w:jc w:val="both"/>
            </w:pPr>
            <w:r>
              <w:rPr>
                <w:color w:val="1B5E20"/>
                <w:sz w:val="24"/>
                <w:szCs w:val="24"/>
              </w:rPr>
              <w:t xml:space="preserve">  Pesquise pelo nome do registro, selecione o cartório e solicite a 2ª via</w:t>
            </w:r>
          </w:p>
          <w:p w:rsidR="009E24FD" w:rsidRDefault="009E24FD" w:rsidP="00E8196B">
            <w:pPr>
              <w:spacing w:before="80" w:line="360" w:lineRule="auto"/>
              <w:jc w:val="both"/>
            </w:pPr>
          </w:p>
          <w:p w:rsidR="009E24FD" w:rsidRDefault="009E24FD">
            <w:pPr>
              <w:spacing w:before="80" w:line="360" w:lineRule="auto"/>
              <w:jc w:val="both"/>
            </w:pPr>
          </w:p>
          <w:p w:rsidR="009E24FD" w:rsidRDefault="00F21BED">
            <w:pPr>
              <w:spacing w:before="80" w:line="360" w:lineRule="auto"/>
              <w:jc w:val="both"/>
            </w:pPr>
            <w:r>
              <w:rPr>
                <w:color w:val="1B5E20"/>
                <w:sz w:val="24"/>
                <w:szCs w:val="24"/>
              </w:rPr>
              <w:t>Opção 2 — Diretamente no cartório de registro onde o documento foi lavrado.</w:t>
            </w:r>
          </w:p>
          <w:p w:rsidR="009E24FD" w:rsidRDefault="00F21BED">
            <w:pPr>
              <w:spacing w:before="80" w:line="360" w:lineRule="auto"/>
              <w:jc w:val="both"/>
            </w:pPr>
            <w:r>
              <w:rPr>
                <w:color w:val="1B5E20"/>
                <w:sz w:val="24"/>
                <w:szCs w:val="24"/>
              </w:rPr>
              <w:t xml:space="preserve">  Documentos emitidos em outro estado: cartório onde foi lavrado ou sistema online do respectivo estado.</w:t>
            </w:r>
          </w:p>
        </w:tc>
      </w:tr>
      <w:tr w:rsidR="00E8196B">
        <w:tc>
          <w:tcPr>
            <w:tcW w:w="8504" w:type="dxa"/>
            <w:tcBorders>
              <w:left w:val="single" w:sz="18" w:space="0" w:color="2E7D32"/>
            </w:tcBorders>
            <w:shd w:val="clear" w:color="auto" w:fill="EAF4EA"/>
            <w:tcMar>
              <w:top w:w="120" w:type="dxa"/>
              <w:left w:w="200" w:type="dxa"/>
              <w:bottom w:w="120" w:type="dxa"/>
              <w:right w:w="200" w:type="dxa"/>
            </w:tcMar>
          </w:tcPr>
          <w:p w:rsidR="00E8196B" w:rsidRDefault="00E8196B">
            <w:pPr>
              <w:spacing w:line="360" w:lineRule="auto"/>
              <w:jc w:val="both"/>
              <w:rPr>
                <w:color w:val="1B5E20"/>
                <w:sz w:val="24"/>
                <w:szCs w:val="24"/>
              </w:rPr>
            </w:pPr>
          </w:p>
        </w:tc>
      </w:tr>
    </w:tbl>
    <w:p w:rsidR="009E24FD" w:rsidRDefault="009E24FD">
      <w:pPr>
        <w:spacing w:before="240"/>
      </w:pPr>
    </w:p>
    <w:p w:rsidR="009E24FD" w:rsidRDefault="00F21BED">
      <w:pPr>
        <w:pBdr>
          <w:bottom w:val="single" w:sz="6" w:space="0" w:color="C9A84C"/>
        </w:pBdr>
        <w:spacing w:before="360" w:after="160" w:line="360" w:lineRule="auto"/>
      </w:pPr>
      <w:r>
        <w:rPr>
          <w:b/>
          <w:bCs/>
          <w:color w:val="0D2B55"/>
          <w:sz w:val="24"/>
          <w:szCs w:val="24"/>
        </w:rPr>
        <w:t>PASSO 4 — Certidões Obtidas pelo Escritório</w:t>
      </w:r>
    </w:p>
    <w:p w:rsidR="009E24FD" w:rsidRDefault="009E24FD">
      <w:pPr>
        <w:spacing w:before="80"/>
      </w:pPr>
    </w:p>
    <w:p w:rsidR="009E24FD" w:rsidRDefault="00F21BED">
      <w:pPr>
        <w:spacing w:after="180" w:line="360" w:lineRule="auto"/>
        <w:ind w:firstLine="709"/>
        <w:jc w:val="both"/>
      </w:pPr>
      <w:r>
        <w:rPr>
          <w:color w:val="1A1A1A"/>
          <w:sz w:val="24"/>
          <w:szCs w:val="24"/>
        </w:rPr>
        <w:t>As certidões abaixo são providenciadas diretamente pelo escritório, sem necessidade de ação do cliente.</w:t>
      </w:r>
    </w:p>
    <w:p w:rsidR="009E24FD" w:rsidRDefault="009E24FD">
      <w:pPr>
        <w:spacing w:before="80"/>
      </w:pPr>
    </w:p>
    <w:p w:rsidR="009E24FD" w:rsidRDefault="00F21BED" w:rsidP="00E8196B">
      <w:pPr>
        <w:pStyle w:val="PargrafodaLista"/>
        <w:numPr>
          <w:ilvl w:val="0"/>
          <w:numId w:val="2"/>
        </w:numPr>
        <w:spacing w:after="60" w:line="360" w:lineRule="auto"/>
        <w:jc w:val="both"/>
      </w:pPr>
      <w:r w:rsidRPr="00E8196B">
        <w:rPr>
          <w:b/>
          <w:bCs/>
          <w:color w:val="1A1A1A"/>
          <w:sz w:val="24"/>
          <w:szCs w:val="24"/>
        </w:rPr>
        <w:t>Certidão CENSEC — Inexistência de Testamento</w:t>
      </w:r>
    </w:p>
    <w:p w:rsidR="009E24FD" w:rsidRDefault="00F21BED">
      <w:pPr>
        <w:spacing w:after="180" w:line="360" w:lineRule="auto"/>
        <w:ind w:firstLine="709"/>
        <w:jc w:val="both"/>
      </w:pPr>
      <w:r>
        <w:rPr>
          <w:color w:val="1A1A1A"/>
          <w:sz w:val="24"/>
          <w:szCs w:val="24"/>
        </w:rPr>
        <w:t>A certidão de inexistência de testamento emitida pela CENSEC (Central Notarial de Serviços Eletrônicos Compartilhados) é obrigatória tanto para o inventário judicial quanto para o extrajudicial, nos termos do Provimento CNJ 56/2016.</w:t>
      </w:r>
    </w:p>
    <w:p w:rsidR="009E24FD" w:rsidRDefault="009E24FD">
      <w:pPr>
        <w:spacing w:before="80"/>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4"/>
      </w:tblGrid>
      <w:tr w:rsidR="009E24FD">
        <w:tc>
          <w:tcPr>
            <w:tcW w:w="8504" w:type="dxa"/>
            <w:tcBorders>
              <w:left w:val="single" w:sz="18" w:space="0" w:color="0D2B55"/>
            </w:tcBorders>
            <w:shd w:val="clear" w:color="auto" w:fill="EBF1FA"/>
            <w:tcMar>
              <w:top w:w="120" w:type="dxa"/>
              <w:left w:w="200" w:type="dxa"/>
              <w:bottom w:w="120" w:type="dxa"/>
              <w:right w:w="200" w:type="dxa"/>
            </w:tcMar>
          </w:tcPr>
          <w:p w:rsidR="009E24FD" w:rsidRDefault="00F21BED">
            <w:pPr>
              <w:spacing w:line="360" w:lineRule="auto"/>
              <w:jc w:val="both"/>
            </w:pPr>
            <w:r>
              <w:rPr>
                <w:color w:val="0D2B55"/>
                <w:sz w:val="24"/>
                <w:szCs w:val="24"/>
              </w:rPr>
              <w:t>O que a certidão CENSEC comprova:</w:t>
            </w:r>
          </w:p>
          <w:p w:rsidR="009E24FD" w:rsidRDefault="00F21BED">
            <w:pPr>
              <w:spacing w:before="80" w:line="360" w:lineRule="auto"/>
              <w:jc w:val="both"/>
            </w:pPr>
            <w:r>
              <w:rPr>
                <w:color w:val="0D2B55"/>
                <w:sz w:val="24"/>
                <w:szCs w:val="24"/>
              </w:rPr>
              <w:t>Atesta a existência ou inexistência de testamento público, cerrado ou revogação lavrado em qualquer</w:t>
            </w:r>
          </w:p>
          <w:p w:rsidR="009E24FD" w:rsidRDefault="00F21BED">
            <w:pPr>
              <w:spacing w:before="80" w:line="360" w:lineRule="auto"/>
              <w:jc w:val="both"/>
            </w:pPr>
            <w:r>
              <w:rPr>
                <w:color w:val="0D2B55"/>
                <w:sz w:val="24"/>
                <w:szCs w:val="24"/>
              </w:rPr>
              <w:lastRenderedPageBreak/>
              <w:t>Tabelionato de Notas do Brasil, centralizado no Registro Central de Testamentos On-Line (RCTO).</w:t>
            </w:r>
          </w:p>
          <w:p w:rsidR="009E24FD" w:rsidRDefault="009E24FD">
            <w:pPr>
              <w:spacing w:before="80" w:line="360" w:lineRule="auto"/>
              <w:jc w:val="both"/>
            </w:pPr>
          </w:p>
          <w:p w:rsidR="009E24FD" w:rsidRDefault="00F21BED">
            <w:pPr>
              <w:spacing w:before="80" w:line="360" w:lineRule="auto"/>
              <w:jc w:val="both"/>
            </w:pPr>
            <w:r>
              <w:rPr>
                <w:color w:val="0D2B55"/>
                <w:sz w:val="24"/>
                <w:szCs w:val="24"/>
              </w:rPr>
              <w:t>Validade: 90 dias a partir da data de emissão.</w:t>
            </w:r>
          </w:p>
          <w:p w:rsidR="009E24FD" w:rsidRDefault="00F21BED">
            <w:pPr>
              <w:spacing w:before="80" w:line="360" w:lineRule="auto"/>
              <w:jc w:val="both"/>
            </w:pPr>
            <w:r>
              <w:rPr>
                <w:color w:val="0D2B55"/>
                <w:sz w:val="24"/>
                <w:szCs w:val="24"/>
              </w:rPr>
              <w:t>Atualização do RCTO: até o dia 20 (testamentos da 1ª quinzena do mês) e até o dia 5 do mês seguinte</w:t>
            </w:r>
          </w:p>
          <w:p w:rsidR="009E24FD" w:rsidRDefault="00F21BED">
            <w:pPr>
              <w:spacing w:before="80" w:line="360" w:lineRule="auto"/>
              <w:jc w:val="both"/>
            </w:pPr>
            <w:r>
              <w:rPr>
                <w:color w:val="0D2B55"/>
                <w:sz w:val="24"/>
                <w:szCs w:val="24"/>
              </w:rPr>
              <w:t>(testamentos da 2ª quinzena do mês anterior).</w:t>
            </w:r>
          </w:p>
        </w:tc>
      </w:tr>
    </w:tbl>
    <w:p w:rsidR="009E24FD" w:rsidRDefault="009E24FD">
      <w:pPr>
        <w:spacing w:before="120"/>
      </w:pPr>
    </w:p>
    <w:p w:rsidR="009E24FD" w:rsidRDefault="00F21BED">
      <w:pPr>
        <w:spacing w:after="60" w:line="360" w:lineRule="auto"/>
        <w:jc w:val="both"/>
      </w:pPr>
      <w:r>
        <w:rPr>
          <w:b/>
          <w:bCs/>
          <w:color w:val="1A1A1A"/>
          <w:sz w:val="24"/>
          <w:szCs w:val="24"/>
        </w:rPr>
        <w:t>Como emitir — pela parte interessada (advogado):</w:t>
      </w:r>
    </w:p>
    <w:p w:rsidR="009E24FD" w:rsidRDefault="00F21BED" w:rsidP="00E8196B">
      <w:pPr>
        <w:pStyle w:val="PargrafodaLista"/>
        <w:numPr>
          <w:ilvl w:val="1"/>
          <w:numId w:val="2"/>
        </w:numPr>
        <w:spacing w:after="140"/>
        <w:jc w:val="both"/>
      </w:pPr>
      <w:r w:rsidRPr="00E8196B">
        <w:rPr>
          <w:color w:val="1A1A1A"/>
          <w:sz w:val="24"/>
          <w:szCs w:val="24"/>
        </w:rPr>
        <w:t xml:space="preserve">Acesse o portal da CENSEC: </w:t>
      </w:r>
      <w:r w:rsidRPr="00E8196B">
        <w:rPr>
          <w:b/>
          <w:bCs/>
          <w:color w:val="1A1A1A"/>
          <w:sz w:val="24"/>
          <w:szCs w:val="24"/>
        </w:rPr>
        <w:t>www.censec.org.br</w:t>
      </w:r>
    </w:p>
    <w:p w:rsidR="009E24FD" w:rsidRDefault="00F21BED" w:rsidP="00E8196B">
      <w:pPr>
        <w:pStyle w:val="PargrafodaLista"/>
        <w:numPr>
          <w:ilvl w:val="1"/>
          <w:numId w:val="2"/>
        </w:numPr>
        <w:spacing w:after="140"/>
        <w:jc w:val="both"/>
      </w:pPr>
      <w:r>
        <w:rPr>
          <w:color w:val="1A1A1A"/>
          <w:sz w:val="24"/>
          <w:szCs w:val="24"/>
        </w:rPr>
        <w:t xml:space="preserve">Cadastre-se ou faça </w:t>
      </w:r>
      <w:proofErr w:type="spellStart"/>
      <w:r>
        <w:rPr>
          <w:color w:val="1A1A1A"/>
          <w:sz w:val="24"/>
          <w:szCs w:val="24"/>
        </w:rPr>
        <w:t>login</w:t>
      </w:r>
      <w:proofErr w:type="spellEnd"/>
      <w:r>
        <w:rPr>
          <w:color w:val="1A1A1A"/>
          <w:sz w:val="24"/>
          <w:szCs w:val="24"/>
        </w:rPr>
        <w:t xml:space="preserve"> com CPF e senha</w:t>
      </w:r>
    </w:p>
    <w:p w:rsidR="009E24FD" w:rsidRDefault="00F21BED" w:rsidP="00E8196B">
      <w:pPr>
        <w:pStyle w:val="PargrafodaLista"/>
        <w:numPr>
          <w:ilvl w:val="1"/>
          <w:numId w:val="2"/>
        </w:numPr>
        <w:spacing w:after="140"/>
        <w:jc w:val="both"/>
      </w:pPr>
      <w:r>
        <w:rPr>
          <w:color w:val="1A1A1A"/>
          <w:sz w:val="24"/>
          <w:szCs w:val="24"/>
        </w:rPr>
        <w:t xml:space="preserve">Acesse o módulo RCTO pelo caminho: </w:t>
      </w:r>
      <w:r>
        <w:rPr>
          <w:b/>
          <w:bCs/>
          <w:color w:val="1A1A1A"/>
          <w:sz w:val="24"/>
          <w:szCs w:val="24"/>
        </w:rPr>
        <w:t>Centrais &gt; RCTO &gt; Requisição</w:t>
      </w:r>
    </w:p>
    <w:p w:rsidR="009E24FD" w:rsidRDefault="00F21BED" w:rsidP="00E8196B">
      <w:pPr>
        <w:pStyle w:val="PargrafodaLista"/>
        <w:numPr>
          <w:ilvl w:val="1"/>
          <w:numId w:val="2"/>
        </w:numPr>
        <w:spacing w:after="140"/>
        <w:jc w:val="both"/>
      </w:pPr>
      <w:r>
        <w:rPr>
          <w:color w:val="1A1A1A"/>
          <w:sz w:val="24"/>
          <w:szCs w:val="24"/>
        </w:rPr>
        <w:t>Preencha os dados do falecido: nome completo, CPF e data de nascimento</w:t>
      </w:r>
    </w:p>
    <w:p w:rsidR="009E24FD" w:rsidRDefault="00F21BED" w:rsidP="00E8196B">
      <w:pPr>
        <w:pStyle w:val="PargrafodaLista"/>
        <w:numPr>
          <w:ilvl w:val="1"/>
          <w:numId w:val="2"/>
        </w:numPr>
        <w:spacing w:after="140"/>
        <w:jc w:val="both"/>
      </w:pPr>
      <w:r>
        <w:rPr>
          <w:color w:val="1A1A1A"/>
          <w:sz w:val="24"/>
          <w:szCs w:val="24"/>
        </w:rPr>
        <w:t>Efetue o pagamento da taxa (aproximadamente R$ 50,00 a R$ 100,00 — valor varia por estado)</w:t>
      </w:r>
    </w:p>
    <w:p w:rsidR="009E24FD" w:rsidRDefault="00F21BED" w:rsidP="00E8196B">
      <w:pPr>
        <w:pStyle w:val="PargrafodaLista"/>
        <w:numPr>
          <w:ilvl w:val="1"/>
          <w:numId w:val="2"/>
        </w:numPr>
        <w:spacing w:after="140"/>
        <w:jc w:val="both"/>
      </w:pPr>
      <w:r>
        <w:rPr>
          <w:color w:val="1A1A1A"/>
          <w:sz w:val="24"/>
          <w:szCs w:val="24"/>
        </w:rPr>
        <w:t>A resposta ficará disponível no portal para download em PDF assinado digitalmente</w:t>
      </w:r>
    </w:p>
    <w:p w:rsidR="009E24FD" w:rsidRDefault="009E24FD">
      <w:pPr>
        <w:spacing w:before="120"/>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4"/>
      </w:tblGrid>
      <w:tr w:rsidR="009E24FD">
        <w:tc>
          <w:tcPr>
            <w:tcW w:w="8504" w:type="dxa"/>
            <w:tcBorders>
              <w:left w:val="single" w:sz="18" w:space="0" w:color="C9A84C"/>
            </w:tcBorders>
            <w:shd w:val="clear" w:color="auto" w:fill="FDF6E3"/>
            <w:tcMar>
              <w:top w:w="120" w:type="dxa"/>
              <w:left w:w="200" w:type="dxa"/>
              <w:bottom w:w="120" w:type="dxa"/>
              <w:right w:w="200" w:type="dxa"/>
            </w:tcMar>
          </w:tcPr>
          <w:p w:rsidR="009E24FD" w:rsidRDefault="00F21BED">
            <w:pPr>
              <w:spacing w:line="360" w:lineRule="auto"/>
              <w:jc w:val="both"/>
            </w:pPr>
            <w:r>
              <w:rPr>
                <w:color w:val="7A5C00"/>
                <w:sz w:val="24"/>
                <w:szCs w:val="24"/>
              </w:rPr>
              <w:t>Se o cliente tiver gratuidade de justiça deferida judicialmente:</w:t>
            </w:r>
          </w:p>
          <w:p w:rsidR="009E24FD" w:rsidRDefault="00F21BED">
            <w:pPr>
              <w:spacing w:before="80" w:line="360" w:lineRule="auto"/>
              <w:jc w:val="both"/>
            </w:pPr>
            <w:r>
              <w:rPr>
                <w:color w:val="7A5C00"/>
                <w:sz w:val="24"/>
                <w:szCs w:val="24"/>
              </w:rPr>
              <w:t>A certidão CENSEC pode ser obtida gratuitamente, mas depende de despacho ou ordem judicial.</w:t>
            </w:r>
          </w:p>
          <w:p w:rsidR="009E24FD" w:rsidRDefault="00F21BED">
            <w:pPr>
              <w:spacing w:before="80" w:line="360" w:lineRule="auto"/>
              <w:jc w:val="both"/>
            </w:pPr>
            <w:r>
              <w:rPr>
                <w:color w:val="7A5C00"/>
                <w:sz w:val="24"/>
                <w:szCs w:val="24"/>
              </w:rPr>
              <w:t>Enviar o requerimento ao CENSEC pelo e-mail: servicos@cnbcf.org.br</w:t>
            </w:r>
          </w:p>
          <w:p w:rsidR="009E24FD" w:rsidRDefault="00F21BED">
            <w:pPr>
              <w:spacing w:before="80" w:line="360" w:lineRule="auto"/>
              <w:jc w:val="both"/>
            </w:pPr>
            <w:r>
              <w:rPr>
                <w:color w:val="7A5C00"/>
                <w:sz w:val="24"/>
                <w:szCs w:val="24"/>
              </w:rPr>
              <w:t xml:space="preserve">Documentos necessários: formulário preenchido (disponível em </w:t>
            </w:r>
            <w:hyperlink r:id="rId8" w:history="1">
              <w:r w:rsidR="00E8196B" w:rsidRPr="00066DA1">
                <w:rPr>
                  <w:rStyle w:val="Hyperlink"/>
                  <w:sz w:val="24"/>
                  <w:szCs w:val="24"/>
                </w:rPr>
                <w:t>https://form.jotform.com/90485985835980</w:t>
              </w:r>
            </w:hyperlink>
            <w:r>
              <w:rPr>
                <w:color w:val="7A5C00"/>
                <w:sz w:val="24"/>
                <w:szCs w:val="24"/>
              </w:rPr>
              <w:t>),</w:t>
            </w:r>
            <w:r w:rsidR="00E8196B">
              <w:t xml:space="preserve"> </w:t>
            </w:r>
            <w:r>
              <w:rPr>
                <w:color w:val="7A5C00"/>
                <w:sz w:val="24"/>
                <w:szCs w:val="24"/>
              </w:rPr>
              <w:t>comprovante de deferimento judicial da gratuidade e despacho judicial solicitando a busca.</w:t>
            </w:r>
          </w:p>
          <w:p w:rsidR="009E24FD" w:rsidRDefault="00F21BED">
            <w:pPr>
              <w:spacing w:before="80" w:line="360" w:lineRule="auto"/>
              <w:jc w:val="both"/>
            </w:pPr>
            <w:r>
              <w:rPr>
                <w:color w:val="7A5C00"/>
                <w:sz w:val="24"/>
                <w:szCs w:val="24"/>
              </w:rPr>
              <w:t>A simples declaração de hipossuficiência NÃO é suficiente — é necessário o despacho judicial.</w:t>
            </w:r>
          </w:p>
        </w:tc>
      </w:tr>
    </w:tbl>
    <w:p w:rsidR="009E24FD" w:rsidRDefault="009E24FD">
      <w:pPr>
        <w:spacing w:before="160"/>
      </w:pPr>
    </w:p>
    <w:p w:rsidR="009E24FD" w:rsidRDefault="009E24FD">
      <w:pPr>
        <w:spacing w:before="160"/>
      </w:pPr>
    </w:p>
    <w:p w:rsidR="009E24FD" w:rsidRDefault="00F21BED" w:rsidP="001872D6">
      <w:pPr>
        <w:pStyle w:val="PargrafodaLista"/>
        <w:numPr>
          <w:ilvl w:val="0"/>
          <w:numId w:val="2"/>
        </w:numPr>
        <w:spacing w:after="60" w:line="360" w:lineRule="auto"/>
        <w:jc w:val="both"/>
      </w:pPr>
      <w:r w:rsidRPr="00E8196B">
        <w:rPr>
          <w:b/>
          <w:bCs/>
          <w:color w:val="1A1A1A"/>
          <w:sz w:val="24"/>
          <w:szCs w:val="24"/>
        </w:rPr>
        <w:t xml:space="preserve"> Certidões de Matrícula dos Imóveis</w:t>
      </w:r>
    </w:p>
    <w:p w:rsidR="009E24FD" w:rsidRPr="001872D6" w:rsidRDefault="00F21BED" w:rsidP="001872D6">
      <w:pPr>
        <w:pStyle w:val="PargrafodaLista"/>
        <w:numPr>
          <w:ilvl w:val="1"/>
          <w:numId w:val="2"/>
        </w:numPr>
        <w:spacing w:after="140" w:line="360" w:lineRule="auto"/>
        <w:jc w:val="both"/>
      </w:pPr>
      <w:r>
        <w:rPr>
          <w:color w:val="1A1A1A"/>
          <w:sz w:val="24"/>
          <w:szCs w:val="24"/>
        </w:rPr>
        <w:t>Solicitar certidão de matrícula atualizada de cada imóvel do espólio junto ao Cartório de Registro de Imóveis da comarca onde está localizado o imóvel</w:t>
      </w:r>
    </w:p>
    <w:p w:rsidR="001872D6" w:rsidRPr="001872D6" w:rsidRDefault="001872D6" w:rsidP="001872D6">
      <w:pPr>
        <w:pStyle w:val="PargrafodaLista"/>
        <w:numPr>
          <w:ilvl w:val="1"/>
          <w:numId w:val="2"/>
        </w:numPr>
        <w:spacing w:after="140" w:line="360" w:lineRule="auto"/>
        <w:jc w:val="both"/>
      </w:pPr>
      <w:r>
        <w:rPr>
          <w:color w:val="1A1A1A"/>
          <w:sz w:val="24"/>
          <w:szCs w:val="24"/>
        </w:rPr>
        <w:lastRenderedPageBreak/>
        <w:t xml:space="preserve">Se houver dúvidas quanto a quantidade de imóveis, requerer uma busca no cartório de registro de imóveis competente. </w:t>
      </w:r>
    </w:p>
    <w:p w:rsidR="001872D6" w:rsidRDefault="001872D6" w:rsidP="001872D6">
      <w:pPr>
        <w:spacing w:after="140" w:line="360" w:lineRule="auto"/>
        <w:ind w:left="360"/>
        <w:jc w:val="both"/>
      </w:pPr>
    </w:p>
    <w:p w:rsidR="001872D6" w:rsidRPr="001872D6" w:rsidRDefault="00F21BED" w:rsidP="001872D6">
      <w:pPr>
        <w:pStyle w:val="PargrafodaLista"/>
        <w:numPr>
          <w:ilvl w:val="0"/>
          <w:numId w:val="2"/>
        </w:numPr>
        <w:spacing w:after="60" w:line="360" w:lineRule="auto"/>
        <w:jc w:val="both"/>
        <w:rPr>
          <w:b/>
          <w:bCs/>
          <w:color w:val="1A1A1A"/>
          <w:sz w:val="24"/>
          <w:szCs w:val="24"/>
        </w:rPr>
      </w:pPr>
      <w:r w:rsidRPr="001872D6">
        <w:rPr>
          <w:b/>
          <w:bCs/>
          <w:color w:val="1A1A1A"/>
          <w:sz w:val="24"/>
          <w:szCs w:val="24"/>
        </w:rPr>
        <w:t xml:space="preserve"> Certidões de </w:t>
      </w:r>
      <w:r w:rsidR="001872D6" w:rsidRPr="001872D6">
        <w:rPr>
          <w:b/>
          <w:bCs/>
          <w:color w:val="1A1A1A"/>
          <w:sz w:val="24"/>
          <w:szCs w:val="24"/>
        </w:rPr>
        <w:t>Negativas Municipal, Estadual e Federal</w:t>
      </w:r>
    </w:p>
    <w:p w:rsidR="009E24FD" w:rsidRDefault="009E24FD" w:rsidP="001872D6">
      <w:pPr>
        <w:spacing w:before="240" w:line="360" w:lineRule="auto"/>
      </w:pPr>
    </w:p>
    <w:p w:rsidR="009E24FD" w:rsidRDefault="00F21BED" w:rsidP="001872D6">
      <w:pPr>
        <w:pBdr>
          <w:bottom w:val="single" w:sz="6" w:space="0" w:color="C9A84C"/>
        </w:pBdr>
        <w:spacing w:before="360" w:after="160" w:line="360" w:lineRule="auto"/>
      </w:pPr>
      <w:r>
        <w:rPr>
          <w:b/>
          <w:bCs/>
          <w:color w:val="0D2B55"/>
          <w:sz w:val="24"/>
          <w:szCs w:val="24"/>
        </w:rPr>
        <w:t>PASSO 5 — ITCD (Imposto de Transmissão Causa Mortis e Doação)</w:t>
      </w:r>
    </w:p>
    <w:p w:rsidR="009E24FD" w:rsidRDefault="009E24FD" w:rsidP="001872D6">
      <w:pPr>
        <w:spacing w:before="80" w:line="360" w:lineRule="auto"/>
      </w:pPr>
    </w:p>
    <w:p w:rsidR="009E24FD" w:rsidRDefault="00F21BED" w:rsidP="001872D6">
      <w:pPr>
        <w:spacing w:after="180" w:line="360" w:lineRule="auto"/>
        <w:ind w:firstLine="709"/>
        <w:jc w:val="both"/>
      </w:pPr>
      <w:r>
        <w:rPr>
          <w:color w:val="1A1A1A"/>
          <w:sz w:val="24"/>
          <w:szCs w:val="24"/>
        </w:rPr>
        <w:t>O ITCD (em MG, alíquota de 5% sobre o valor dos bens transmitidos) deve ser declarado e pago antes do registro da partilha. A Declaração de Bens e Direitos (DBD) é feita no sistema e-ITCD da SEF/MG.</w:t>
      </w:r>
    </w:p>
    <w:p w:rsidR="009E24FD" w:rsidRDefault="009E24FD" w:rsidP="001872D6">
      <w:pPr>
        <w:spacing w:before="80" w:line="360" w:lineRule="auto"/>
      </w:pPr>
    </w:p>
    <w:p w:rsidR="009E24FD" w:rsidRDefault="00F21BED" w:rsidP="001872D6">
      <w:pPr>
        <w:pStyle w:val="PargrafodaLista"/>
        <w:numPr>
          <w:ilvl w:val="0"/>
          <w:numId w:val="2"/>
        </w:numPr>
        <w:spacing w:after="140" w:line="360" w:lineRule="auto"/>
        <w:jc w:val="both"/>
      </w:pPr>
      <w:r>
        <w:rPr>
          <w:color w:val="1A1A1A"/>
          <w:sz w:val="24"/>
          <w:szCs w:val="24"/>
        </w:rPr>
        <w:t xml:space="preserve">Verificar se o caso é de isenção: </w:t>
      </w:r>
      <w:r>
        <w:rPr>
          <w:b/>
          <w:bCs/>
          <w:color w:val="1A1A1A"/>
          <w:sz w:val="24"/>
          <w:szCs w:val="24"/>
        </w:rPr>
        <w:t>bens de pequeno valor podem ser isentos</w:t>
      </w:r>
      <w:r>
        <w:rPr>
          <w:color w:val="1A1A1A"/>
          <w:sz w:val="24"/>
          <w:szCs w:val="24"/>
        </w:rPr>
        <w:t xml:space="preserve"> — consultar a tabela de isenção da SEF/MG vigente.</w:t>
      </w:r>
    </w:p>
    <w:p w:rsidR="009E24FD" w:rsidRDefault="00F21BED" w:rsidP="001872D6">
      <w:pPr>
        <w:pStyle w:val="PargrafodaLista"/>
        <w:numPr>
          <w:ilvl w:val="0"/>
          <w:numId w:val="2"/>
        </w:numPr>
        <w:spacing w:after="140" w:line="360" w:lineRule="auto"/>
        <w:jc w:val="both"/>
      </w:pPr>
      <w:r>
        <w:rPr>
          <w:color w:val="1A1A1A"/>
          <w:sz w:val="24"/>
          <w:szCs w:val="24"/>
        </w:rPr>
        <w:t xml:space="preserve">Preencher a DBD no sistema </w:t>
      </w:r>
      <w:r>
        <w:rPr>
          <w:b/>
          <w:bCs/>
          <w:color w:val="1A1A1A"/>
          <w:sz w:val="24"/>
          <w:szCs w:val="24"/>
        </w:rPr>
        <w:t>e-ITCD</w:t>
      </w:r>
      <w:r>
        <w:rPr>
          <w:color w:val="1A1A1A"/>
          <w:sz w:val="24"/>
          <w:szCs w:val="24"/>
        </w:rPr>
        <w:t xml:space="preserve"> (acesse: www.fazenda.mg.gov.br &gt; e-ITCD). Consultar o POP 04 para o fluxo completo.</w:t>
      </w:r>
    </w:p>
    <w:p w:rsidR="009E24FD" w:rsidRDefault="00F21BED" w:rsidP="001872D6">
      <w:pPr>
        <w:pStyle w:val="PargrafodaLista"/>
        <w:numPr>
          <w:ilvl w:val="0"/>
          <w:numId w:val="2"/>
        </w:numPr>
        <w:spacing w:after="140" w:line="360" w:lineRule="auto"/>
        <w:jc w:val="both"/>
      </w:pPr>
      <w:r>
        <w:rPr>
          <w:color w:val="1A1A1A"/>
          <w:sz w:val="24"/>
          <w:szCs w:val="24"/>
        </w:rPr>
        <w:t>Juntar o comprovante de pagamento do ITCD ou a certidão de isenção como documento do processo.</w:t>
      </w:r>
    </w:p>
    <w:p w:rsidR="009E24FD" w:rsidRDefault="00F21BED" w:rsidP="001872D6">
      <w:pPr>
        <w:pStyle w:val="PargrafodaLista"/>
        <w:numPr>
          <w:ilvl w:val="0"/>
          <w:numId w:val="2"/>
        </w:numPr>
        <w:spacing w:after="140" w:line="360" w:lineRule="auto"/>
        <w:jc w:val="both"/>
      </w:pPr>
      <w:r>
        <w:rPr>
          <w:b/>
          <w:bCs/>
          <w:color w:val="1A1A1A"/>
          <w:sz w:val="24"/>
          <w:szCs w:val="24"/>
        </w:rPr>
        <w:t xml:space="preserve">Para o inventário extrajudicial: o ITCD </w:t>
      </w:r>
      <w:r>
        <w:rPr>
          <w:color w:val="1A1A1A"/>
          <w:sz w:val="24"/>
          <w:szCs w:val="24"/>
        </w:rPr>
        <w:t>deve estar pago ou reconhecida a isenção antes da lavratura da escritura pública de partilha.</w:t>
      </w:r>
    </w:p>
    <w:p w:rsidR="009E24FD" w:rsidRDefault="009E24FD">
      <w:pPr>
        <w:spacing w:before="240"/>
      </w:pPr>
    </w:p>
    <w:p w:rsidR="009E24FD" w:rsidRDefault="00F21BED">
      <w:pPr>
        <w:pBdr>
          <w:bottom w:val="single" w:sz="6" w:space="0" w:color="C9A84C"/>
        </w:pBdr>
        <w:spacing w:before="360" w:after="160" w:line="360" w:lineRule="auto"/>
      </w:pPr>
      <w:r>
        <w:rPr>
          <w:b/>
          <w:bCs/>
          <w:color w:val="0D2B55"/>
          <w:sz w:val="24"/>
          <w:szCs w:val="24"/>
        </w:rPr>
        <w:t>PASSO 6 — Checklist Final Antes de Distribuir</w:t>
      </w:r>
    </w:p>
    <w:p w:rsidR="009E24FD" w:rsidRDefault="009E24FD">
      <w:pPr>
        <w:spacing w:before="80"/>
      </w:pPr>
    </w:p>
    <w:p w:rsidR="009E24FD" w:rsidRDefault="00F21BED">
      <w:pPr>
        <w:spacing w:after="180" w:line="360" w:lineRule="auto"/>
        <w:ind w:firstLine="709"/>
        <w:jc w:val="both"/>
      </w:pPr>
      <w:r>
        <w:rPr>
          <w:color w:val="1A1A1A"/>
          <w:sz w:val="24"/>
          <w:szCs w:val="24"/>
        </w:rPr>
        <w:t>Antes de protocolar a petição inicial (judicial) ou marcar a escritura (extrajudicial), conferir se todos os itens abaixo estão em mãos:</w:t>
      </w:r>
    </w:p>
    <w:p w:rsidR="009E24FD" w:rsidRDefault="009E24FD">
      <w:pPr>
        <w:spacing w:before="80"/>
      </w:pPr>
    </w:p>
    <w:p w:rsidR="009E24FD" w:rsidRDefault="00F21BED">
      <w:pPr>
        <w:pStyle w:val="PargrafodaLista"/>
        <w:numPr>
          <w:ilvl w:val="0"/>
          <w:numId w:val="2"/>
        </w:numPr>
        <w:spacing w:after="140"/>
        <w:jc w:val="both"/>
      </w:pPr>
      <w:r>
        <w:rPr>
          <w:color w:val="1A1A1A"/>
          <w:sz w:val="24"/>
          <w:szCs w:val="24"/>
        </w:rPr>
        <w:t>Contrato de honorários assinado</w:t>
      </w:r>
    </w:p>
    <w:p w:rsidR="009E24FD" w:rsidRDefault="00F21BED">
      <w:pPr>
        <w:pStyle w:val="PargrafodaLista"/>
        <w:numPr>
          <w:ilvl w:val="0"/>
          <w:numId w:val="2"/>
        </w:numPr>
        <w:spacing w:after="140"/>
        <w:jc w:val="both"/>
      </w:pPr>
      <w:r>
        <w:rPr>
          <w:color w:val="1A1A1A"/>
          <w:sz w:val="24"/>
          <w:szCs w:val="24"/>
        </w:rPr>
        <w:t>Procuração dos clientes</w:t>
      </w:r>
    </w:p>
    <w:p w:rsidR="009E24FD" w:rsidRDefault="00F21BED">
      <w:pPr>
        <w:pStyle w:val="PargrafodaLista"/>
        <w:numPr>
          <w:ilvl w:val="0"/>
          <w:numId w:val="2"/>
        </w:numPr>
        <w:spacing w:after="140"/>
        <w:jc w:val="both"/>
      </w:pPr>
      <w:r>
        <w:rPr>
          <w:color w:val="1A1A1A"/>
          <w:sz w:val="24"/>
          <w:szCs w:val="24"/>
        </w:rPr>
        <w:t>Certidão de óbito do falecido</w:t>
      </w:r>
    </w:p>
    <w:p w:rsidR="009E24FD" w:rsidRDefault="00F21BED">
      <w:pPr>
        <w:pStyle w:val="PargrafodaLista"/>
        <w:numPr>
          <w:ilvl w:val="0"/>
          <w:numId w:val="2"/>
        </w:numPr>
        <w:spacing w:after="140"/>
        <w:jc w:val="both"/>
      </w:pPr>
      <w:r>
        <w:rPr>
          <w:color w:val="1A1A1A"/>
          <w:sz w:val="24"/>
          <w:szCs w:val="24"/>
        </w:rPr>
        <w:t>Certidão de casamento ou nascimento do falecido (conforme estado civil)</w:t>
      </w:r>
    </w:p>
    <w:p w:rsidR="009E24FD" w:rsidRDefault="00F21BED">
      <w:pPr>
        <w:pStyle w:val="PargrafodaLista"/>
        <w:numPr>
          <w:ilvl w:val="0"/>
          <w:numId w:val="2"/>
        </w:numPr>
        <w:spacing w:after="140"/>
        <w:jc w:val="both"/>
      </w:pPr>
      <w:r>
        <w:rPr>
          <w:color w:val="1A1A1A"/>
          <w:sz w:val="24"/>
          <w:szCs w:val="24"/>
        </w:rPr>
        <w:lastRenderedPageBreak/>
        <w:t>Documentos de identidade e CPF de todos os herdeiros</w:t>
      </w:r>
    </w:p>
    <w:p w:rsidR="009E24FD" w:rsidRDefault="00F21BED">
      <w:pPr>
        <w:pStyle w:val="PargrafodaLista"/>
        <w:numPr>
          <w:ilvl w:val="0"/>
          <w:numId w:val="2"/>
        </w:numPr>
        <w:spacing w:after="140"/>
        <w:jc w:val="both"/>
      </w:pPr>
      <w:r>
        <w:rPr>
          <w:color w:val="1A1A1A"/>
          <w:sz w:val="24"/>
          <w:szCs w:val="24"/>
        </w:rPr>
        <w:t>Certidão de nascimento ou casamento de cada herdeiro (conforme estado civil)</w:t>
      </w:r>
    </w:p>
    <w:p w:rsidR="009E24FD" w:rsidRDefault="00F21BED">
      <w:pPr>
        <w:pStyle w:val="PargrafodaLista"/>
        <w:numPr>
          <w:ilvl w:val="0"/>
          <w:numId w:val="2"/>
        </w:numPr>
        <w:spacing w:after="140"/>
        <w:jc w:val="both"/>
      </w:pPr>
      <w:r>
        <w:rPr>
          <w:color w:val="1A1A1A"/>
          <w:sz w:val="24"/>
          <w:szCs w:val="24"/>
        </w:rPr>
        <w:t>Certidão CENSEC — inexistência de testamento (validade: 90 dias)</w:t>
      </w:r>
    </w:p>
    <w:p w:rsidR="009E24FD" w:rsidRDefault="00F21BED">
      <w:pPr>
        <w:pStyle w:val="PargrafodaLista"/>
        <w:numPr>
          <w:ilvl w:val="0"/>
          <w:numId w:val="2"/>
        </w:numPr>
        <w:spacing w:after="140"/>
        <w:jc w:val="both"/>
      </w:pPr>
      <w:r>
        <w:rPr>
          <w:color w:val="1A1A1A"/>
          <w:sz w:val="24"/>
          <w:szCs w:val="24"/>
        </w:rPr>
        <w:t>Certidão de matrícula atualizada de cada imóvel do espólio</w:t>
      </w:r>
    </w:p>
    <w:p w:rsidR="009E24FD" w:rsidRDefault="00F21BED">
      <w:pPr>
        <w:pStyle w:val="PargrafodaLista"/>
        <w:numPr>
          <w:ilvl w:val="0"/>
          <w:numId w:val="2"/>
        </w:numPr>
        <w:spacing w:after="140"/>
        <w:jc w:val="both"/>
      </w:pPr>
      <w:r>
        <w:rPr>
          <w:color w:val="1A1A1A"/>
          <w:sz w:val="24"/>
          <w:szCs w:val="24"/>
        </w:rPr>
        <w:t>Declaração de bens do espólio</w:t>
      </w:r>
    </w:p>
    <w:p w:rsidR="009E24FD" w:rsidRDefault="00F21BED">
      <w:pPr>
        <w:pStyle w:val="PargrafodaLista"/>
        <w:numPr>
          <w:ilvl w:val="0"/>
          <w:numId w:val="2"/>
        </w:numPr>
        <w:spacing w:after="140"/>
        <w:jc w:val="both"/>
      </w:pPr>
      <w:r>
        <w:rPr>
          <w:color w:val="1A1A1A"/>
          <w:sz w:val="24"/>
          <w:szCs w:val="24"/>
        </w:rPr>
        <w:t>ITCD — comprovante de pagamento ou certidão de isenção</w:t>
      </w:r>
    </w:p>
    <w:p w:rsidR="009E24FD" w:rsidRDefault="00F21BED">
      <w:pPr>
        <w:pStyle w:val="PargrafodaLista"/>
        <w:numPr>
          <w:ilvl w:val="0"/>
          <w:numId w:val="2"/>
        </w:numPr>
        <w:spacing w:after="140"/>
        <w:jc w:val="both"/>
      </w:pPr>
      <w:r>
        <w:rPr>
          <w:color w:val="1A1A1A"/>
          <w:sz w:val="24"/>
          <w:szCs w:val="24"/>
        </w:rPr>
        <w:t xml:space="preserve">Petição inicial elaborada e revisada </w:t>
      </w:r>
    </w:p>
    <w:p w:rsidR="009E24FD" w:rsidRDefault="009E24FD">
      <w:pPr>
        <w:spacing w:before="80"/>
      </w:pPr>
    </w:p>
    <w:p w:rsidR="009E24FD" w:rsidRDefault="009E24FD">
      <w:pPr>
        <w:spacing w:before="240"/>
      </w:pPr>
    </w:p>
    <w:p w:rsidR="009E24FD" w:rsidRDefault="00F21BED" w:rsidP="001872D6">
      <w:pPr>
        <w:jc w:val="center"/>
      </w:pPr>
      <w:r>
        <w:rPr>
          <w:color w:val="555555"/>
          <w:sz w:val="24"/>
          <w:szCs w:val="24"/>
        </w:rPr>
        <w:t>Araujo &amp; Castro Advocacia</w:t>
      </w:r>
    </w:p>
    <w:sectPr w:rsidR="009E24FD" w:rsidSect="000B47C8">
      <w:headerReference w:type="default" r:id="rId9"/>
      <w:footerReference w:type="default" r:id="rId10"/>
      <w:pgSz w:w="11906" w:h="16838"/>
      <w:pgMar w:top="1701" w:right="1701" w:bottom="1134" w:left="1701" w:header="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10BF" w:rsidRDefault="003310BF">
      <w:r>
        <w:separator/>
      </w:r>
    </w:p>
  </w:endnote>
  <w:endnote w:type="continuationSeparator" w:id="0">
    <w:p w:rsidR="003310BF" w:rsidRDefault="003310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24FD" w:rsidRDefault="00F21BED">
    <w:pPr>
      <w:pBdr>
        <w:top w:val="single" w:sz="6" w:space="4" w:color="C9A84C"/>
      </w:pBdr>
      <w:tabs>
        <w:tab w:val="right" w:pos="9026"/>
      </w:tabs>
      <w:spacing w:before="80"/>
    </w:pPr>
    <w:r>
      <w:rPr>
        <w:color w:val="555555"/>
        <w:sz w:val="18"/>
        <w:szCs w:val="18"/>
      </w:rPr>
      <w:t>POP 01 — Procedimento Inicial | Inventário e Sucessório</w:t>
    </w:r>
    <w:r>
      <w:rPr>
        <w:rFonts w:ascii="Arial" w:eastAsia="Arial" w:hAnsi="Arial" w:cs="Arial"/>
        <w:color w:val="555555"/>
        <w:sz w:val="18"/>
        <w:szCs w:val="18"/>
      </w:rPr>
      <w:tab/>
      <w:t xml:space="preserve">Página </w:t>
    </w:r>
    <w:r>
      <w:rPr>
        <w:rFonts w:ascii="Arial" w:eastAsia="Arial" w:hAnsi="Arial" w:cs="Arial"/>
        <w:color w:val="0D2B55"/>
        <w:sz w:val="18"/>
        <w:szCs w:val="18"/>
      </w:rPr>
      <w:fldChar w:fldCharType="begin"/>
    </w:r>
    <w:r>
      <w:rPr>
        <w:rFonts w:ascii="Arial" w:eastAsia="Arial" w:hAnsi="Arial" w:cs="Arial"/>
        <w:color w:val="0D2B55"/>
        <w:sz w:val="18"/>
        <w:szCs w:val="18"/>
      </w:rPr>
      <w:instrText>PAGE</w:instrText>
    </w:r>
    <w:r>
      <w:rPr>
        <w:rFonts w:ascii="Arial" w:eastAsia="Arial" w:hAnsi="Arial" w:cs="Arial"/>
        <w:color w:val="0D2B55"/>
        <w:sz w:val="18"/>
        <w:szCs w:val="18"/>
      </w:rPr>
      <w:fldChar w:fldCharType="separate"/>
    </w:r>
    <w:r w:rsidR="009702E8">
      <w:rPr>
        <w:rFonts w:ascii="Arial" w:eastAsia="Arial" w:hAnsi="Arial" w:cs="Arial"/>
        <w:noProof/>
        <w:color w:val="0D2B55"/>
        <w:sz w:val="18"/>
        <w:szCs w:val="18"/>
      </w:rPr>
      <w:t>7</w:t>
    </w:r>
    <w:r>
      <w:rPr>
        <w:rFonts w:ascii="Arial" w:eastAsia="Arial" w:hAnsi="Arial" w:cs="Arial"/>
        <w:color w:val="0D2B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10BF" w:rsidRDefault="003310BF">
      <w:r>
        <w:separator/>
      </w:r>
    </w:p>
  </w:footnote>
  <w:footnote w:type="continuationSeparator" w:id="0">
    <w:p w:rsidR="003310BF" w:rsidRDefault="003310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1FD2" w:rsidRDefault="00F21BED" w:rsidP="00253223">
    <w:pPr>
      <w:tabs>
        <w:tab w:val="left" w:pos="-3261"/>
      </w:tabs>
      <w:ind w:left="-1701"/>
    </w:pPr>
    <w:r>
      <w:rPr>
        <w:noProof/>
      </w:rPr>
      <w:drawing>
        <wp:inline distT="0" distB="0" distL="0" distR="0" wp14:anchorId="38E6E5F9" wp14:editId="4B2E2347">
          <wp:extent cx="7641566" cy="104775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95750" name="Imagem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47754" cy="104859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96066"/>
    <w:multiLevelType w:val="hybridMultilevel"/>
    <w:tmpl w:val="E5C2E47C"/>
    <w:lvl w:ilvl="0" w:tplc="268C3C22">
      <w:start w:val="1"/>
      <w:numFmt w:val="lowerLetter"/>
      <w:lvlText w:val="%1)"/>
      <w:lvlJc w:val="left"/>
      <w:pPr>
        <w:spacing w:line="360" w:lineRule="auto"/>
        <w:ind w:left="1120" w:hanging="360"/>
      </w:pPr>
      <w:rPr>
        <w:rFonts w:ascii="Times New Roman" w:eastAsia="Times New Roman" w:hAnsi="Times New Roman" w:cs="Times New Roman"/>
        <w:color w:val="1A1A1A"/>
        <w:sz w:val="24"/>
        <w:szCs w:val="24"/>
      </w:rPr>
    </w:lvl>
    <w:lvl w:ilvl="1" w:tplc="2E92E94A">
      <w:numFmt w:val="decimal"/>
      <w:lvlText w:val=""/>
      <w:lvlJc w:val="left"/>
    </w:lvl>
    <w:lvl w:ilvl="2" w:tplc="384E797E">
      <w:numFmt w:val="decimal"/>
      <w:lvlText w:val=""/>
      <w:lvlJc w:val="left"/>
    </w:lvl>
    <w:lvl w:ilvl="3" w:tplc="449442EA">
      <w:numFmt w:val="decimal"/>
      <w:lvlText w:val=""/>
      <w:lvlJc w:val="left"/>
    </w:lvl>
    <w:lvl w:ilvl="4" w:tplc="87E82E80">
      <w:numFmt w:val="decimal"/>
      <w:lvlText w:val=""/>
      <w:lvlJc w:val="left"/>
    </w:lvl>
    <w:lvl w:ilvl="5" w:tplc="6E788C68">
      <w:numFmt w:val="decimal"/>
      <w:lvlText w:val=""/>
      <w:lvlJc w:val="left"/>
    </w:lvl>
    <w:lvl w:ilvl="6" w:tplc="EDE29EEE">
      <w:numFmt w:val="decimal"/>
      <w:lvlText w:val=""/>
      <w:lvlJc w:val="left"/>
    </w:lvl>
    <w:lvl w:ilvl="7" w:tplc="9426231E">
      <w:numFmt w:val="decimal"/>
      <w:lvlText w:val=""/>
      <w:lvlJc w:val="left"/>
    </w:lvl>
    <w:lvl w:ilvl="8" w:tplc="97DAF8CE">
      <w:numFmt w:val="decimal"/>
      <w:lvlText w:val=""/>
      <w:lvlJc w:val="left"/>
    </w:lvl>
  </w:abstractNum>
  <w:abstractNum w:abstractNumId="1" w15:restartNumberingAfterBreak="0">
    <w:nsid w:val="07A56545"/>
    <w:multiLevelType w:val="multilevel"/>
    <w:tmpl w:val="0416001F"/>
    <w:lvl w:ilvl="0">
      <w:start w:val="1"/>
      <w:numFmt w:val="decimal"/>
      <w:lvlText w:val="%1."/>
      <w:lvlJc w:val="left"/>
      <w:pPr>
        <w:ind w:left="360" w:hanging="360"/>
      </w:pPr>
      <w:rPr>
        <w:color w:val="1A1A1A"/>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A060869"/>
    <w:multiLevelType w:val="hybridMultilevel"/>
    <w:tmpl w:val="CBDEB832"/>
    <w:lvl w:ilvl="0" w:tplc="F1BE869A">
      <w:start w:val="1"/>
      <w:numFmt w:val="bullet"/>
      <w:lvlText w:val="●"/>
      <w:lvlJc w:val="left"/>
      <w:pPr>
        <w:ind w:left="720" w:hanging="360"/>
      </w:pPr>
    </w:lvl>
    <w:lvl w:ilvl="1" w:tplc="438E04C0">
      <w:start w:val="1"/>
      <w:numFmt w:val="bullet"/>
      <w:lvlText w:val="○"/>
      <w:lvlJc w:val="left"/>
      <w:pPr>
        <w:ind w:left="1440" w:hanging="360"/>
      </w:pPr>
    </w:lvl>
    <w:lvl w:ilvl="2" w:tplc="85DCC590">
      <w:start w:val="1"/>
      <w:numFmt w:val="bullet"/>
      <w:lvlText w:val="■"/>
      <w:lvlJc w:val="left"/>
      <w:pPr>
        <w:ind w:left="2160" w:hanging="360"/>
      </w:pPr>
    </w:lvl>
    <w:lvl w:ilvl="3" w:tplc="B36A994E">
      <w:start w:val="1"/>
      <w:numFmt w:val="bullet"/>
      <w:lvlText w:val="●"/>
      <w:lvlJc w:val="left"/>
      <w:pPr>
        <w:ind w:left="2880" w:hanging="360"/>
      </w:pPr>
    </w:lvl>
    <w:lvl w:ilvl="4" w:tplc="BFA22CA4">
      <w:start w:val="1"/>
      <w:numFmt w:val="bullet"/>
      <w:lvlText w:val="○"/>
      <w:lvlJc w:val="left"/>
      <w:pPr>
        <w:ind w:left="3600" w:hanging="360"/>
      </w:pPr>
    </w:lvl>
    <w:lvl w:ilvl="5" w:tplc="1632F9BA">
      <w:start w:val="1"/>
      <w:numFmt w:val="bullet"/>
      <w:lvlText w:val="■"/>
      <w:lvlJc w:val="left"/>
      <w:pPr>
        <w:ind w:left="4320" w:hanging="360"/>
      </w:pPr>
    </w:lvl>
    <w:lvl w:ilvl="6" w:tplc="D91CAA24">
      <w:start w:val="1"/>
      <w:numFmt w:val="bullet"/>
      <w:lvlText w:val="●"/>
      <w:lvlJc w:val="left"/>
      <w:pPr>
        <w:ind w:left="5040" w:hanging="360"/>
      </w:pPr>
    </w:lvl>
    <w:lvl w:ilvl="7" w:tplc="AD68F67A">
      <w:start w:val="1"/>
      <w:numFmt w:val="bullet"/>
      <w:lvlText w:val="●"/>
      <w:lvlJc w:val="left"/>
      <w:pPr>
        <w:ind w:left="5760" w:hanging="360"/>
      </w:pPr>
    </w:lvl>
    <w:lvl w:ilvl="8" w:tplc="2B8C02CE">
      <w:start w:val="1"/>
      <w:numFmt w:val="bullet"/>
      <w:lvlText w:val="●"/>
      <w:lvlJc w:val="left"/>
      <w:pPr>
        <w:ind w:left="6480" w:hanging="360"/>
      </w:pPr>
    </w:lvl>
  </w:abstractNum>
  <w:num w:numId="1">
    <w:abstractNumId w:val="2"/>
    <w:lvlOverride w:ilvl="0">
      <w:startOverride w:val="1"/>
    </w:lvlOverride>
  </w:num>
  <w:num w:numId="2">
    <w:abstractNumId w:val="1"/>
  </w:num>
  <w:num w:numId="3">
    <w:abstractNumId w:val="0"/>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24FD"/>
    <w:rsid w:val="000B47C8"/>
    <w:rsid w:val="001872D6"/>
    <w:rsid w:val="003310BF"/>
    <w:rsid w:val="009702E8"/>
    <w:rsid w:val="009E24FD"/>
    <w:rsid w:val="00E8196B"/>
    <w:rsid w:val="00F21BE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FC96D6"/>
  <w15:docId w15:val="{D3AE360A-EEE4-4F2B-8C1E-2C694304E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0B47C8"/>
    <w:pPr>
      <w:tabs>
        <w:tab w:val="center" w:pos="4252"/>
        <w:tab w:val="right" w:pos="8504"/>
      </w:tabs>
    </w:pPr>
  </w:style>
  <w:style w:type="character" w:customStyle="1" w:styleId="CabealhoChar">
    <w:name w:val="Cabeçalho Char"/>
    <w:basedOn w:val="Fontepargpadro"/>
    <w:link w:val="Cabealho"/>
    <w:uiPriority w:val="99"/>
    <w:rsid w:val="000B47C8"/>
  </w:style>
  <w:style w:type="paragraph" w:styleId="Rodap">
    <w:name w:val="footer"/>
    <w:basedOn w:val="Normal"/>
    <w:link w:val="RodapChar"/>
    <w:uiPriority w:val="99"/>
    <w:unhideWhenUsed/>
    <w:rsid w:val="000B47C8"/>
    <w:pPr>
      <w:tabs>
        <w:tab w:val="center" w:pos="4252"/>
        <w:tab w:val="right" w:pos="8504"/>
      </w:tabs>
    </w:pPr>
  </w:style>
  <w:style w:type="character" w:customStyle="1" w:styleId="RodapChar">
    <w:name w:val="Rodapé Char"/>
    <w:basedOn w:val="Fontepargpadro"/>
    <w:link w:val="Rodap"/>
    <w:uiPriority w:val="99"/>
    <w:rsid w:val="000B47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form.jotform.com/90485985835980" TargetMode="External"/><Relationship Id="rId3" Type="http://schemas.openxmlformats.org/officeDocument/2006/relationships/settings" Target="settings.xml"/><Relationship Id="rId7" Type="http://schemas.openxmlformats.org/officeDocument/2006/relationships/hyperlink" Target="http://www.registrocivil.org.b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7</Pages>
  <Words>1347</Words>
  <Characters>7280</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Cliente</cp:lastModifiedBy>
  <cp:revision>3</cp:revision>
  <dcterms:created xsi:type="dcterms:W3CDTF">2026-06-24T20:19:00Z</dcterms:created>
  <dcterms:modified xsi:type="dcterms:W3CDTF">2026-06-26T22:39:00Z</dcterms:modified>
</cp:coreProperties>
</file>