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945" w:rsidRDefault="004E6945">
      <w:pPr>
        <w:spacing w:before="200"/>
      </w:pPr>
    </w:p>
    <w:p w:rsidR="004E6945" w:rsidRDefault="009C462D" w:rsidP="00C90D7D">
      <w:pPr>
        <w:spacing w:after="40"/>
        <w:jc w:val="center"/>
      </w:pPr>
      <w:r>
        <w:rPr>
          <w:color w:val="555555"/>
        </w:rPr>
        <w:t>POP — PROCEDIMENTO OPERACIONAL PADRÃO</w:t>
      </w:r>
    </w:p>
    <w:p w:rsidR="004E6945" w:rsidRDefault="009C462D" w:rsidP="00C90D7D">
      <w:pPr>
        <w:spacing w:after="40"/>
        <w:jc w:val="center"/>
      </w:pPr>
      <w:r>
        <w:rPr>
          <w:b/>
          <w:bCs/>
          <w:color w:val="0D2B55"/>
          <w:sz w:val="32"/>
          <w:szCs w:val="32"/>
        </w:rPr>
        <w:t>Inventário e Sucessório</w:t>
      </w:r>
    </w:p>
    <w:p w:rsidR="004E6945" w:rsidRDefault="009C462D" w:rsidP="00C90D7D">
      <w:pPr>
        <w:spacing w:after="80"/>
        <w:jc w:val="center"/>
      </w:pPr>
      <w:r>
        <w:rPr>
          <w:color w:val="555555"/>
          <w:sz w:val="24"/>
          <w:szCs w:val="24"/>
        </w:rPr>
        <w:t xml:space="preserve">Montagem do processo e distribuição no </w:t>
      </w:r>
      <w:proofErr w:type="spellStart"/>
      <w:r>
        <w:rPr>
          <w:color w:val="555555"/>
          <w:sz w:val="24"/>
          <w:szCs w:val="24"/>
        </w:rPr>
        <w:t>eproc</w:t>
      </w:r>
      <w:proofErr w:type="spellEnd"/>
      <w:r>
        <w:rPr>
          <w:color w:val="555555"/>
          <w:sz w:val="24"/>
          <w:szCs w:val="24"/>
        </w:rPr>
        <w:t>/TJMG</w:t>
      </w:r>
    </w:p>
    <w:p w:rsidR="004E6945" w:rsidRDefault="004E6945">
      <w:pPr>
        <w:pBdr>
          <w:bottom w:val="single" w:sz="12" w:space="0" w:color="C9A84C"/>
        </w:pBdr>
      </w:pPr>
    </w:p>
    <w:p w:rsidR="004E6945" w:rsidRDefault="004E6945">
      <w:pPr>
        <w:spacing w:before="200"/>
      </w:pPr>
    </w:p>
    <w:p w:rsidR="004E6945" w:rsidRDefault="009C462D">
      <w:pPr>
        <w:spacing w:after="180" w:line="360" w:lineRule="auto"/>
        <w:ind w:firstLine="709"/>
        <w:jc w:val="both"/>
      </w:pPr>
      <w:r>
        <w:rPr>
          <w:color w:val="1A1A1A"/>
          <w:sz w:val="24"/>
          <w:szCs w:val="24"/>
        </w:rPr>
        <w:t xml:space="preserve">Este POP descreve o fluxo completo para montagem do processo de inventário e sua distribuição no sistema </w:t>
      </w:r>
      <w:proofErr w:type="spellStart"/>
      <w:r>
        <w:rPr>
          <w:color w:val="1A1A1A"/>
          <w:sz w:val="24"/>
          <w:szCs w:val="24"/>
        </w:rPr>
        <w:t>eproc</w:t>
      </w:r>
      <w:proofErr w:type="spellEnd"/>
      <w:r>
        <w:rPr>
          <w:color w:val="1A1A1A"/>
          <w:sz w:val="24"/>
          <w:szCs w:val="24"/>
        </w:rPr>
        <w:t xml:space="preserve"> do Tribunal de Justiça de Minas Gerais, desde a organização dos documentos até a confirmação do ajuizamento.</w:t>
      </w:r>
    </w:p>
    <w:p w:rsidR="004E6945" w:rsidRDefault="004E6945">
      <w:pPr>
        <w:spacing w:before="8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4E6945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left w:val="single" w:sz="18" w:space="0" w:color="0D2B55"/>
            </w:tcBorders>
            <w:shd w:val="clear" w:color="auto" w:fill="EBF1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E6945" w:rsidRDefault="009C462D" w:rsidP="00C90D7D">
            <w:pPr>
              <w:spacing w:line="360" w:lineRule="auto"/>
              <w:jc w:val="both"/>
            </w:pPr>
            <w:r>
              <w:rPr>
                <w:color w:val="0D2B55"/>
                <w:sz w:val="24"/>
                <w:szCs w:val="24"/>
              </w:rPr>
              <w:t xml:space="preserve">Antes de iniciar: verifique se o </w:t>
            </w:r>
            <w:proofErr w:type="spellStart"/>
            <w:r>
              <w:rPr>
                <w:color w:val="0D2B55"/>
                <w:sz w:val="24"/>
                <w:szCs w:val="24"/>
              </w:rPr>
              <w:t>ep</w:t>
            </w:r>
            <w:r>
              <w:rPr>
                <w:color w:val="0D2B55"/>
                <w:sz w:val="24"/>
                <w:szCs w:val="24"/>
              </w:rPr>
              <w:t>roc</w:t>
            </w:r>
            <w:proofErr w:type="spellEnd"/>
            <w:r>
              <w:rPr>
                <w:color w:val="0D2B55"/>
                <w:sz w:val="24"/>
                <w:szCs w:val="24"/>
              </w:rPr>
              <w:t xml:space="preserve"> está implantado na comarca onde o inventário será distribuído.</w:t>
            </w:r>
          </w:p>
        </w:tc>
      </w:tr>
    </w:tbl>
    <w:p w:rsidR="004E6945" w:rsidRDefault="004E6945">
      <w:pPr>
        <w:spacing w:before="200"/>
      </w:pPr>
    </w:p>
    <w:p w:rsidR="004E6945" w:rsidRDefault="009C462D">
      <w:pPr>
        <w:pBdr>
          <w:bottom w:val="single" w:sz="6" w:space="0" w:color="C9A84C"/>
        </w:pBdr>
        <w:spacing w:before="360" w:after="160" w:line="360" w:lineRule="auto"/>
      </w:pPr>
      <w:r>
        <w:rPr>
          <w:b/>
          <w:bCs/>
          <w:color w:val="0D2B55"/>
          <w:sz w:val="24"/>
          <w:szCs w:val="24"/>
        </w:rPr>
        <w:t>PARTE 1 — Montagem do Processo</w:t>
      </w:r>
    </w:p>
    <w:p w:rsidR="004E6945" w:rsidRDefault="004E6945">
      <w:pPr>
        <w:spacing w:before="80"/>
      </w:pPr>
    </w:p>
    <w:p w:rsidR="004E6945" w:rsidRDefault="009C462D">
      <w:pPr>
        <w:spacing w:after="180" w:line="360" w:lineRule="auto"/>
        <w:ind w:firstLine="709"/>
        <w:jc w:val="both"/>
      </w:pPr>
      <w:r>
        <w:rPr>
          <w:color w:val="1A1A1A"/>
          <w:sz w:val="24"/>
          <w:szCs w:val="24"/>
        </w:rPr>
        <w:t xml:space="preserve">Antes de acessar o </w:t>
      </w:r>
      <w:proofErr w:type="spellStart"/>
      <w:r>
        <w:rPr>
          <w:color w:val="1A1A1A"/>
          <w:sz w:val="24"/>
          <w:szCs w:val="24"/>
        </w:rPr>
        <w:t>eproc</w:t>
      </w:r>
      <w:proofErr w:type="spellEnd"/>
      <w:r>
        <w:rPr>
          <w:color w:val="1A1A1A"/>
          <w:sz w:val="24"/>
          <w:szCs w:val="24"/>
        </w:rPr>
        <w:t xml:space="preserve">, reúna e organize todos os documentos do processo. </w:t>
      </w:r>
    </w:p>
    <w:p w:rsidR="004E6945" w:rsidRDefault="004E6945">
      <w:pPr>
        <w:spacing w:before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4E6945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left w:val="single" w:sz="18" w:space="0" w:color="C9A84C"/>
            </w:tcBorders>
            <w:shd w:val="clear" w:color="auto" w:fill="FDF6E3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E6945" w:rsidRDefault="009C462D">
            <w:pPr>
              <w:spacing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>Documentos necessários antes de iniciar a distrib</w:t>
            </w:r>
            <w:r>
              <w:rPr>
                <w:color w:val="7A5C00"/>
                <w:sz w:val="24"/>
                <w:szCs w:val="24"/>
              </w:rPr>
              <w:t>uição:</w:t>
            </w:r>
          </w:p>
          <w:p w:rsidR="004E6945" w:rsidRDefault="004E6945">
            <w:pPr>
              <w:spacing w:before="80" w:line="360" w:lineRule="auto"/>
              <w:jc w:val="both"/>
            </w:pP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>FALECIDO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 xml:space="preserve">  • Certidão de óbito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 xml:space="preserve">  • Certidão de casamento ou de nascimento (conforme estado civil)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 xml:space="preserve">  • Pacto antenupcial, se houver</w:t>
            </w:r>
          </w:p>
          <w:p w:rsidR="004E6945" w:rsidRDefault="004E6945">
            <w:pPr>
              <w:spacing w:before="80" w:line="360" w:lineRule="auto"/>
              <w:jc w:val="both"/>
            </w:pP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>HERDEIROS E MEEIROS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 xml:space="preserve">  • RG e CPF de cada herdeiro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 xml:space="preserve">  • Certidão de nascimento (solteiro) ou certidão de casamento (casado) — conforme estado civil</w:t>
            </w:r>
          </w:p>
          <w:p w:rsidR="004E6945" w:rsidRDefault="004E6945">
            <w:pPr>
              <w:spacing w:before="80" w:line="360" w:lineRule="auto"/>
              <w:jc w:val="both"/>
            </w:pP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>INVENTARIANTE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lastRenderedPageBreak/>
              <w:t xml:space="preserve">  • Termo de nomeação ou declaração de inventariante (inventário extrajudicial)</w:t>
            </w:r>
          </w:p>
          <w:p w:rsidR="004E6945" w:rsidRDefault="004E6945">
            <w:pPr>
              <w:spacing w:before="80" w:line="360" w:lineRule="auto"/>
              <w:jc w:val="both"/>
            </w:pP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>BENS DO ESPÓLIO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 xml:space="preserve">  • Certidão de matrícula atualizada de cada imó</w:t>
            </w:r>
            <w:r>
              <w:rPr>
                <w:color w:val="7A5C00"/>
                <w:sz w:val="24"/>
                <w:szCs w:val="24"/>
              </w:rPr>
              <w:t>vel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 xml:space="preserve">  • Extratos de contas bancárias, aplicações e investimentos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 xml:space="preserve">  • Documentos de veículos (CRLV), participações societárias e demais bens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 xml:space="preserve">  • Declaração de bens e valores do espólio</w:t>
            </w:r>
          </w:p>
          <w:p w:rsidR="004E6945" w:rsidRDefault="004E6945">
            <w:pPr>
              <w:spacing w:before="80" w:line="360" w:lineRule="auto"/>
              <w:jc w:val="both"/>
            </w:pP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>FISCAL/TRIBUTÁRIO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 xml:space="preserve">  • ITCD — comprovante de pagamento, pedido de isenção ou protocolo da DBD no e-ITCD</w:t>
            </w:r>
          </w:p>
          <w:p w:rsidR="004E6945" w:rsidRDefault="004E6945">
            <w:pPr>
              <w:spacing w:before="80" w:line="360" w:lineRule="auto"/>
              <w:jc w:val="both"/>
            </w:pP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>PEÇA PROCESSUAL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 xml:space="preserve">  • Petição inicial </w:t>
            </w:r>
            <w:r>
              <w:rPr>
                <w:color w:val="7A5C00"/>
                <w:sz w:val="24"/>
                <w:szCs w:val="24"/>
              </w:rPr>
              <w:t>(PDF)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 xml:space="preserve">  • Procuração outorgada pelos herdeiros (PDF)</w:t>
            </w:r>
          </w:p>
        </w:tc>
      </w:tr>
    </w:tbl>
    <w:p w:rsidR="004E6945" w:rsidRDefault="004E6945">
      <w:pPr>
        <w:spacing w:before="240"/>
      </w:pPr>
    </w:p>
    <w:p w:rsidR="004E6945" w:rsidRDefault="009C462D">
      <w:pPr>
        <w:pBdr>
          <w:bottom w:val="single" w:sz="6" w:space="0" w:color="C9A84C"/>
        </w:pBdr>
        <w:spacing w:before="360" w:after="160" w:line="360" w:lineRule="auto"/>
      </w:pPr>
      <w:r>
        <w:rPr>
          <w:b/>
          <w:bCs/>
          <w:color w:val="0D2B55"/>
          <w:sz w:val="24"/>
          <w:szCs w:val="24"/>
        </w:rPr>
        <w:t xml:space="preserve">PARTE 2 — Distribuição no </w:t>
      </w:r>
      <w:proofErr w:type="spellStart"/>
      <w:r>
        <w:rPr>
          <w:b/>
          <w:bCs/>
          <w:color w:val="0D2B55"/>
          <w:sz w:val="24"/>
          <w:szCs w:val="24"/>
        </w:rPr>
        <w:t>eproc</w:t>
      </w:r>
      <w:proofErr w:type="spellEnd"/>
      <w:r>
        <w:rPr>
          <w:b/>
          <w:bCs/>
          <w:color w:val="0D2B55"/>
          <w:sz w:val="24"/>
          <w:szCs w:val="24"/>
        </w:rPr>
        <w:t>/TJMG</w:t>
      </w:r>
    </w:p>
    <w:p w:rsidR="004E6945" w:rsidRDefault="004E6945">
      <w:pPr>
        <w:spacing w:before="80"/>
      </w:pPr>
    </w:p>
    <w:p w:rsidR="004E6945" w:rsidRDefault="009C462D">
      <w:pPr>
        <w:spacing w:after="180" w:line="360" w:lineRule="auto"/>
        <w:ind w:firstLine="709"/>
        <w:jc w:val="both"/>
      </w:pPr>
      <w:r>
        <w:rPr>
          <w:color w:val="1A1A1A"/>
          <w:sz w:val="24"/>
          <w:szCs w:val="24"/>
        </w:rPr>
        <w:t xml:space="preserve">Acesse o </w:t>
      </w:r>
      <w:proofErr w:type="spellStart"/>
      <w:r>
        <w:rPr>
          <w:color w:val="1A1A1A"/>
          <w:sz w:val="24"/>
          <w:szCs w:val="24"/>
        </w:rPr>
        <w:t>eproc</w:t>
      </w:r>
      <w:proofErr w:type="spellEnd"/>
      <w:r>
        <w:rPr>
          <w:color w:val="1A1A1A"/>
          <w:sz w:val="24"/>
          <w:szCs w:val="24"/>
        </w:rPr>
        <w:t xml:space="preserve"> em https://eproc1g.tjmg.jus.br/eproc/ com </w:t>
      </w:r>
      <w:proofErr w:type="spellStart"/>
      <w:r>
        <w:rPr>
          <w:color w:val="1A1A1A"/>
          <w:sz w:val="24"/>
          <w:szCs w:val="24"/>
        </w:rPr>
        <w:t>login</w:t>
      </w:r>
      <w:proofErr w:type="spellEnd"/>
      <w:r>
        <w:rPr>
          <w:color w:val="1A1A1A"/>
          <w:sz w:val="24"/>
          <w:szCs w:val="24"/>
        </w:rPr>
        <w:t xml:space="preserve"> e senha. No Painel do Advogado, clique em Petição Inicial — disponível no menu superior ou no menu lateral esquerdo — para iniciar o ajuizamento.</w:t>
      </w:r>
    </w:p>
    <w:p w:rsidR="004E6945" w:rsidRDefault="004E6945">
      <w:pPr>
        <w:spacing w:before="120"/>
      </w:pPr>
    </w:p>
    <w:p w:rsidR="004E6945" w:rsidRDefault="009C462D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000500" cy="10953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945" w:rsidRDefault="009C462D">
      <w:pPr>
        <w:spacing w:after="200"/>
        <w:jc w:val="center"/>
      </w:pPr>
      <w:r>
        <w:rPr>
          <w:i/>
          <w:iCs/>
          <w:color w:val="555555"/>
        </w:rPr>
        <w:t>Painel do Advogado — clique em Petição Inicial (seta vermelha) para iniciar a distribuição</w:t>
      </w:r>
    </w:p>
    <w:p w:rsidR="004E6945" w:rsidRDefault="004E6945">
      <w:pPr>
        <w:spacing w:before="8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4E6945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left w:val="single" w:sz="18" w:space="0" w:color="CC0000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E6945" w:rsidRDefault="00C90D7D">
            <w:pPr>
              <w:spacing w:line="360" w:lineRule="auto"/>
              <w:jc w:val="both"/>
            </w:pPr>
            <w:r>
              <w:rPr>
                <w:rFonts w:ascii="Segoe UI Symbol" w:hAnsi="Segoe UI Symbol" w:cs="Segoe UI Symbol"/>
                <w:color w:val="8B0000"/>
                <w:sz w:val="24"/>
                <w:szCs w:val="24"/>
              </w:rPr>
              <w:t>⚠</w:t>
            </w:r>
            <w:r>
              <w:rPr>
                <w:color w:val="8B0000"/>
                <w:sz w:val="24"/>
                <w:szCs w:val="24"/>
              </w:rPr>
              <w:t xml:space="preserve"> ATENÇÃO</w:t>
            </w:r>
            <w:r w:rsidR="009C462D">
              <w:rPr>
                <w:color w:val="8B0000"/>
                <w:sz w:val="24"/>
                <w:szCs w:val="24"/>
              </w:rPr>
              <w:t xml:space="preserve"> — Inventário exige sigilo obrigatório: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8B0000"/>
                <w:sz w:val="24"/>
                <w:szCs w:val="24"/>
              </w:rPr>
              <w:lastRenderedPageBreak/>
              <w:t>Na Etapa 1, configure o Nível de Sigilo com no mínimo nível 1.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8B0000"/>
                <w:sz w:val="24"/>
                <w:szCs w:val="24"/>
              </w:rPr>
              <w:t>O sistema bloqueará a distribuição de processos de Família sem sigilo configurado.</w:t>
            </w:r>
          </w:p>
        </w:tc>
      </w:tr>
    </w:tbl>
    <w:p w:rsidR="004E6945" w:rsidRDefault="004E6945">
      <w:pPr>
        <w:spacing w:before="240"/>
      </w:pPr>
    </w:p>
    <w:p w:rsidR="004E6945" w:rsidRDefault="009C462D">
      <w:pPr>
        <w:spacing w:before="280" w:after="100" w:line="360" w:lineRule="auto"/>
      </w:pPr>
      <w:r>
        <w:rPr>
          <w:b/>
          <w:bCs/>
          <w:color w:val="C9A84C"/>
          <w:sz w:val="24"/>
          <w:szCs w:val="24"/>
        </w:rPr>
        <w:t xml:space="preserve">PASSO </w:t>
      </w:r>
      <w:proofErr w:type="gramStart"/>
      <w:r>
        <w:rPr>
          <w:b/>
          <w:bCs/>
          <w:color w:val="C9A84C"/>
          <w:sz w:val="24"/>
          <w:szCs w:val="24"/>
        </w:rPr>
        <w:t xml:space="preserve">1  </w:t>
      </w:r>
      <w:r>
        <w:rPr>
          <w:b/>
          <w:bCs/>
          <w:color w:val="0D2B55"/>
          <w:sz w:val="24"/>
          <w:szCs w:val="24"/>
        </w:rPr>
        <w:t>Etapa</w:t>
      </w:r>
      <w:proofErr w:type="gramEnd"/>
      <w:r>
        <w:rPr>
          <w:b/>
          <w:bCs/>
          <w:color w:val="0D2B55"/>
          <w:sz w:val="24"/>
          <w:szCs w:val="24"/>
        </w:rPr>
        <w:t xml:space="preserve"> 1 de 5 — Informações do Processo</w:t>
      </w:r>
    </w:p>
    <w:p w:rsidR="004E6945" w:rsidRDefault="009C462D">
      <w:pPr>
        <w:spacing w:after="180" w:line="360" w:lineRule="auto"/>
        <w:ind w:firstLine="709"/>
        <w:jc w:val="both"/>
      </w:pPr>
      <w:r>
        <w:rPr>
          <w:color w:val="1A1A1A"/>
          <w:sz w:val="24"/>
          <w:szCs w:val="24"/>
        </w:rPr>
        <w:t>Preencha os campos da tela de Informações do Processo conforme abaixo:</w:t>
      </w:r>
    </w:p>
    <w:p w:rsidR="004E6945" w:rsidRDefault="004E6945">
      <w:pPr>
        <w:spacing w:before="8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4E6945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left w:val="single" w:sz="18" w:space="0" w:color="0D2B55"/>
            </w:tcBorders>
            <w:shd w:val="clear" w:color="auto" w:fill="EBF1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E6945" w:rsidRDefault="009C462D">
            <w:pPr>
              <w:spacing w:line="360" w:lineRule="auto"/>
              <w:jc w:val="both"/>
            </w:pPr>
            <w:r>
              <w:rPr>
                <w:color w:val="0D2B55"/>
                <w:sz w:val="24"/>
                <w:szCs w:val="24"/>
              </w:rPr>
              <w:t xml:space="preserve">Cidade:             Comarca onde o inventário será </w:t>
            </w:r>
            <w:r>
              <w:rPr>
                <w:color w:val="0D2B55"/>
                <w:sz w:val="24"/>
                <w:szCs w:val="24"/>
              </w:rPr>
              <w:t>distribuído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0D2B55"/>
                <w:sz w:val="24"/>
                <w:szCs w:val="24"/>
              </w:rPr>
              <w:t>Rito:               PROCEDIMENTO COMUM CÍVEL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0D2B55"/>
                <w:sz w:val="24"/>
                <w:szCs w:val="24"/>
              </w:rPr>
              <w:t>Área:               Família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0D2B55"/>
                <w:sz w:val="24"/>
                <w:szCs w:val="24"/>
              </w:rPr>
              <w:t>Classe processual:  INVENTÁRIO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0D2B55"/>
                <w:sz w:val="24"/>
                <w:szCs w:val="24"/>
              </w:rPr>
              <w:t xml:space="preserve">Nível de sigilo:   </w:t>
            </w:r>
            <w:r w:rsidR="00C90D7D">
              <w:rPr>
                <w:color w:val="0D2B55"/>
                <w:sz w:val="24"/>
                <w:szCs w:val="24"/>
              </w:rPr>
              <w:t xml:space="preserve"> mínimo</w:t>
            </w:r>
            <w:r>
              <w:rPr>
                <w:color w:val="0D2B55"/>
                <w:sz w:val="24"/>
                <w:szCs w:val="24"/>
              </w:rPr>
              <w:t xml:space="preserve"> nível 1 — obrigatório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0D2B55"/>
                <w:sz w:val="24"/>
                <w:szCs w:val="24"/>
              </w:rPr>
              <w:t xml:space="preserve">Valor da causa:     </w:t>
            </w:r>
            <w:r w:rsidR="00C90D7D">
              <w:rPr>
                <w:color w:val="0D2B55"/>
                <w:sz w:val="24"/>
                <w:szCs w:val="24"/>
              </w:rPr>
              <w:t>v</w:t>
            </w:r>
            <w:r>
              <w:rPr>
                <w:color w:val="0D2B55"/>
                <w:sz w:val="24"/>
                <w:szCs w:val="24"/>
              </w:rPr>
              <w:t>alor total dos bens do espólio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0D2B55"/>
                <w:sz w:val="24"/>
                <w:szCs w:val="24"/>
              </w:rPr>
              <w:t>Processo Originário: preencher apenas se for incidente de processo já existente</w:t>
            </w:r>
          </w:p>
        </w:tc>
      </w:tr>
    </w:tbl>
    <w:p w:rsidR="004E6945" w:rsidRDefault="004E6945">
      <w:pPr>
        <w:spacing w:before="120"/>
      </w:pPr>
    </w:p>
    <w:p w:rsidR="004E6945" w:rsidRDefault="009C462D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753280" cy="1821872"/>
            <wp:effectExtent l="0" t="0" r="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916" cy="183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945" w:rsidRDefault="009C462D">
      <w:pPr>
        <w:spacing w:after="200"/>
        <w:jc w:val="center"/>
      </w:pPr>
      <w:r>
        <w:rPr>
          <w:i/>
          <w:iCs/>
          <w:color w:val="555555"/>
        </w:rPr>
        <w:t xml:space="preserve">Tela </w:t>
      </w:r>
      <w:proofErr w:type="spellStart"/>
      <w:r>
        <w:rPr>
          <w:i/>
          <w:iCs/>
          <w:color w:val="555555"/>
        </w:rPr>
        <w:t>Peticionamento</w:t>
      </w:r>
      <w:proofErr w:type="spellEnd"/>
      <w:r>
        <w:rPr>
          <w:i/>
          <w:iCs/>
          <w:color w:val="555555"/>
        </w:rPr>
        <w:t xml:space="preserve"> Eletrônico (1 de 5) — Informações do Processo</w:t>
      </w:r>
    </w:p>
    <w:p w:rsidR="004E6945" w:rsidRDefault="004E6945">
      <w:pPr>
        <w:spacing w:before="80"/>
      </w:pPr>
    </w:p>
    <w:p w:rsidR="004E6945" w:rsidRDefault="009C462D">
      <w:pPr>
        <w:spacing w:after="180" w:line="360" w:lineRule="auto"/>
        <w:ind w:firstLine="709"/>
        <w:jc w:val="both"/>
      </w:pPr>
      <w:r>
        <w:rPr>
          <w:color w:val="1A1A1A"/>
          <w:sz w:val="24"/>
          <w:szCs w:val="24"/>
        </w:rPr>
        <w:t>Após preencher todos os campos, clique em Próxima para avançar para a Etapa 2.</w:t>
      </w:r>
    </w:p>
    <w:p w:rsidR="004E6945" w:rsidRDefault="004E6945">
      <w:pPr>
        <w:spacing w:before="240"/>
      </w:pPr>
    </w:p>
    <w:p w:rsidR="004E6945" w:rsidRDefault="009C462D">
      <w:pPr>
        <w:spacing w:before="280" w:after="100" w:line="360" w:lineRule="auto"/>
      </w:pPr>
      <w:r>
        <w:rPr>
          <w:b/>
          <w:bCs/>
          <w:color w:val="C9A84C"/>
          <w:sz w:val="24"/>
          <w:szCs w:val="24"/>
        </w:rPr>
        <w:t xml:space="preserve">PASSO </w:t>
      </w:r>
      <w:proofErr w:type="gramStart"/>
      <w:r>
        <w:rPr>
          <w:b/>
          <w:bCs/>
          <w:color w:val="C9A84C"/>
          <w:sz w:val="24"/>
          <w:szCs w:val="24"/>
        </w:rPr>
        <w:t xml:space="preserve">2  </w:t>
      </w:r>
      <w:r>
        <w:rPr>
          <w:b/>
          <w:bCs/>
          <w:color w:val="0D2B55"/>
          <w:sz w:val="24"/>
          <w:szCs w:val="24"/>
        </w:rPr>
        <w:t>Etapa</w:t>
      </w:r>
      <w:proofErr w:type="gramEnd"/>
      <w:r>
        <w:rPr>
          <w:b/>
          <w:bCs/>
          <w:color w:val="0D2B55"/>
          <w:sz w:val="24"/>
          <w:szCs w:val="24"/>
        </w:rPr>
        <w:t xml:space="preserve"> 2 de 5 — Assuntos</w:t>
      </w:r>
    </w:p>
    <w:p w:rsidR="004E6945" w:rsidRDefault="009C462D">
      <w:pPr>
        <w:spacing w:after="180" w:line="360" w:lineRule="auto"/>
        <w:ind w:firstLine="709"/>
        <w:jc w:val="both"/>
      </w:pPr>
      <w:r>
        <w:rPr>
          <w:color w:val="1A1A1A"/>
          <w:sz w:val="24"/>
          <w:szCs w:val="24"/>
        </w:rPr>
        <w:t>Selecione o assunto principal do processo. Pesquise por INVENTÁRIO na barra de busca. Selecione o assunto mais específico disponível e clique em Incluir assunto.</w:t>
      </w:r>
    </w:p>
    <w:p w:rsidR="004E6945" w:rsidRDefault="004E6945">
      <w:pPr>
        <w:spacing w:before="120"/>
      </w:pPr>
    </w:p>
    <w:p w:rsidR="004E6945" w:rsidRDefault="009C462D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6173908" cy="997527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l="5987" t="7568" r="3578" b="39067"/>
                    <a:stretch/>
                  </pic:blipFill>
                  <pic:spPr bwMode="auto">
                    <a:xfrm>
                      <a:off x="0" y="0"/>
                      <a:ext cx="6248897" cy="1009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6945" w:rsidRDefault="009C462D">
      <w:pPr>
        <w:spacing w:after="200"/>
        <w:jc w:val="center"/>
      </w:pPr>
      <w:r>
        <w:rPr>
          <w:i/>
          <w:iCs/>
          <w:color w:val="555555"/>
        </w:rPr>
        <w:t>Tela (2 de 5) — busca e seleção do assunto principal</w:t>
      </w:r>
    </w:p>
    <w:p w:rsidR="004E6945" w:rsidRDefault="004E6945">
      <w:pPr>
        <w:spacing w:before="120"/>
      </w:pPr>
    </w:p>
    <w:p w:rsidR="004E6945" w:rsidRDefault="009C462D">
      <w:pPr>
        <w:spacing w:after="180" w:line="360" w:lineRule="auto"/>
        <w:ind w:firstLine="709"/>
        <w:jc w:val="both"/>
      </w:pPr>
      <w:r>
        <w:rPr>
          <w:color w:val="1A1A1A"/>
          <w:sz w:val="24"/>
          <w:szCs w:val="24"/>
        </w:rPr>
        <w:t xml:space="preserve">Após incluir </w:t>
      </w:r>
      <w:r>
        <w:rPr>
          <w:color w:val="1A1A1A"/>
          <w:sz w:val="24"/>
          <w:szCs w:val="24"/>
        </w:rPr>
        <w:t>o assunto principal, o sistema possibilitará a inclusão de assuntos complementares. Adicione os pertinentes ao caso. Se o sistema exibir o campo Competência, selecione a competência correta para a ação.</w:t>
      </w:r>
    </w:p>
    <w:p w:rsidR="004E6945" w:rsidRDefault="004E6945">
      <w:pPr>
        <w:spacing w:before="120"/>
      </w:pPr>
    </w:p>
    <w:p w:rsidR="004E6945" w:rsidRDefault="009C462D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64854" cy="1011382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l="5888" t="41433" r="4208" b="19765"/>
                    <a:stretch/>
                  </pic:blipFill>
                  <pic:spPr bwMode="auto">
                    <a:xfrm>
                      <a:off x="0" y="0"/>
                      <a:ext cx="6018902" cy="1020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6945" w:rsidRDefault="009C462D">
      <w:pPr>
        <w:spacing w:after="200"/>
        <w:jc w:val="center"/>
      </w:pPr>
      <w:r>
        <w:rPr>
          <w:i/>
          <w:iCs/>
          <w:color w:val="555555"/>
        </w:rPr>
        <w:t>Tela (2 de 5) — assunto principal incluído e opção</w:t>
      </w:r>
      <w:r>
        <w:rPr>
          <w:i/>
          <w:iCs/>
          <w:color w:val="555555"/>
        </w:rPr>
        <w:t xml:space="preserve"> de adicionar assuntos complementares</w:t>
      </w:r>
    </w:p>
    <w:p w:rsidR="004E6945" w:rsidRDefault="004E6945">
      <w:pPr>
        <w:spacing w:before="120"/>
      </w:pPr>
    </w:p>
    <w:p w:rsidR="004E6945" w:rsidRDefault="009C462D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721922" cy="969818"/>
            <wp:effectExtent l="0" t="0" r="0" b="190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l="4849" t="38348" r="3179" b="2132"/>
                    <a:stretch/>
                  </pic:blipFill>
                  <pic:spPr bwMode="auto">
                    <a:xfrm>
                      <a:off x="0" y="0"/>
                      <a:ext cx="5803056" cy="983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6945" w:rsidRDefault="009C462D">
      <w:pPr>
        <w:spacing w:after="200"/>
        <w:jc w:val="center"/>
      </w:pPr>
      <w:r>
        <w:rPr>
          <w:i/>
          <w:iCs/>
          <w:color w:val="555555"/>
        </w:rPr>
        <w:t>Tela (2 de 5) — campo Competência disponível quando há mais de uma opção</w:t>
      </w:r>
    </w:p>
    <w:p w:rsidR="004E6945" w:rsidRDefault="004E6945">
      <w:pPr>
        <w:spacing w:before="80"/>
      </w:pPr>
    </w:p>
    <w:p w:rsidR="004E6945" w:rsidRDefault="009C462D">
      <w:pPr>
        <w:spacing w:after="180" w:line="360" w:lineRule="auto"/>
        <w:ind w:firstLine="709"/>
        <w:jc w:val="both"/>
      </w:pPr>
      <w:r>
        <w:rPr>
          <w:color w:val="1A1A1A"/>
          <w:sz w:val="24"/>
          <w:szCs w:val="24"/>
        </w:rPr>
        <w:t>Após selecionar os assuntos, clique em Próxima para avançar para a Etapa 3.</w:t>
      </w:r>
    </w:p>
    <w:p w:rsidR="004E6945" w:rsidRDefault="004E6945">
      <w:pPr>
        <w:spacing w:before="240"/>
      </w:pPr>
    </w:p>
    <w:p w:rsidR="004E6945" w:rsidRDefault="009C462D">
      <w:pPr>
        <w:spacing w:before="280" w:after="100" w:line="360" w:lineRule="auto"/>
      </w:pPr>
      <w:r>
        <w:rPr>
          <w:b/>
          <w:bCs/>
          <w:color w:val="C9A84C"/>
          <w:sz w:val="24"/>
          <w:szCs w:val="24"/>
        </w:rPr>
        <w:t xml:space="preserve">PASSO </w:t>
      </w:r>
      <w:proofErr w:type="gramStart"/>
      <w:r>
        <w:rPr>
          <w:b/>
          <w:bCs/>
          <w:color w:val="C9A84C"/>
          <w:sz w:val="24"/>
          <w:szCs w:val="24"/>
        </w:rPr>
        <w:t xml:space="preserve">3  </w:t>
      </w:r>
      <w:r>
        <w:rPr>
          <w:b/>
          <w:bCs/>
          <w:color w:val="0D2B55"/>
          <w:sz w:val="24"/>
          <w:szCs w:val="24"/>
        </w:rPr>
        <w:t>Etapa</w:t>
      </w:r>
      <w:proofErr w:type="gramEnd"/>
      <w:r>
        <w:rPr>
          <w:b/>
          <w:bCs/>
          <w:color w:val="0D2B55"/>
          <w:sz w:val="24"/>
          <w:szCs w:val="24"/>
        </w:rPr>
        <w:t xml:space="preserve"> 3 de 5 — Partes Autoras (Inventariante e Herdeiro</w:t>
      </w:r>
      <w:r>
        <w:rPr>
          <w:b/>
          <w:bCs/>
          <w:color w:val="0D2B55"/>
          <w:sz w:val="24"/>
          <w:szCs w:val="24"/>
        </w:rPr>
        <w:t>s)</w:t>
      </w:r>
    </w:p>
    <w:p w:rsidR="004E6945" w:rsidRDefault="009C462D">
      <w:pPr>
        <w:spacing w:after="180" w:line="360" w:lineRule="auto"/>
        <w:ind w:firstLine="709"/>
        <w:jc w:val="both"/>
      </w:pPr>
      <w:r>
        <w:rPr>
          <w:color w:val="1A1A1A"/>
          <w:sz w:val="24"/>
          <w:szCs w:val="24"/>
        </w:rPr>
        <w:t>Nesta etapa, cadastre como partes autoras o inventariante e todos os herdeiros e meeiros. Todos figuram no polo ativo — independentemente de quem seja o inventariante.</w:t>
      </w:r>
    </w:p>
    <w:p w:rsidR="004E6945" w:rsidRDefault="004E6945">
      <w:pPr>
        <w:spacing w:before="8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4E6945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left w:val="single" w:sz="18" w:space="0" w:color="0D2B55"/>
            </w:tcBorders>
            <w:shd w:val="clear" w:color="auto" w:fill="EBF1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E6945" w:rsidRDefault="009C462D">
            <w:pPr>
              <w:spacing w:line="360" w:lineRule="auto"/>
              <w:jc w:val="both"/>
            </w:pPr>
            <w:r>
              <w:rPr>
                <w:color w:val="0D2B55"/>
                <w:sz w:val="24"/>
                <w:szCs w:val="24"/>
              </w:rPr>
              <w:t>Como cadastrar cada parte autora: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0D2B55"/>
                <w:sz w:val="24"/>
                <w:szCs w:val="24"/>
              </w:rPr>
              <w:t xml:space="preserve">  1. Selecione Tipo de Pessoa: Pessoa Física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0D2B55"/>
                <w:sz w:val="24"/>
                <w:szCs w:val="24"/>
              </w:rPr>
              <w:t xml:space="preserve">  2. Informe o CPF e clique em Consultar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0D2B55"/>
                <w:sz w:val="24"/>
                <w:szCs w:val="24"/>
              </w:rPr>
              <w:lastRenderedPageBreak/>
              <w:t xml:space="preserve">  3. O sistema buscará os dados automaticamente na Receita Federal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0D2B55"/>
                <w:sz w:val="24"/>
                <w:szCs w:val="24"/>
              </w:rPr>
              <w:t xml:space="preserve">  4. Se a pessoa não estiver cadastrada: clique em OK na mensagem, preencha os dados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0D2B55"/>
                <w:sz w:val="24"/>
                <w:szCs w:val="24"/>
              </w:rPr>
              <w:t xml:space="preserve">     </w:t>
            </w:r>
            <w:proofErr w:type="gramStart"/>
            <w:r>
              <w:rPr>
                <w:color w:val="0D2B55"/>
                <w:sz w:val="24"/>
                <w:szCs w:val="24"/>
              </w:rPr>
              <w:t>e</w:t>
            </w:r>
            <w:proofErr w:type="gramEnd"/>
            <w:r>
              <w:rPr>
                <w:color w:val="0D2B55"/>
                <w:sz w:val="24"/>
                <w:szCs w:val="24"/>
              </w:rPr>
              <w:t xml:space="preserve"> insira ao menos um endereço antes de salvar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0D2B55"/>
                <w:sz w:val="24"/>
                <w:szCs w:val="24"/>
              </w:rPr>
              <w:t xml:space="preserve">  5. Após incluir a parte, defina o Tipo de Representação clicando em Definir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0D2B55"/>
                <w:sz w:val="24"/>
                <w:szCs w:val="24"/>
              </w:rPr>
              <w:t xml:space="preserve">  6. Indique a situação de Justiça Gratuita (Requerida ou Não Requerida)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0D2B55"/>
                <w:sz w:val="24"/>
                <w:szCs w:val="24"/>
              </w:rPr>
              <w:t xml:space="preserve">  7. Repita para cada herdeiro e meeiro</w:t>
            </w:r>
          </w:p>
        </w:tc>
      </w:tr>
    </w:tbl>
    <w:p w:rsidR="004E6945" w:rsidRDefault="004E6945">
      <w:pPr>
        <w:spacing w:before="120"/>
      </w:pPr>
    </w:p>
    <w:p w:rsidR="004E6945" w:rsidRDefault="004E6945">
      <w:pPr>
        <w:spacing w:before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4E6945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left w:val="single" w:sz="18" w:space="0" w:color="C9A84C"/>
            </w:tcBorders>
            <w:shd w:val="clear" w:color="auto" w:fill="FDF6E3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E6945" w:rsidRDefault="009C462D">
            <w:pPr>
              <w:spacing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>Documentos para juntar por estado civil de cada herdeiro/meeiro: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 xml:space="preserve">  • Solteiro: certidão de nascimento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 xml:space="preserve">  • Casado: certidão de casamento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 xml:space="preserve">  </w:t>
            </w:r>
            <w:proofErr w:type="gramStart"/>
            <w:r>
              <w:rPr>
                <w:color w:val="7A5C00"/>
                <w:sz w:val="24"/>
                <w:szCs w:val="24"/>
              </w:rPr>
              <w:t>• Divorciado</w:t>
            </w:r>
            <w:proofErr w:type="gramEnd"/>
            <w:r>
              <w:rPr>
                <w:color w:val="7A5C00"/>
                <w:sz w:val="24"/>
                <w:szCs w:val="24"/>
              </w:rPr>
              <w:t>: certidão de casamento com averbação de divórcio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 xml:space="preserve">  • Viúvo: certidão de casamento </w:t>
            </w:r>
            <w:proofErr w:type="gramStart"/>
            <w:r>
              <w:rPr>
                <w:color w:val="7A5C00"/>
                <w:sz w:val="24"/>
                <w:szCs w:val="24"/>
              </w:rPr>
              <w:t>+</w:t>
            </w:r>
            <w:proofErr w:type="gramEnd"/>
            <w:r>
              <w:rPr>
                <w:color w:val="7A5C00"/>
                <w:sz w:val="24"/>
                <w:szCs w:val="24"/>
              </w:rPr>
              <w:t xml:space="preserve"> certidão de óbito do cônjuge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 xml:space="preserve">  • União estável: escritura pública ou sentença de reconhecimento</w:t>
            </w:r>
          </w:p>
        </w:tc>
      </w:tr>
    </w:tbl>
    <w:p w:rsidR="004E6945" w:rsidRDefault="004E6945">
      <w:pPr>
        <w:spacing w:before="80"/>
      </w:pPr>
    </w:p>
    <w:p w:rsidR="004E6945" w:rsidRDefault="009C462D">
      <w:pPr>
        <w:spacing w:after="180" w:line="360" w:lineRule="auto"/>
        <w:ind w:firstLine="709"/>
        <w:jc w:val="both"/>
      </w:pPr>
      <w:r>
        <w:rPr>
          <w:color w:val="1A1A1A"/>
          <w:sz w:val="24"/>
          <w:szCs w:val="24"/>
        </w:rPr>
        <w:t>Após incluir todos os herdeiros e meeiros como autores, clique em Próxima para avançar para a Etapa 4.</w:t>
      </w:r>
    </w:p>
    <w:p w:rsidR="004E6945" w:rsidRDefault="004E6945">
      <w:pPr>
        <w:spacing w:before="240"/>
      </w:pPr>
    </w:p>
    <w:p w:rsidR="004E6945" w:rsidRDefault="009C462D">
      <w:pPr>
        <w:spacing w:before="280" w:after="100" w:line="360" w:lineRule="auto"/>
      </w:pPr>
      <w:r>
        <w:rPr>
          <w:b/>
          <w:bCs/>
          <w:color w:val="C9A84C"/>
          <w:sz w:val="24"/>
          <w:szCs w:val="24"/>
        </w:rPr>
        <w:t xml:space="preserve">PASSO </w:t>
      </w:r>
      <w:proofErr w:type="gramStart"/>
      <w:r>
        <w:rPr>
          <w:b/>
          <w:bCs/>
          <w:color w:val="C9A84C"/>
          <w:sz w:val="24"/>
          <w:szCs w:val="24"/>
        </w:rPr>
        <w:t xml:space="preserve">4  </w:t>
      </w:r>
      <w:r>
        <w:rPr>
          <w:b/>
          <w:bCs/>
          <w:color w:val="0D2B55"/>
          <w:sz w:val="24"/>
          <w:szCs w:val="24"/>
        </w:rPr>
        <w:t>Etapa</w:t>
      </w:r>
      <w:proofErr w:type="gramEnd"/>
      <w:r>
        <w:rPr>
          <w:b/>
          <w:bCs/>
          <w:color w:val="0D2B55"/>
          <w:sz w:val="24"/>
          <w:szCs w:val="24"/>
        </w:rPr>
        <w:t xml:space="preserve"> 4 de</w:t>
      </w:r>
      <w:r>
        <w:rPr>
          <w:b/>
          <w:bCs/>
          <w:color w:val="0D2B55"/>
          <w:sz w:val="24"/>
          <w:szCs w:val="24"/>
        </w:rPr>
        <w:t xml:space="preserve"> 5 — Parte Ré (Falecido)</w:t>
      </w:r>
    </w:p>
    <w:p w:rsidR="004E6945" w:rsidRDefault="009C462D" w:rsidP="00C90D7D">
      <w:pPr>
        <w:spacing w:after="180" w:line="360" w:lineRule="auto"/>
        <w:ind w:firstLine="709"/>
        <w:jc w:val="both"/>
      </w:pPr>
      <w:r>
        <w:rPr>
          <w:color w:val="1A1A1A"/>
          <w:sz w:val="24"/>
          <w:szCs w:val="24"/>
        </w:rPr>
        <w:t>No polo passi</w:t>
      </w:r>
      <w:r w:rsidR="00C90D7D">
        <w:rPr>
          <w:color w:val="1A1A1A"/>
          <w:sz w:val="24"/>
          <w:szCs w:val="24"/>
        </w:rPr>
        <w:t>vo, cadastre apenas o falecido.</w:t>
      </w:r>
    </w:p>
    <w:p w:rsidR="004E6945" w:rsidRDefault="009C462D">
      <w:pPr>
        <w:spacing w:after="180" w:line="360" w:lineRule="auto"/>
        <w:ind w:firstLine="709"/>
        <w:jc w:val="both"/>
      </w:pPr>
      <w:r>
        <w:rPr>
          <w:color w:val="1A1A1A"/>
          <w:sz w:val="24"/>
          <w:szCs w:val="24"/>
        </w:rPr>
        <w:t>Após cadastrar o falecido, clique em Próxima para avançar para a Etapa 5.</w:t>
      </w:r>
    </w:p>
    <w:p w:rsidR="004E6945" w:rsidRDefault="004E6945">
      <w:pPr>
        <w:spacing w:before="240"/>
      </w:pPr>
    </w:p>
    <w:p w:rsidR="004E6945" w:rsidRDefault="009C462D">
      <w:pPr>
        <w:spacing w:before="280" w:after="100" w:line="360" w:lineRule="auto"/>
      </w:pPr>
      <w:r>
        <w:rPr>
          <w:b/>
          <w:bCs/>
          <w:color w:val="C9A84C"/>
          <w:sz w:val="24"/>
          <w:szCs w:val="24"/>
        </w:rPr>
        <w:t xml:space="preserve">PASSO </w:t>
      </w:r>
      <w:proofErr w:type="gramStart"/>
      <w:r>
        <w:rPr>
          <w:b/>
          <w:bCs/>
          <w:color w:val="C9A84C"/>
          <w:sz w:val="24"/>
          <w:szCs w:val="24"/>
        </w:rPr>
        <w:t xml:space="preserve">5  </w:t>
      </w:r>
      <w:r>
        <w:rPr>
          <w:b/>
          <w:bCs/>
          <w:color w:val="0D2B55"/>
          <w:sz w:val="24"/>
          <w:szCs w:val="24"/>
        </w:rPr>
        <w:t>Etapa</w:t>
      </w:r>
      <w:proofErr w:type="gramEnd"/>
      <w:r>
        <w:rPr>
          <w:b/>
          <w:bCs/>
          <w:color w:val="0D2B55"/>
          <w:sz w:val="24"/>
          <w:szCs w:val="24"/>
        </w:rPr>
        <w:t xml:space="preserve"> 5 de 5 — Documentos</w:t>
      </w:r>
    </w:p>
    <w:p w:rsidR="004E6945" w:rsidRDefault="009C462D">
      <w:pPr>
        <w:spacing w:after="180" w:line="360" w:lineRule="auto"/>
        <w:ind w:firstLine="709"/>
        <w:jc w:val="both"/>
      </w:pPr>
      <w:r>
        <w:rPr>
          <w:color w:val="1A1A1A"/>
          <w:sz w:val="24"/>
          <w:szCs w:val="24"/>
        </w:rPr>
        <w:t>Nesta etapa, informe as características adicionais do processo e anexe todos os documentos.</w:t>
      </w:r>
    </w:p>
    <w:p w:rsidR="004E6945" w:rsidRDefault="004E6945">
      <w:pPr>
        <w:spacing w:before="8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4E6945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left w:val="single" w:sz="18" w:space="0" w:color="0D2B55"/>
            </w:tcBorders>
            <w:shd w:val="clear" w:color="auto" w:fill="EBF1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E6945" w:rsidRDefault="009C462D">
            <w:pPr>
              <w:spacing w:line="360" w:lineRule="auto"/>
              <w:jc w:val="both"/>
            </w:pPr>
            <w:r>
              <w:rPr>
                <w:color w:val="0D2B55"/>
                <w:sz w:val="24"/>
                <w:szCs w:val="24"/>
              </w:rPr>
              <w:lastRenderedPageBreak/>
              <w:t>Em Informações Adicionais, marque os itens aplicáveis: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0D2B55"/>
                <w:sz w:val="24"/>
                <w:szCs w:val="24"/>
              </w:rPr>
              <w:t xml:space="preserve">  • Doença grave: quando alguma parte for idosa acima de 80 anos ou portadora de doença grave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0D2B55"/>
                <w:sz w:val="24"/>
                <w:szCs w:val="24"/>
              </w:rPr>
              <w:t xml:space="preserve">  • Pessoa com</w:t>
            </w:r>
            <w:r>
              <w:rPr>
                <w:color w:val="0D2B55"/>
                <w:sz w:val="24"/>
                <w:szCs w:val="24"/>
              </w:rPr>
              <w:t xml:space="preserve"> deficiência: quando aplicável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0D2B55"/>
                <w:sz w:val="24"/>
                <w:szCs w:val="24"/>
              </w:rPr>
              <w:t xml:space="preserve">  • Opção por Juízo 100% Digital: quando as partes optarem pelo juízo digital</w:t>
            </w:r>
          </w:p>
        </w:tc>
      </w:tr>
    </w:tbl>
    <w:p w:rsidR="004E6945" w:rsidRDefault="004E6945">
      <w:pPr>
        <w:spacing w:before="120"/>
      </w:pPr>
    </w:p>
    <w:p w:rsidR="004E6945" w:rsidRDefault="009C462D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6016342" cy="1482436"/>
            <wp:effectExtent l="0" t="0" r="3810" b="381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l="5198" t="18972" r="4762"/>
                    <a:stretch/>
                  </pic:blipFill>
                  <pic:spPr bwMode="auto">
                    <a:xfrm>
                      <a:off x="0" y="0"/>
                      <a:ext cx="6060938" cy="1493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6945" w:rsidRDefault="009C462D">
      <w:pPr>
        <w:spacing w:after="200"/>
        <w:jc w:val="center"/>
      </w:pPr>
      <w:r>
        <w:rPr>
          <w:i/>
          <w:iCs/>
          <w:color w:val="555555"/>
        </w:rPr>
        <w:t>Tela (5 de 5) — Documentos: Informações Adicionais e campo para upload dos arquivos</w:t>
      </w:r>
    </w:p>
    <w:p w:rsidR="004E6945" w:rsidRDefault="004E6945">
      <w:pPr>
        <w:spacing w:before="120"/>
      </w:pPr>
    </w:p>
    <w:p w:rsidR="004E6945" w:rsidRDefault="009C462D">
      <w:pPr>
        <w:spacing w:after="180" w:line="360" w:lineRule="auto"/>
        <w:ind w:firstLine="709"/>
        <w:jc w:val="both"/>
      </w:pPr>
      <w:r>
        <w:rPr>
          <w:color w:val="1A1A1A"/>
          <w:sz w:val="24"/>
          <w:szCs w:val="24"/>
        </w:rPr>
        <w:t>Para cada documento, clique em Escolher arquivo, selecione o arquivo e informe o Tipo correspondente no campo ao lado. Para adicionar mais documentos, clique em Adicionar mais Documentos. Após selecionar todos, clique em Confirmar seleção de documentos.</w:t>
      </w:r>
    </w:p>
    <w:p w:rsidR="004E6945" w:rsidRDefault="004E6945">
      <w:pPr>
        <w:spacing w:before="120"/>
      </w:pPr>
    </w:p>
    <w:p w:rsidR="004E6945" w:rsidRDefault="009C462D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753456" cy="630382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l="5541" t="63158" r="3190"/>
                    <a:stretch/>
                  </pic:blipFill>
                  <pic:spPr bwMode="auto">
                    <a:xfrm>
                      <a:off x="0" y="0"/>
                      <a:ext cx="5887592" cy="645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6945" w:rsidRDefault="009C462D">
      <w:pPr>
        <w:spacing w:after="200"/>
        <w:jc w:val="center"/>
      </w:pPr>
      <w:r>
        <w:rPr>
          <w:i/>
          <w:iCs/>
          <w:color w:val="555555"/>
        </w:rPr>
        <w:t>Documentos selecionados — petição inicial e procuração incluídas, botão Confirmar seleção de documentos</w:t>
      </w:r>
    </w:p>
    <w:p w:rsidR="004E6945" w:rsidRDefault="004E6945">
      <w:pPr>
        <w:spacing w:before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4E6945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left w:val="single" w:sz="18" w:space="0" w:color="C9A84C"/>
            </w:tcBorders>
            <w:shd w:val="clear" w:color="auto" w:fill="FDF6E3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E6945" w:rsidRDefault="009C462D">
            <w:pPr>
              <w:spacing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>Ordem recomendada de juntada dos documentos:</w:t>
            </w:r>
          </w:p>
          <w:p w:rsidR="004E6945" w:rsidRDefault="004E6945">
            <w:pPr>
              <w:spacing w:before="80" w:line="360" w:lineRule="auto"/>
              <w:jc w:val="both"/>
            </w:pP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 xml:space="preserve">  1.  Petição Inicial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 xml:space="preserve">  2.  Procuração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 xml:space="preserve">  3.  Certidão de Óbito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 xml:space="preserve">  4.  Certidão de casamento do falecido (ou de nascimento, se solteiro)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 xml:space="preserve">  5.  Pacto antenupcial (quando houver)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lastRenderedPageBreak/>
              <w:t xml:space="preserve">  6.  Documentos de cada herdeiro/meeiro: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 xml:space="preserve">        — </w:t>
            </w:r>
            <w:proofErr w:type="gramStart"/>
            <w:r>
              <w:rPr>
                <w:color w:val="7A5C00"/>
                <w:sz w:val="24"/>
                <w:szCs w:val="24"/>
              </w:rPr>
              <w:t>RG e CPF</w:t>
            </w:r>
            <w:proofErr w:type="gramEnd"/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 xml:space="preserve">        — Certidão de nascimento (se solteiro) ou de casamento (se casado)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 xml:space="preserve">  7.  Ce</w:t>
            </w:r>
            <w:r>
              <w:rPr>
                <w:color w:val="7A5C00"/>
                <w:sz w:val="24"/>
                <w:szCs w:val="24"/>
              </w:rPr>
              <w:t>rtidões de matrícula dos imóveis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 xml:space="preserve">  8.  Declaração de bens do espólio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 xml:space="preserve">  9.  ITCD — pagamento, isenção ou protocolo da DBD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 xml:space="preserve"> 10.  Demais documentos pertinentes ao caso</w:t>
            </w:r>
          </w:p>
        </w:tc>
      </w:tr>
    </w:tbl>
    <w:p w:rsidR="004E6945" w:rsidRDefault="004E6945">
      <w:pPr>
        <w:spacing w:before="120"/>
      </w:pPr>
    </w:p>
    <w:p w:rsidR="004E6945" w:rsidRDefault="009C462D">
      <w:pPr>
        <w:spacing w:after="180" w:line="360" w:lineRule="auto"/>
        <w:ind w:firstLine="709"/>
        <w:jc w:val="both"/>
      </w:pPr>
      <w:r>
        <w:rPr>
          <w:color w:val="1A1A1A"/>
          <w:sz w:val="24"/>
          <w:szCs w:val="24"/>
        </w:rPr>
        <w:t>Após confirmar os documentos, clique em Finalizar.</w:t>
      </w:r>
    </w:p>
    <w:p w:rsidR="004E6945" w:rsidRDefault="004E6945">
      <w:pPr>
        <w:spacing w:before="240"/>
      </w:pPr>
    </w:p>
    <w:p w:rsidR="004E6945" w:rsidRDefault="009C462D">
      <w:pPr>
        <w:spacing w:before="280" w:after="100" w:line="360" w:lineRule="auto"/>
      </w:pPr>
      <w:r>
        <w:rPr>
          <w:b/>
          <w:bCs/>
          <w:color w:val="C9A84C"/>
          <w:sz w:val="24"/>
          <w:szCs w:val="24"/>
        </w:rPr>
        <w:t xml:space="preserve">PASSO </w:t>
      </w:r>
      <w:proofErr w:type="gramStart"/>
      <w:r>
        <w:rPr>
          <w:b/>
          <w:bCs/>
          <w:color w:val="C9A84C"/>
          <w:sz w:val="24"/>
          <w:szCs w:val="24"/>
        </w:rPr>
        <w:t xml:space="preserve">6  </w:t>
      </w:r>
      <w:r>
        <w:rPr>
          <w:b/>
          <w:bCs/>
          <w:color w:val="0D2B55"/>
          <w:sz w:val="24"/>
          <w:szCs w:val="24"/>
        </w:rPr>
        <w:t>Confirmação</w:t>
      </w:r>
      <w:proofErr w:type="gramEnd"/>
      <w:r>
        <w:rPr>
          <w:b/>
          <w:bCs/>
          <w:color w:val="0D2B55"/>
          <w:sz w:val="24"/>
          <w:szCs w:val="24"/>
        </w:rPr>
        <w:t xml:space="preserve"> do Ajuizamento</w:t>
      </w:r>
    </w:p>
    <w:p w:rsidR="004E6945" w:rsidRDefault="009C462D">
      <w:pPr>
        <w:spacing w:after="180" w:line="360" w:lineRule="auto"/>
        <w:ind w:firstLine="709"/>
        <w:jc w:val="both"/>
      </w:pPr>
      <w:r>
        <w:rPr>
          <w:color w:val="1A1A1A"/>
          <w:sz w:val="24"/>
          <w:szCs w:val="24"/>
        </w:rPr>
        <w:t>Ao clicar em Finalizar, o sistema exibirá um resumo de todas as informações para conferência final. Verifique classe, assuntos, pa</w:t>
      </w:r>
      <w:r>
        <w:rPr>
          <w:color w:val="1A1A1A"/>
          <w:sz w:val="24"/>
          <w:szCs w:val="24"/>
        </w:rPr>
        <w:t>rtes e documentos. Estando tudo correto, clique em Confirmar Ajuizamento.</w:t>
      </w:r>
    </w:p>
    <w:p w:rsidR="004E6945" w:rsidRDefault="004E6945">
      <w:pPr>
        <w:spacing w:before="8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4E6945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left w:val="single" w:sz="18" w:space="0" w:color="0D2B55"/>
            </w:tcBorders>
            <w:shd w:val="clear" w:color="auto" w:fill="EBF1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E6945" w:rsidRDefault="009C462D">
            <w:pPr>
              <w:spacing w:line="360" w:lineRule="auto"/>
              <w:jc w:val="both"/>
            </w:pPr>
            <w:r>
              <w:rPr>
                <w:color w:val="0D2B55"/>
                <w:sz w:val="24"/>
                <w:szCs w:val="24"/>
              </w:rPr>
              <w:t>Se preferir distribuir em outro momento: clique em Salvar para Distribuição Futura.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0D2B55"/>
                <w:sz w:val="24"/>
                <w:szCs w:val="24"/>
              </w:rPr>
              <w:t>O processo ficará disponível em Processos pendentes do advogado no Painel do Advogado.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0D2B55"/>
                <w:sz w:val="24"/>
                <w:szCs w:val="24"/>
              </w:rPr>
              <w:t>Atenção: a</w:t>
            </w:r>
            <w:r>
              <w:rPr>
                <w:color w:val="0D2B55"/>
                <w:sz w:val="24"/>
                <w:szCs w:val="24"/>
              </w:rPr>
              <w:t xml:space="preserve"> petição fica salva, mas não protocolada — prazos processuais não correm.</w:t>
            </w:r>
          </w:p>
        </w:tc>
      </w:tr>
    </w:tbl>
    <w:p w:rsidR="004E6945" w:rsidRDefault="004E6945">
      <w:pPr>
        <w:spacing w:before="8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4E6945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left w:val="single" w:sz="18" w:space="0" w:color="CC0000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E6945" w:rsidRDefault="00C90D7D">
            <w:pPr>
              <w:spacing w:line="360" w:lineRule="auto"/>
              <w:jc w:val="both"/>
            </w:pPr>
            <w:r>
              <w:rPr>
                <w:rFonts w:ascii="Segoe UI Symbol" w:hAnsi="Segoe UI Symbol" w:cs="Segoe UI Symbol"/>
                <w:color w:val="8B0000"/>
                <w:sz w:val="24"/>
                <w:szCs w:val="24"/>
              </w:rPr>
              <w:t>⚠</w:t>
            </w:r>
            <w:r>
              <w:rPr>
                <w:color w:val="8B0000"/>
                <w:sz w:val="24"/>
                <w:szCs w:val="24"/>
              </w:rPr>
              <w:t xml:space="preserve"> Após</w:t>
            </w:r>
            <w:r w:rsidR="009C462D">
              <w:rPr>
                <w:color w:val="8B0000"/>
                <w:sz w:val="24"/>
                <w:szCs w:val="24"/>
              </w:rPr>
              <w:t xml:space="preserve"> o ajuizamento: anote imediatamente o número do processo e a chave de consulta.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8B0000"/>
                <w:sz w:val="24"/>
                <w:szCs w:val="24"/>
              </w:rPr>
              <w:t xml:space="preserve">A chave de consulta é a senha que permite ao cliente acompanhar o processo sem </w:t>
            </w:r>
            <w:proofErr w:type="spellStart"/>
            <w:r>
              <w:rPr>
                <w:color w:val="8B0000"/>
                <w:sz w:val="24"/>
                <w:szCs w:val="24"/>
              </w:rPr>
              <w:t>login</w:t>
            </w:r>
            <w:proofErr w:type="spellEnd"/>
            <w:r>
              <w:rPr>
                <w:color w:val="8B0000"/>
                <w:sz w:val="24"/>
                <w:szCs w:val="24"/>
              </w:rPr>
              <w:t xml:space="preserve"> no </w:t>
            </w:r>
            <w:proofErr w:type="spellStart"/>
            <w:r>
              <w:rPr>
                <w:color w:val="8B0000"/>
                <w:sz w:val="24"/>
                <w:szCs w:val="24"/>
              </w:rPr>
              <w:t>eproc</w:t>
            </w:r>
            <w:proofErr w:type="spellEnd"/>
            <w:r>
              <w:rPr>
                <w:color w:val="8B0000"/>
                <w:sz w:val="24"/>
                <w:szCs w:val="24"/>
              </w:rPr>
              <w:t>.</w:t>
            </w: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8B0000"/>
                <w:sz w:val="24"/>
                <w:szCs w:val="24"/>
              </w:rPr>
              <w:t>Cadastre o processo no sistema interno do escritório e comunique o número ao cliente.</w:t>
            </w:r>
          </w:p>
        </w:tc>
      </w:tr>
    </w:tbl>
    <w:p w:rsidR="004E6945" w:rsidRDefault="004E6945">
      <w:pPr>
        <w:spacing w:before="240"/>
      </w:pPr>
    </w:p>
    <w:p w:rsidR="004E6945" w:rsidRDefault="009C462D">
      <w:pPr>
        <w:pBdr>
          <w:bottom w:val="single" w:sz="6" w:space="0" w:color="C9A84C"/>
        </w:pBdr>
        <w:spacing w:before="360" w:after="160" w:line="360" w:lineRule="auto"/>
      </w:pPr>
      <w:r>
        <w:rPr>
          <w:b/>
          <w:bCs/>
          <w:color w:val="0D2B55"/>
          <w:sz w:val="24"/>
          <w:szCs w:val="24"/>
        </w:rPr>
        <w:t xml:space="preserve">Pontos de Atenção — Inventário no </w:t>
      </w:r>
      <w:proofErr w:type="spellStart"/>
      <w:r>
        <w:rPr>
          <w:b/>
          <w:bCs/>
          <w:color w:val="0D2B55"/>
          <w:sz w:val="24"/>
          <w:szCs w:val="24"/>
        </w:rPr>
        <w:t>eproc</w:t>
      </w:r>
      <w:proofErr w:type="spellEnd"/>
    </w:p>
    <w:p w:rsidR="004E6945" w:rsidRDefault="004E6945">
      <w:pPr>
        <w:spacing w:before="8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4E6945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left w:val="single" w:sz="18" w:space="0" w:color="C9A84C"/>
            </w:tcBorders>
            <w:shd w:val="clear" w:color="auto" w:fill="FDF6E3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E6945" w:rsidRDefault="009C462D">
            <w:pPr>
              <w:spacing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>1. Sigilo obrigatório: inventário é processo de Família — configurar sigilo mínimo nível 1 na Etapa 1.</w:t>
            </w:r>
          </w:p>
          <w:p w:rsidR="004E6945" w:rsidRDefault="004E6945">
            <w:pPr>
              <w:spacing w:before="80" w:line="360" w:lineRule="auto"/>
              <w:jc w:val="both"/>
            </w:pP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>2. Classe correta: usar INVENTÁRIO. Em caso de dúvida, consultar</w:t>
            </w:r>
            <w:r>
              <w:rPr>
                <w:color w:val="7A5C00"/>
                <w:sz w:val="24"/>
                <w:szCs w:val="24"/>
              </w:rPr>
              <w:t xml:space="preserve"> https://www.cnj.jus.br/sgt/consulta_publica_classes.php</w:t>
            </w:r>
          </w:p>
          <w:p w:rsidR="004E6945" w:rsidRDefault="004E6945">
            <w:pPr>
              <w:spacing w:before="80" w:line="360" w:lineRule="auto"/>
              <w:jc w:val="both"/>
            </w:pP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>3. Polo ativo — todos os he</w:t>
            </w:r>
            <w:r>
              <w:rPr>
                <w:color w:val="7A5C00"/>
                <w:sz w:val="24"/>
                <w:szCs w:val="24"/>
              </w:rPr>
              <w:t>rdeiros e meeiros: cadastrar inventariante E todos os herdeiros</w:t>
            </w:r>
            <w:r w:rsidR="00C90D7D">
              <w:rPr>
                <w:color w:val="7A5C00"/>
                <w:sz w:val="24"/>
                <w:szCs w:val="24"/>
              </w:rPr>
              <w:t xml:space="preserve"> </w:t>
            </w:r>
            <w:r>
              <w:rPr>
                <w:color w:val="7A5C00"/>
                <w:sz w:val="24"/>
                <w:szCs w:val="24"/>
              </w:rPr>
              <w:t>como partes autoras na Etapa 3, independentemente de quem seja o inventariante.</w:t>
            </w:r>
          </w:p>
          <w:p w:rsidR="004E6945" w:rsidRDefault="004E6945">
            <w:pPr>
              <w:spacing w:before="80" w:line="360" w:lineRule="auto"/>
              <w:jc w:val="both"/>
            </w:pPr>
          </w:p>
          <w:p w:rsidR="004E6945" w:rsidRDefault="009C462D" w:rsidP="00C90D7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>4. Polo passivo — apenas o falecido</w:t>
            </w:r>
            <w:r w:rsidR="00C90D7D">
              <w:rPr>
                <w:color w:val="7A5C00"/>
                <w:sz w:val="24"/>
                <w:szCs w:val="24"/>
              </w:rPr>
              <w:t>.</w:t>
            </w:r>
          </w:p>
          <w:p w:rsidR="004E6945" w:rsidRDefault="004E6945">
            <w:pPr>
              <w:spacing w:before="80" w:line="360" w:lineRule="auto"/>
              <w:jc w:val="both"/>
            </w:pP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>5. Documentos dos herdeiros por estado civil: certidão de nascimento para solteiros,</w:t>
            </w:r>
            <w:r w:rsidR="00C90D7D">
              <w:t xml:space="preserve"> </w:t>
            </w:r>
            <w:r>
              <w:rPr>
                <w:color w:val="7A5C00"/>
                <w:sz w:val="24"/>
                <w:szCs w:val="24"/>
              </w:rPr>
              <w:t>certidão de casamento para casados — juntar o documento correto para cada herdeiro.</w:t>
            </w:r>
          </w:p>
          <w:p w:rsidR="004E6945" w:rsidRDefault="004E6945">
            <w:pPr>
              <w:spacing w:before="80" w:line="360" w:lineRule="auto"/>
              <w:jc w:val="both"/>
            </w:pPr>
          </w:p>
          <w:p w:rsidR="004E6945" w:rsidRDefault="009C462D" w:rsidP="00C90D7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>6. ITCD:</w:t>
            </w:r>
            <w:r>
              <w:rPr>
                <w:color w:val="7A5C00"/>
                <w:sz w:val="24"/>
                <w:szCs w:val="24"/>
              </w:rPr>
              <w:t xml:space="preserve"> A DBD é realizada no sistema e-ITCD da SEF/MG — vide POP 04.</w:t>
            </w:r>
          </w:p>
          <w:p w:rsidR="004E6945" w:rsidRDefault="004E6945">
            <w:pPr>
              <w:spacing w:before="80" w:line="360" w:lineRule="auto"/>
              <w:jc w:val="both"/>
            </w:pPr>
          </w:p>
          <w:p w:rsidR="004E6945" w:rsidRDefault="009C462D">
            <w:pPr>
              <w:spacing w:before="80" w:line="360" w:lineRule="auto"/>
              <w:jc w:val="both"/>
            </w:pPr>
            <w:r>
              <w:rPr>
                <w:color w:val="7A5C00"/>
                <w:sz w:val="24"/>
                <w:szCs w:val="24"/>
              </w:rPr>
              <w:t>8. Acompanhamento: monitorar o processo diretamente n</w:t>
            </w:r>
            <w:r w:rsidR="00C90D7D">
              <w:rPr>
                <w:color w:val="7A5C00"/>
                <w:sz w:val="24"/>
                <w:szCs w:val="24"/>
              </w:rPr>
              <w:t xml:space="preserve">o </w:t>
            </w:r>
            <w:proofErr w:type="spellStart"/>
            <w:r w:rsidR="00C90D7D">
              <w:rPr>
                <w:color w:val="7A5C00"/>
                <w:sz w:val="24"/>
                <w:szCs w:val="24"/>
              </w:rPr>
              <w:t>eproc</w:t>
            </w:r>
            <w:proofErr w:type="spellEnd"/>
            <w:r w:rsidR="00C90D7D">
              <w:rPr>
                <w:color w:val="7A5C00"/>
                <w:sz w:val="24"/>
                <w:szCs w:val="24"/>
              </w:rPr>
              <w:t xml:space="preserve">. O sistema envia e-mails </w:t>
            </w:r>
            <w:r>
              <w:rPr>
                <w:color w:val="7A5C00"/>
                <w:sz w:val="24"/>
                <w:szCs w:val="24"/>
              </w:rPr>
              <w:t>sobre movimentações, mas o acompanhamento pelo sistema é obrigação do advogado.</w:t>
            </w:r>
          </w:p>
        </w:tc>
      </w:tr>
    </w:tbl>
    <w:p w:rsidR="004E6945" w:rsidRDefault="004E6945">
      <w:pPr>
        <w:spacing w:before="240"/>
      </w:pPr>
    </w:p>
    <w:p w:rsidR="004E6945" w:rsidRDefault="004E6945">
      <w:bookmarkStart w:id="0" w:name="_GoBack"/>
      <w:bookmarkEnd w:id="0"/>
    </w:p>
    <w:sectPr w:rsidR="004E6945" w:rsidSect="00C90D7D">
      <w:headerReference w:type="default" r:id="rId14"/>
      <w:footerReference w:type="default" r:id="rId15"/>
      <w:pgSz w:w="11906" w:h="16838"/>
      <w:pgMar w:top="1701" w:right="1701" w:bottom="1134" w:left="1701" w:header="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462D" w:rsidRDefault="009C462D">
      <w:r>
        <w:separator/>
      </w:r>
    </w:p>
  </w:endnote>
  <w:endnote w:type="continuationSeparator" w:id="0">
    <w:p w:rsidR="009C462D" w:rsidRDefault="009C4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6945" w:rsidRDefault="009C462D">
    <w:pPr>
      <w:pBdr>
        <w:top w:val="single" w:sz="6" w:space="4" w:color="C9A84C"/>
      </w:pBdr>
      <w:tabs>
        <w:tab w:val="right" w:pos="9026"/>
      </w:tabs>
      <w:spacing w:before="80"/>
    </w:pPr>
    <w:r>
      <w:rPr>
        <w:color w:val="555555"/>
        <w:sz w:val="18"/>
        <w:szCs w:val="18"/>
      </w:rPr>
      <w:t xml:space="preserve">POP — Inventário: Montagem e Distribuição no </w:t>
    </w:r>
    <w:proofErr w:type="spellStart"/>
    <w:r>
      <w:rPr>
        <w:color w:val="555555"/>
        <w:sz w:val="18"/>
        <w:szCs w:val="18"/>
      </w:rPr>
      <w:t>eproc</w:t>
    </w:r>
    <w:proofErr w:type="spellEnd"/>
    <w:r>
      <w:rPr>
        <w:color w:val="555555"/>
        <w:sz w:val="18"/>
        <w:szCs w:val="18"/>
      </w:rPr>
      <w:t>/TJMG</w:t>
    </w:r>
    <w:r>
      <w:rPr>
        <w:rFonts w:ascii="Arial" w:eastAsia="Arial" w:hAnsi="Arial" w:cs="Arial"/>
        <w:color w:val="555555"/>
        <w:sz w:val="18"/>
        <w:szCs w:val="18"/>
      </w:rPr>
      <w:tab/>
      <w:t xml:space="preserve">Página </w:t>
    </w:r>
    <w:r>
      <w:rPr>
        <w:rFonts w:ascii="Arial" w:eastAsia="Arial" w:hAnsi="Arial" w:cs="Arial"/>
        <w:color w:val="0D2B55"/>
        <w:sz w:val="18"/>
        <w:szCs w:val="18"/>
      </w:rPr>
      <w:fldChar w:fldCharType="begin"/>
    </w:r>
    <w:r>
      <w:rPr>
        <w:rFonts w:ascii="Arial" w:eastAsia="Arial" w:hAnsi="Arial" w:cs="Arial"/>
        <w:color w:val="0D2B55"/>
        <w:sz w:val="18"/>
        <w:szCs w:val="18"/>
      </w:rPr>
      <w:instrText>PAGE</w:instrText>
    </w:r>
    <w:r w:rsidR="00C90D7D">
      <w:rPr>
        <w:rFonts w:ascii="Arial" w:eastAsia="Arial" w:hAnsi="Arial" w:cs="Arial"/>
        <w:color w:val="0D2B55"/>
        <w:sz w:val="18"/>
        <w:szCs w:val="18"/>
      </w:rPr>
      <w:fldChar w:fldCharType="separate"/>
    </w:r>
    <w:r w:rsidR="00C90D7D">
      <w:rPr>
        <w:rFonts w:ascii="Arial" w:eastAsia="Arial" w:hAnsi="Arial" w:cs="Arial"/>
        <w:noProof/>
        <w:color w:val="0D2B55"/>
        <w:sz w:val="18"/>
        <w:szCs w:val="18"/>
      </w:rPr>
      <w:t>8</w:t>
    </w:r>
    <w:r>
      <w:rPr>
        <w:rFonts w:ascii="Arial" w:eastAsia="Arial" w:hAnsi="Arial" w:cs="Arial"/>
        <w:color w:val="0D2B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462D" w:rsidRDefault="009C462D">
      <w:r>
        <w:separator/>
      </w:r>
    </w:p>
  </w:footnote>
  <w:footnote w:type="continuationSeparator" w:id="0">
    <w:p w:rsidR="009C462D" w:rsidRDefault="009C46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1FD2" w:rsidRDefault="009C462D" w:rsidP="00253223">
    <w:pPr>
      <w:tabs>
        <w:tab w:val="left" w:pos="-3261"/>
      </w:tabs>
      <w:ind w:left="-1701"/>
    </w:pPr>
    <w:r>
      <w:rPr>
        <w:noProof/>
      </w:rPr>
      <w:drawing>
        <wp:inline distT="0" distB="0" distL="0" distR="0" wp14:anchorId="38E6E5F9" wp14:editId="4B2E2347">
          <wp:extent cx="7641566" cy="1047750"/>
          <wp:effectExtent l="0" t="0" r="0" b="0"/>
          <wp:docPr id="15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4095750" name="Imagem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47754" cy="10485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906BF"/>
    <w:multiLevelType w:val="hybridMultilevel"/>
    <w:tmpl w:val="0F92B8A8"/>
    <w:lvl w:ilvl="0" w:tplc="B442F5E6">
      <w:start w:val="1"/>
      <w:numFmt w:val="bullet"/>
      <w:lvlText w:val="●"/>
      <w:lvlJc w:val="left"/>
      <w:pPr>
        <w:ind w:left="720" w:hanging="360"/>
      </w:pPr>
    </w:lvl>
    <w:lvl w:ilvl="1" w:tplc="F86019A4">
      <w:start w:val="1"/>
      <w:numFmt w:val="bullet"/>
      <w:lvlText w:val="○"/>
      <w:lvlJc w:val="left"/>
      <w:pPr>
        <w:ind w:left="1440" w:hanging="360"/>
      </w:pPr>
    </w:lvl>
    <w:lvl w:ilvl="2" w:tplc="FCC23690">
      <w:start w:val="1"/>
      <w:numFmt w:val="bullet"/>
      <w:lvlText w:val="■"/>
      <w:lvlJc w:val="left"/>
      <w:pPr>
        <w:ind w:left="2160" w:hanging="360"/>
      </w:pPr>
    </w:lvl>
    <w:lvl w:ilvl="3" w:tplc="81786DF0">
      <w:start w:val="1"/>
      <w:numFmt w:val="bullet"/>
      <w:lvlText w:val="●"/>
      <w:lvlJc w:val="left"/>
      <w:pPr>
        <w:ind w:left="2880" w:hanging="360"/>
      </w:pPr>
    </w:lvl>
    <w:lvl w:ilvl="4" w:tplc="FC3C52D6">
      <w:start w:val="1"/>
      <w:numFmt w:val="bullet"/>
      <w:lvlText w:val="○"/>
      <w:lvlJc w:val="left"/>
      <w:pPr>
        <w:ind w:left="3600" w:hanging="360"/>
      </w:pPr>
    </w:lvl>
    <w:lvl w:ilvl="5" w:tplc="3CC847A0">
      <w:start w:val="1"/>
      <w:numFmt w:val="bullet"/>
      <w:lvlText w:val="■"/>
      <w:lvlJc w:val="left"/>
      <w:pPr>
        <w:ind w:left="4320" w:hanging="360"/>
      </w:pPr>
    </w:lvl>
    <w:lvl w:ilvl="6" w:tplc="39A02002">
      <w:start w:val="1"/>
      <w:numFmt w:val="bullet"/>
      <w:lvlText w:val="●"/>
      <w:lvlJc w:val="left"/>
      <w:pPr>
        <w:ind w:left="5040" w:hanging="360"/>
      </w:pPr>
    </w:lvl>
    <w:lvl w:ilvl="7" w:tplc="4A68E440">
      <w:start w:val="1"/>
      <w:numFmt w:val="bullet"/>
      <w:lvlText w:val="●"/>
      <w:lvlJc w:val="left"/>
      <w:pPr>
        <w:ind w:left="5760" w:hanging="360"/>
      </w:pPr>
    </w:lvl>
    <w:lvl w:ilvl="8" w:tplc="EDDE1F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945"/>
    <w:rsid w:val="004E6945"/>
    <w:rsid w:val="009C462D"/>
    <w:rsid w:val="00C90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AFDC27"/>
  <w15:docId w15:val="{1A9F0D58-BA5F-46E1-B810-883D1D9EB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C90D7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90D7D"/>
  </w:style>
  <w:style w:type="paragraph" w:styleId="Rodap">
    <w:name w:val="footer"/>
    <w:basedOn w:val="Normal"/>
    <w:link w:val="RodapChar"/>
    <w:uiPriority w:val="99"/>
    <w:unhideWhenUsed/>
    <w:rsid w:val="00C90D7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90D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1209</Words>
  <Characters>6530</Characters>
  <Application>Microsoft Office Word</Application>
  <DocSecurity>0</DocSecurity>
  <Lines>54</Lines>
  <Paragraphs>15</Paragraphs>
  <ScaleCrop>false</ScaleCrop>
  <Company/>
  <LinksUpToDate>false</LinksUpToDate>
  <CharactersWithSpaces>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Cliente</cp:lastModifiedBy>
  <cp:revision>2</cp:revision>
  <dcterms:created xsi:type="dcterms:W3CDTF">2026-06-24T01:16:00Z</dcterms:created>
  <dcterms:modified xsi:type="dcterms:W3CDTF">2026-06-24T12:48:00Z</dcterms:modified>
</cp:coreProperties>
</file>