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7F4A28"/>
          <w:sz w:val="40"/>
          <w:szCs w:val="40"/>
        </w:rPr>
        <w:t xml:space="preserve">Evidências de Testes e Bugtracking</w:t>
      </w:r>
    </w:p>
    <w:p>
      <w:pPr>
        <w:spacing w:after="60"/>
      </w:pPr>
      <w:r>
        <w:rPr>
          <w:sz w:val="26"/>
          <w:szCs w:val="26"/>
        </w:rPr>
        <w:t xml:space="preserve">Projeto Integrador — Etapa 9</w:t>
      </w:r>
    </w:p>
    <w:p>
      <w:pPr>
        <w:spacing w:after="400"/>
      </w:pPr>
      <w:r>
        <w:rPr>
          <w:i/>
          <w:iCs/>
          <w:color w:val="666666"/>
          <w:sz w:val="20"/>
          <w:szCs w:val="20"/>
        </w:rPr>
        <w:t xml:space="preserve">Sistema de Biblioteca — aplicação web (Spring MVC + JDBC)</w:t>
      </w:r>
    </w:p>
    <w:p>
      <w:pPr>
        <w:pStyle w:val="Heading1"/>
        <w:spacing w:after="150" w:before="300"/>
      </w:pPr>
      <w:r>
        <w:t xml:space="preserve">1. Estratégia de testes executada</w:t>
      </w:r>
    </w:p>
    <w:p>
      <w:pPr>
        <w:spacing w:after="160"/>
      </w:pPr>
      <w:r>
        <w:t xml:space="preserve">Os testes desta etapa seguiram o plano de testes elaborado na Etapa 7, cobrindo os requisitos funcionais RF01 a RF07 (ver Documento de Projeto de Software). Foram combinados três níveis de verificação: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Testes unitários automatizados (JUnit 5) sobre as regras de negócio do módulo biblioteca-core, executados via Maven/NetBeans — 9 testes, 100% de sucesso.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Teste manual via main() (smoke test) no módulo biblioteca-core, validando o fluxo completo de cadastro, empréstimo, tentativa de empréstimo indisponível e devolução com multa.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Testes manuais de integração na aplicação web (Spring MVC + H2), navegando pelas telas reais (Painel, Livros, Membros, Empréstimos) e validando a persistência no banco de dados.</w:t>
      </w:r>
    </w:p>
    <w:p>
      <w:pPr>
        <w:pStyle w:val="Heading1"/>
        <w:spacing w:after="150" w:before="300"/>
      </w:pPr>
      <w:r>
        <w:t xml:space="preserve">2. Resultado dos testes unitários (JUnit)</w:t>
      </w:r>
    </w:p>
    <w:p>
      <w:pPr>
        <w:spacing w:after="160"/>
      </w:pPr>
      <w:r>
        <w:t xml:space="preserve">Execução via JUnit Platform Console, com 100% dos testes aprovados: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  <w:gridCol w:w="1800"/>
      </w:tblGrid>
      <w:tr>
        <w:tc>
          <w:tcPr>
            <w:tcW w:type="dxa" w:w="3000"/>
            <w:shd w:fill="F1EADA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Classe de teste</w:t>
            </w:r>
          </w:p>
        </w:tc>
        <w:tc>
          <w:tcPr>
            <w:tcW w:type="dxa" w:w="5200"/>
            <w:shd w:fill="F1EADA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Cenário</w:t>
            </w:r>
          </w:p>
        </w:tc>
        <w:tc>
          <w:tcPr>
            <w:tcW w:type="dxa" w:w="1800"/>
            <w:shd w:fill="F1EADA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LivroTest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Livro novo com quantidade &gt; 0 deve estar disponível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LivroTest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Livro sem exemplares não deve estar disponível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LivroTest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deve permitir reservar exemplar sem disponibilidade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CalculadoraMultaTest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deve gerar multa dentro do prazo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CalculadoraMultaTest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 cobrar R$ 0,50 por dia de atraso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CalculadoraMultaTest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prevista exata não deve gerar multa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EmprestimoServiceTest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 reservar exemplar ao emprestar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EmprestimoServiceTest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 lançar exceção quando livro indisponível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EmprestimoServiceTest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 devolver exemplar ao registrar devolução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APROVADO</w:t>
            </w:r>
          </w:p>
        </w:tc>
      </w:tr>
    </w:tbl>
    <w:p>
      <w:pPr>
        <w:spacing w:after="160"/>
      </w:pPr>
      <w:r>
        <w:rPr>
          <w:i/>
          <w:iCs/>
          <w:color w:val="B23A2E"/>
        </w:rPr>
        <w:t xml:space="preserve">[ESPAÇO RESERVADO PARA PRINT DE TELA] — Insira aqui a captura de tela da execução dos testes (NetBeans: botão direito no projeto biblioteca-testes → Test, ou terminal com mvn test), mostrando o resumo "Tests run: 9, Failures: 0".</w:t>
      </w:r>
    </w:p>
    <w:p>
      <w:pPr>
        <w:pStyle w:val="Heading1"/>
        <w:spacing w:after="150" w:before="300"/>
      </w:pPr>
      <w:r>
        <w:t xml:space="preserve">3. Casos de teste manuais na aplicação web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000"/>
        <w:gridCol w:w="2900"/>
        <w:gridCol w:w="800"/>
      </w:tblGrid>
      <w:tr>
        <w:tc>
          <w:tcPr>
            <w:tcW w:type="dxa" w:w="900"/>
            <w:shd w:fill="F1EADA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shd w:fill="F1EADA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3000"/>
            <w:shd w:fill="F1EADA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Passos</w:t>
            </w:r>
          </w:p>
        </w:tc>
        <w:tc>
          <w:tcPr>
            <w:tcW w:type="dxa" w:w="2900"/>
            <w:shd w:fill="F1EADA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00"/>
            <w:shd w:fill="F1EADA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CT01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Cadastrar livro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Acessar /livros, preencher formulário e enviar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Livro aparece na tabela com exemplares disponíveis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CT02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Cadastrar membro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Acessar /membros, preencher formulário e enviar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Membro aparece na tabela de membros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CT03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Realizar empréstimo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Acessar /emprestimos, selecionar livro e membro disponíveis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Empréstimo aparece como ATIVO; exemplar do livro é decrementado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CT04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Impedir empréstimo sem estoque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Tentar emprestar livro com 0 exemplares disponíveis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Livro não aparece na lista de seleção (filtrado por listarDisponiveis)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CT05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devolução no prazo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Clicar em "Registrar devolução" antes da data prevista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Empréstimo muda para DEVOLVIDO; multa = R$ 0,00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CT06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devolução em atraso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devolução após a data prevista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Mensagem exibe multa proporcional aos dias de atraso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CT07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Persistência entre reinicializações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Reiniciar a aplicação e consultar /livros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Dados cadastrados continuam no banco H2 (arquivo ./data/biblioteca)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</w:tbl>
    <w:p>
      <w:pPr>
        <w:pStyle w:val="Heading1"/>
        <w:spacing w:after="150" w:before="300"/>
      </w:pPr>
      <w:r>
        <w:t xml:space="preserve">4. Registro de bugtracking</w:t>
      </w:r>
    </w:p>
    <w:p>
      <w:pPr>
        <w:spacing w:after="160"/>
      </w:pPr>
      <w:r>
        <w:t xml:space="preserve">As falhas abaixo foram identificadas durante os testes manuais de integração desta etapa e corrigidas antes da entrega. O registro segue o formato simplificado de bugtracking (ID, descrição, causa, correção, status).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500"/>
        <w:gridCol w:w="2900"/>
        <w:gridCol w:w="1100"/>
      </w:tblGrid>
      <w:tr>
        <w:tc>
          <w:tcPr>
            <w:tcW w:type="dxa" w:w="900"/>
            <w:shd w:fill="F1EADA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F1EADA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Descrição do defeito</w:t>
            </w:r>
          </w:p>
        </w:tc>
        <w:tc>
          <w:tcPr>
            <w:tcW w:type="dxa" w:w="2500"/>
            <w:shd w:fill="F1EADA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Causa raiz</w:t>
            </w:r>
          </w:p>
        </w:tc>
        <w:tc>
          <w:tcPr>
            <w:tcW w:type="dxa" w:w="2900"/>
            <w:shd w:fill="F1EADA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Correção aplicada</w:t>
            </w:r>
          </w:p>
        </w:tc>
        <w:tc>
          <w:tcPr>
            <w:tcW w:type="dxa" w:w="1100"/>
            <w:shd w:fill="F1EADA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BUG-01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Ao realizar um empréstimo pela tela web, o exemplar não era decrementado no banco de dados, apenas em memória.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EmprestimoService.realizarEmprestimo() altera o objeto Livro em memória, mas não persiste a alteração — essa responsabilidade não pertence ao Service (SRP).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EmprestimoController passou a chamar explicitamente livroService.atualizar(livro) após o empréstimo/devolução, persistindo a nova quantidade disponível via LivroRepositoryJdbc.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RESOLVIDO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BUG-02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Página de novo empréstimo permitia selecionar um livro sem exemplares disponíveis, quebrando a regra de negócio.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&lt;select&gt; de livros no formulário listava todos os livros, não apenas os disponíveis.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Alterado o controller (GET /emprestimos) para popular o formulário apenas com livroService.listarDisponiveis().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RESOLVIDO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BUG-03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de empréstimo aceitava valores futuros sem nenhuma validação, produzindo previsão de devolução inconsistente.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Ausência de validação de data no formulário e no controller.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Adicionado atributo min/max de referência no campo de data (front-end) — validação de negócio mais estrita fica registrada como melhoria futura no plano de testes.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MITIGADO (melhoria futura registrada)</w:t>
            </w:r>
          </w:p>
        </w:tc>
      </w:tr>
    </w:tbl>
    <w:p>
      <w:pPr>
        <w:pStyle w:val="Heading1"/>
        <w:spacing w:after="150" w:before="300"/>
      </w:pPr>
      <w:r>
        <w:t xml:space="preserve">5. Conclusão</w:t>
      </w:r>
    </w:p>
    <w:p>
      <w:pPr>
        <w:spacing w:after="160"/>
      </w:pPr>
      <w:r>
        <w:t xml:space="preserve">Todos os requisitos funcionais previstos no plano de testes da Etapa 7 foram verificados na aplicação web integrada com banco de dados. As duas falhas críticas encontradas (BUG-01 e BUG-02) foram corrigidas e revalidadas manualmente; a terceira foi mitigada e documentada como melhoria futura, sem impacto nas regras de negócio centrais do sistema.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2026-07-06T18:00:29.342Z</dcterms:created>
  <dcterms:modified xsi:type="dcterms:W3CDTF">2026-07-06T18:00:29.342Z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