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A7" w:rsidRDefault="002375A7" w:rsidP="002375A7">
      <w:pPr>
        <w:outlineLvl w:val="0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s-ES_tradnl"/>
        </w:rPr>
      </w:pPr>
      <w:r w:rsidRPr="002375A7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s-ES_tradnl"/>
        </w:rPr>
        <w:t>Actividad 5</w:t>
      </w:r>
      <w:bookmarkStart w:id="0" w:name="_GoBack"/>
      <w:bookmarkEnd w:id="0"/>
    </w:p>
    <w:p w:rsidR="002375A7" w:rsidRPr="002375A7" w:rsidRDefault="002375A7" w:rsidP="002375A7">
      <w:pPr>
        <w:outlineLvl w:val="0"/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s-ES_tradnl"/>
        </w:rPr>
      </w:pPr>
    </w:p>
    <w:p w:rsidR="002375A7" w:rsidRDefault="002375A7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2375A7">
        <w:rPr>
          <w:rFonts w:ascii="Roboto" w:eastAsia="Times New Roman" w:hAnsi="Roboto" w:cs="Times New Roman"/>
          <w:color w:val="3C4043"/>
          <w:spacing w:val="3"/>
          <w:lang w:eastAsia="es-ES_tradnl"/>
        </w:rPr>
        <w:t>Elaborar un cuadro comparativo donde se observe la diferencia entre las diferentes arquitecturas de lenguaje ensamblador (x86, ARM, MIPS, PowerPC, SPARC, RISC-V), como: Palabras clave, Conjunto de instrucciones exclusivas (si aplica), Modos de direccionamiento (determinan cómo se especifican los operandos para las instrucciones), Registros y su uso (conjunto de registros, así como convenciones sobre cómo se utilizan esos registros), Convenciones de llamadas (especifican cómo se pasan los argumentos a las funciones, cómo se devuelven los valores y cómo se gestionan los registros, etc.), Tamaño y alineación de datos (tamaño y la alineación de los datos en la memoria) así como Extensiones y características específicas y también Dispositivos donde se utiliza.</w:t>
      </w:r>
    </w:p>
    <w:p w:rsidR="002375A7" w:rsidRDefault="002375A7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2375A7" w:rsidRDefault="002375A7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2375A7" w:rsidRPr="002375A7" w:rsidRDefault="002375A7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2375A7" w:rsidRDefault="002375A7"/>
    <w:p w:rsidR="002375A7" w:rsidRDefault="002375A7">
      <w:r w:rsidRPr="002375A7">
        <w:drawing>
          <wp:inline distT="0" distB="0" distL="0" distR="0" wp14:anchorId="75C83671" wp14:editId="0C896203">
            <wp:extent cx="5612130" cy="4457065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A7" w:rsidSect="00E40FF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7F8" w:rsidRDefault="008147F8" w:rsidP="002375A7">
      <w:r>
        <w:separator/>
      </w:r>
    </w:p>
  </w:endnote>
  <w:endnote w:type="continuationSeparator" w:id="0">
    <w:p w:rsidR="008147F8" w:rsidRDefault="008147F8" w:rsidP="0023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7F8" w:rsidRDefault="008147F8" w:rsidP="002375A7">
      <w:r>
        <w:separator/>
      </w:r>
    </w:p>
  </w:footnote>
  <w:footnote w:type="continuationSeparator" w:id="0">
    <w:p w:rsidR="008147F8" w:rsidRDefault="008147F8" w:rsidP="00237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5A7" w:rsidRPr="002375A7" w:rsidRDefault="002375A7">
    <w:pPr>
      <w:pStyle w:val="Encabezado"/>
      <w:rPr>
        <w:b/>
        <w:lang w:val="en-US"/>
      </w:rPr>
    </w:pPr>
    <w:r w:rsidRPr="002375A7">
      <w:rPr>
        <w:b/>
        <w:lang w:val="en-US"/>
      </w:rPr>
      <w:t>Balderrama Campos Pedro Carlos</w:t>
    </w:r>
    <w:r w:rsidRPr="002375A7">
      <w:rPr>
        <w:b/>
        <w:lang w:val="en-US"/>
      </w:rPr>
      <w:tab/>
      <w:t>Grupo 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A7"/>
    <w:rsid w:val="002375A7"/>
    <w:rsid w:val="008147F8"/>
    <w:rsid w:val="00E4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F7F4B"/>
  <w15:chartTrackingRefBased/>
  <w15:docId w15:val="{E42D2C02-D6E1-034F-8DD3-8D93829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75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5A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375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75A7"/>
  </w:style>
  <w:style w:type="paragraph" w:styleId="Piedepgina">
    <w:name w:val="footer"/>
    <w:basedOn w:val="Normal"/>
    <w:link w:val="PiedepginaCar"/>
    <w:uiPriority w:val="99"/>
    <w:unhideWhenUsed/>
    <w:rsid w:val="002375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55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2024-04-05T01:16:00Z</dcterms:created>
  <dcterms:modified xsi:type="dcterms:W3CDTF">2024-04-05T01:20:00Z</dcterms:modified>
</cp:coreProperties>
</file>