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Sushi Soy-Sauce Dipping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1" w:sz="6" w:val="single"/>
        </w:pBdr>
        <w:spacing w:after="200" w:before="120" w:lineRule="auto"/>
        <w:rPr/>
      </w:pPr>
      <w:r w:rsidDel="00000000" w:rsidR="00000000" w:rsidRPr="00000000">
        <w:rPr>
          <w:rFonts w:ascii="Calibri" w:cs="Calibri" w:eastAsia="Calibri" w:hAnsi="Calibri"/>
          <w:color w:val="4472c4"/>
          <w:sz w:val="26"/>
          <w:szCs w:val="26"/>
          <w:rtl w:val="0"/>
        </w:rPr>
        <w:t xml:space="preserve">Sam Shii ss19608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Disclosure:</w:t>
      </w:r>
      <w:r w:rsidDel="00000000" w:rsidR="00000000" w:rsidRPr="00000000">
        <w:rPr>
          <w:sz w:val="24"/>
          <w:szCs w:val="24"/>
          <w:rtl w:val="0"/>
        </w:rPr>
        <w:t xml:space="preserve"> To improve readability and presentation for your review, I used claude to polish the wording and format based on my original notes, without changing the underlying content.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1.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Dipping sushi into soy sauce sounds trivial, but it is the most fragile moment of a sushi meal. I started by sketching the failure out, frame by frame, the way it actually happens at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3067050"/>
            <wp:effectExtent b="0" l="0" r="0" t="0"/>
            <wp:docPr id="20592405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1 — When you eat sushi, you have to dip the piece into soy sauce before eating it. That means lifting a soft, top-heavy object and carrying it over to a shallow dish.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14850" cy="3067050"/>
            <wp:effectExtent b="0" l="0" r="0" t="0"/>
            <wp:docPr id="20592405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2 — Any improper way of handling the piece while it is tilted lets the sashimi slide off the rice. Nothing holds the two together except a thin smear of wasabi.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29125" cy="3067050"/>
            <wp:effectExtent b="0" l="0" r="0" t="0"/>
            <wp:docPr id="20592405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3 — "Sashimi separation." In the worst case the fish falls into the soy sauce and is severed from the rice ball completely: the slice is over-salted, the rice is dry, and the bite is ruined.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Sketching it made the root cause obvious.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sushi has to travel to the sauce, and travelling is exactly what breaks it.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Every design that keeps that trip — a deeper dish, a wider dish, a better grip — is still fighting gravity with a loose stack of rice and fish.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 I inverted the problem: keep the sushi completely still, and bring the sauce to it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2. The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62450" cy="3067050"/>
            <wp:effectExtent b="0" l="0" r="0" t="0"/>
            <wp:docPr id="20592405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4 — First concept. Two identical funnels, one above and one below, with the sushi resting on a scaffold in the middle.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object is a sushi soy-sauce dipping station made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two identical funnels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one scaffold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(a perforated tray on four pillars) that holds the sushi between them. Each funnel has a small drain hole in the bottom of its cone and a flat slide —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puller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that plugs that hole until you want the sauce to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How you use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the piece of sushi on the tray in the middle of the scaffold.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soy sauce into the upper funnel. Its puller is closed, so the sauce simply pools in the cone.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 the puller. The sauce drains through the 2 mm hole, falls onto the sashimi, runs through the openings in the tray, and is caught by the lower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lower funnel keeps its puller closed, so the sauce collects there instead of leaking onto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dip again, swap the two funnels. Because they are identical, the one that just collected the sauce becomes the one that pours it — no sauce is wasted and nothing has to be refilled.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sushi never moves, never tilts, and is never gripped. The sauce does all the travelling.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05325" cy="3067050"/>
            <wp:effectExtent b="0" l="0" r="0" t="0"/>
            <wp:docPr id="20592405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5 — The funnel from above: four corner holes for the pillars, the drafted inner cone with the drain hole at its lowest point, and the puller slot entering from the right-hand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38650" cy="3067050"/>
            <wp:effectExtent b="0" l="0" r="0" t="0"/>
            <wp:docPr id="20592405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Sketch 6 — A closer look at where the puller sits. It slides in horizontally, just under the bottom of the cone, and seals the drain hole from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puller has a slight bend at its outer end so it can be gripped and withdrawn smoothly, without the user having to reach over the sauce or press down on the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How the parts fit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joint in this object is a clearance fit — nothing is glued, and nothing is a permanent joint. This is what lets the two funnels be swapped over and over during a meal: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Puller ↔ funnel.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puller was scaled to 0.99 of the slot it runs in, so it slides freely but still covers the drain hole when pushed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Pillars ↔ funnels.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corner holes in both funnels are slightly larger than the ⌀10 mm pillars, so a funnel can be lifted straight off and refitted in any orientation.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Tray ↔ pillars.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tray sits on the pillars at mid-height, dividing the stack into an upper pouring half and a lower catching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Symmetry is doing real work here. The funnel sketch is constrained to be perfectly symmetrical — all four corner circles sit at the midpoints of the diagonals and all diagonals are equal — because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any asymmetry would cause alignment trouble every time the funnels are swapped.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3. Modeling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Below is the step-by-step record of building the model in Autodesk 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3.1  The 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952875" cy="3067050"/>
            <wp:effectExtent b="0" l="0" r="0" t="0"/>
            <wp:docPr id="20592405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 — Start from a 100 × 100 mm square: the footprint of the whole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2914650"/>
            <wp:effectExtent b="0" l="0" r="0" t="0"/>
            <wp:docPr id="20592405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2 — Offset an inner square and draw both diagonals as construction lines, keeping the sketch perfectly symmetrical (asymmetry causes alignment trouble while using the gadget).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57625" cy="3067050"/>
            <wp:effectExtent b="0" l="0" r="0" t="0"/>
            <wp:docPr id="20592405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3 — Add ⌀10 mm circles at the four corners, then add constraints: all circles sit at the midpoints of the diagonal lines, and all diagonal lines are equal.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4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4 — Extrude the outer ring 15 mm to form the wall of the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1924050"/>
            <wp:effectExtent b="0" l="0" r="0" t="0"/>
            <wp:docPr id="20592405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5 — Extrude the bottom 5 mm to close the funnel off underneath.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2867025"/>
            <wp:effectExtent b="0" l="0" r="0" t="0"/>
            <wp:docPr id="20592405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6 — Extend all four inner sides by 5 mm with a 20° draft angle, turning the cavity into a cone that feeds everything toward the centre.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00475" cy="3067050"/>
            <wp:effectExtent b="0" l="0" r="0" t="0"/>
            <wp:docPr id="20592405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7 — Drill the sauce-dipping hole, ⌀2 mm, at the lowest point of the cone. Small enough to drip rather than pour.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8 — The bottom face carries the same four corner holes, which is how the funnel receives the pillars of the scaffold.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1647825"/>
            <wp:effectExtent b="0" l="0" r="0" t="0"/>
            <wp:docPr id="205924055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9 — On the lower side, open a slot (a "sink") for the puller to slide through — visible here as the 1 mm gap in the side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95850" cy="3067050"/>
            <wp:effectExtent b="0" l="0" r="0" t="0"/>
            <wp:docPr id="205924055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10 — The puller itself: a thin flat slide with a slight bend at the outer end so it can be gripped and withdrawn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5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11 — Scale the puller uniformly to 0.99 so it is slightly smaller than the slot and can be pulled smoothly — the clearance that makes this a working fit rather than a jam.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2609850"/>
            <wp:effectExtent b="0" l="0" r="0" t="0"/>
            <wp:docPr id="205924055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12 — Cut the slot: an extrude-cut of −78 mm driven by the puller profile, so the channel matches the part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71800" cy="3067050"/>
            <wp:effectExtent b="0" l="0" r="0" t="0"/>
            <wp:docPr id="205924055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13 — Top view with the puller inserted, positioned 50 mm from the edge so it passes directly under the drain 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14 — Combine the bodies so the funnel reads as one whole part, with the puller as a separate body inside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38600" cy="3067050"/>
            <wp:effectExtent b="0" l="0" r="0" t="0"/>
            <wp:docPr id="20592405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15 — Duplicate the finished funnel. The second copy is identical, which is the whole point: the two halves are interchangeable.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3.2  The 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29125" cy="3067050"/>
            <wp:effectExtent b="0" l="0" r="0" t="0"/>
            <wp:docPr id="20592405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16 — The sushi plate. The sushi sits on top, and the openings let the soy sauce run straight through to the funnel below instead of pooling under the 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71900" cy="3067050"/>
            <wp:effectExtent b="0" l="0" r="0" t="0"/>
            <wp:docPr id="20592405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17 — Make the pillars: four ⌀10 mm cylinders that set the spacing between the two funnels.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18 — Align the pillars onto the frame using Move/Copy, dropping the selected bodies −5 mm in Z so they seat into the 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067050"/>
            <wp:effectExtent b="0" l="0" r="0" t="0"/>
            <wp:docPr id="20592405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19 — Fit the plate to the correct position along the pillars — at mid-height, so there is room to pour above and room to collect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24350" cy="3067050"/>
            <wp:effectExtent b="0" l="0" r="0" t="0"/>
            <wp:docPr id="20592405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20 — Join the plate and pillars into a single scaffold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3.3 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24350" cy="3067050"/>
            <wp:effectExtent b="0" l="0" r="0" t="0"/>
            <wp:docPr id="20592405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Step 21 — The finished assembly. Upper funnel (inverted, ready to pour), scaffold with the sushi tray in the middle, lower funnel with its puller closed to catch the sauce.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4. The Finished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2838450"/>
            <wp:effectExtent b="0" l="0" r="0" t="0"/>
            <wp:docPr id="20592405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Width check — 100.00 mm across the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533775" cy="2838450"/>
            <wp:effectExtent b="0" l="0" r="0" t="0"/>
            <wp:docPr id="20592405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Height check — 107.00 mm from the bottom face of the lower funnel to the top face of the upper funnel.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05375" cy="3067050"/>
            <wp:effectExtent b="0" l="0" r="0" t="0"/>
            <wp:docPr id="20592405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Measuring the final assembly in Fusion. The browser shows the five bodies: two funnels, two pullers and the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5"/>
          <w:szCs w:val="25"/>
          <w:rtl w:val="0"/>
        </w:rPr>
        <w:t xml:space="preserve">Specifications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Overall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100 × 100 × 107 mm (10.0 × 10.0 × 10.7 cm) — above the 8 × 8 × 8 cm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Unique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 — funnel, puller, scaffold (tray + pillars)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Printed 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— 2 funnels, 2 pullers, 1 scaffold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Key 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Puller in slot (scaled 0.99); pillars in ⌀10 mm corner holes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Funnel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 mm wall, 5 mm base, 20° internal draft, ⌀2 mm drain hole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Assignment check.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object is composed of more than two parts that fit together — the puller slides into the funnel, and both funnels slide onto the scaffold's pillars — and at 100 × 100 × 107 mm it is comfortably larger than 8 × 8 × 8 cm.</w:t>
      </w:r>
    </w:p>
    <w:p w:rsidR="00000000" w:rsidDel="00000000" w:rsidP="00000000" w:rsidRDefault="00000000" w:rsidRPr="00000000" w14:paraId="00000069">
      <w:pPr>
        <w:spacing w:after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62588" cy="4194487"/>
            <wp:effectExtent b="0" l="0" r="0" t="0"/>
            <wp:docPr id="20592405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419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91163" cy="3493499"/>
            <wp:effectExtent b="0" l="0" r="0" t="0"/>
            <wp:docPr id="20592405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49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Mugshots</w:t>
      </w:r>
    </w:p>
    <w:sectPr>
      <w:footerReference r:id="rId3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31" w:hanging="288"/>
      </w:pPr>
      <w:rPr/>
    </w:lvl>
    <w:lvl w:ilvl="1">
      <w:start w:val="1"/>
      <w:numFmt w:val="bullet"/>
      <w:lvlText w:val="◦"/>
      <w:lvlJc w:val="left"/>
      <w:pPr>
        <w:ind w:left="863" w:hanging="288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8.png"/><Relationship Id="rId25" Type="http://schemas.openxmlformats.org/officeDocument/2006/relationships/image" Target="media/image30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17.png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35" Type="http://schemas.openxmlformats.org/officeDocument/2006/relationships/image" Target="media/image10.png"/><Relationship Id="rId12" Type="http://schemas.openxmlformats.org/officeDocument/2006/relationships/image" Target="media/image19.png"/><Relationship Id="rId34" Type="http://schemas.openxmlformats.org/officeDocument/2006/relationships/image" Target="media/image9.png"/><Relationship Id="rId15" Type="http://schemas.openxmlformats.org/officeDocument/2006/relationships/image" Target="media/image22.png"/><Relationship Id="rId37" Type="http://schemas.openxmlformats.org/officeDocument/2006/relationships/image" Target="media/image12.png"/><Relationship Id="rId14" Type="http://schemas.openxmlformats.org/officeDocument/2006/relationships/image" Target="media/image20.png"/><Relationship Id="rId36" Type="http://schemas.openxmlformats.org/officeDocument/2006/relationships/image" Target="media/image11.png"/><Relationship Id="rId17" Type="http://schemas.openxmlformats.org/officeDocument/2006/relationships/image" Target="media/image21.png"/><Relationship Id="rId39" Type="http://schemas.openxmlformats.org/officeDocument/2006/relationships/footer" Target="footer1.xml"/><Relationship Id="rId16" Type="http://schemas.openxmlformats.org/officeDocument/2006/relationships/image" Target="media/image26.png"/><Relationship Id="rId38" Type="http://schemas.openxmlformats.org/officeDocument/2006/relationships/image" Target="media/image1.png"/><Relationship Id="rId19" Type="http://schemas.openxmlformats.org/officeDocument/2006/relationships/image" Target="media/image25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RITVGNNhed6IhCluKIUSp1/Og==">CgMxLjA4AHIhMW1sU0RvcXZQbW5lYVR5eXJrSDBGdGtDcUR1aTZwYWlj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2026-09-22T05:02:00Z</dcterms:created>
  <dc:creator>Sam Cai</dc:creator>
</cp:coreProperties>
</file>