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Seismic Sonar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 interactive, sonification-augmented visualization of global earthquake activity</w:t>
      </w:r>
    </w:p>
    <w:p>
      <w:pPr>
        <w:pBdr>
          <w:bottom w:val="single" w:color="000000" w:sz="8" w:space="6"/>
        </w:pBdr>
        <w:spacing w:after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InfoVis — Final Project Proposal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Basic Information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title: </w:t>
      </w:r>
      <w:r>
        <w:rPr>
          <w:rFonts w:ascii="Arial" w:cs="Arial" w:eastAsia="Arial" w:hAnsi="Arial"/>
          <w:sz w:val="20"/>
          <w:szCs w:val="20"/>
        </w:rPr>
        <w:t xml:space="preserve">Seismic Sonar — Hearing the Earth move.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 (2 members): </w:t>
      </w:r>
      <w:r>
        <w:rPr>
          <w:rFonts w:ascii="Arial" w:cs="Arial" w:eastAsia="Arial" w:hAnsi="Arial"/>
          <w:sz w:val="20"/>
          <w:szCs w:val="20"/>
        </w:rPr>
        <w:t xml:space="preserve">[Member A, Nxxxxxxxx]  ·  [Member B, Nxxxxxxxx]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Overview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Earthquakes are inherently sonic events — ground motion is, after all, a wave. Yet every </w:t>
      </w:r>
      <w:r>
        <w:rPr>
          <w:rFonts w:ascii="Arial" w:cs="Arial" w:eastAsia="Arial" w:hAnsi="Arial"/>
          <w:sz w:val="20"/>
          <w:szCs w:val="20"/>
        </w:rPr>
        <w:t xml:space="preserve">mainstream earthquake map presents them purely as silent circles on a flat projection. We </w:t>
      </w:r>
      <w:r>
        <w:rPr>
          <w:rFonts w:ascii="Arial" w:cs="Arial" w:eastAsia="Arial" w:hAnsi="Arial"/>
          <w:sz w:val="20"/>
          <w:szCs w:val="20"/>
        </w:rPr>
        <w:t xml:space="preserve">propose to add a second perceptual channel —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sound</w:t>
      </w:r>
      <w:r>
        <w:rPr>
          <w:rFonts w:ascii="Arial" w:cs="Arial" w:eastAsia="Arial" w:hAnsi="Arial"/>
          <w:sz w:val="20"/>
          <w:szCs w:val="20"/>
        </w:rPr>
        <w:t xml:space="preserve"> — to an otherwise conventional </w:t>
      </w:r>
      <w:r>
        <w:rPr>
          <w:rFonts w:ascii="Arial" w:cs="Arial" w:eastAsia="Arial" w:hAnsi="Arial"/>
          <w:sz w:val="20"/>
          <w:szCs w:val="20"/>
        </w:rPr>
        <w:t xml:space="preserve">geospatial visualization, and show that doing so lets the user understand a dense, noisy </w:t>
      </w:r>
      <w:r>
        <w:rPr>
          <w:rFonts w:ascii="Arial" w:cs="Arial" w:eastAsia="Arial" w:hAnsi="Arial"/>
          <w:sz w:val="20"/>
          <w:szCs w:val="20"/>
        </w:rPr>
        <w:t xml:space="preserve">dataset that would otherwise require heavy filtering or interaction to parse.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cursor acts 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sonar probe</w:t>
      </w:r>
      <w:r>
        <w:rPr>
          <w:rFonts w:ascii="Arial" w:cs="Arial" w:eastAsia="Arial" w:hAnsi="Arial"/>
          <w:sz w:val="20"/>
          <w:szCs w:val="20"/>
        </w:rPr>
        <w:t xml:space="preserve">. As the user sweeps it across the world map, </w:t>
      </w:r>
      <w:r>
        <w:rPr>
          <w:rFonts w:ascii="Arial" w:cs="Arial" w:eastAsia="Arial" w:hAnsi="Arial"/>
          <w:sz w:val="20"/>
          <w:szCs w:val="20"/>
        </w:rPr>
        <w:t xml:space="preserve">each earthquake within a configurable radius contributes a tuned voice to the soundscape. </w:t>
      </w:r>
      <w:r>
        <w:rPr>
          <w:rFonts w:ascii="Arial" w:cs="Arial" w:eastAsia="Arial" w:hAnsi="Arial"/>
          <w:sz w:val="20"/>
          <w:szCs w:val="20"/>
        </w:rPr>
        <w:t xml:space="preserve">Magnitude determines pitch (bigger quake → lower rumble), depth shapes timbre (shallow = </w:t>
      </w:r>
      <w:r>
        <w:rPr>
          <w:rFonts w:ascii="Arial" w:cs="Arial" w:eastAsia="Arial" w:hAnsi="Arial"/>
          <w:sz w:val="20"/>
          <w:szCs w:val="20"/>
        </w:rPr>
        <w:t xml:space="preserve">bright, deep = muffled), and proximity to the probe controls amplitude. The result is that </w:t>
      </w:r>
      <w:r>
        <w:rPr>
          <w:rFonts w:ascii="Arial" w:cs="Arial" w:eastAsia="Arial" w:hAnsi="Arial"/>
          <w:sz w:val="20"/>
          <w:szCs w:val="20"/>
        </w:rPr>
        <w:t xml:space="preserve">a user can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listen</w:t>
      </w:r>
      <w:r>
        <w:rPr>
          <w:rFonts w:ascii="Arial" w:cs="Arial" w:eastAsia="Arial" w:hAnsi="Arial"/>
          <w:sz w:val="20"/>
          <w:szCs w:val="20"/>
        </w:rPr>
        <w:t xml:space="preserve"> to a region and immediately tell whether they are near a single major </w:t>
      </w:r>
      <w:r>
        <w:rPr>
          <w:rFonts w:ascii="Arial" w:cs="Arial" w:eastAsia="Arial" w:hAnsi="Arial"/>
          <w:sz w:val="20"/>
          <w:szCs w:val="20"/>
        </w:rPr>
        <w:t xml:space="preserve">event, a swarm of aftershocks, or empty crust — without ever tooltipping an individual marker.</w:t>
      </w:r>
    </w:p>
    <w:p>
      <w:pPr>
        <w:spacing w:after="180" w:line="276"/>
      </w:pPr>
      <w:r>
        <w:rPr>
          <w:rFonts w:ascii="Arial" w:cs="Arial" w:eastAsia="Arial" w:hAnsi="Arial"/>
          <w:sz w:val="20"/>
          <w:szCs w:val="20"/>
        </w:rPr>
        <w:t xml:space="preserve">The domain is accessible to a general audience (everyone has a vague mental model of </w:t>
      </w:r>
      <w:r>
        <w:rPr>
          <w:rFonts w:ascii="Arial" w:cs="Arial" w:eastAsia="Arial" w:hAnsi="Arial"/>
          <w:sz w:val="20"/>
          <w:szCs w:val="20"/>
        </w:rPr>
        <w:t xml:space="preserve">earthquakes), the dataset is openly published by the USGS, and the core novelty — treating </w:t>
      </w:r>
      <w:r>
        <w:rPr>
          <w:rFonts w:ascii="Arial" w:cs="Arial" w:eastAsia="Arial" w:hAnsi="Arial"/>
          <w:sz w:val="20"/>
          <w:szCs w:val="20"/>
        </w:rPr>
        <w:t xml:space="preserve">frequency as an additional visual channel — directly addresses the "novelty" line of the grading rubric.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Description of the dataset and processing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USGS Earthquake Hazards Program, public GeoJSON feed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URL: earthquake.usgs.gov/earthquakes/feed/v1.0/summary/4.5_month.geojson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feed contains every earthquake of magnitude 4.5 or greater recorded on Earth in the </w:t>
      </w:r>
      <w:r>
        <w:rPr>
          <w:rFonts w:ascii="Arial" w:cs="Arial" w:eastAsia="Arial" w:hAnsi="Arial"/>
          <w:sz w:val="20"/>
          <w:szCs w:val="20"/>
        </w:rPr>
        <w:t xml:space="preserve">past 30 days, approximately 400–500 events depending on seismic activity. Each record has: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magnitude</w:t>
      </w:r>
      <w:r>
        <w:rPr>
          <w:rFonts w:ascii="Arial" w:cs="Arial" w:eastAsia="Arial" w:hAnsi="Arial"/>
          <w:sz w:val="20"/>
          <w:szCs w:val="20"/>
        </w:rPr>
        <w:t xml:space="preserve"> (quantitative, ordinal 4.5–9+),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longitude, latitude</w:t>
      </w:r>
      <w:r>
        <w:rPr>
          <w:rFonts w:ascii="Arial" w:cs="Arial" w:eastAsia="Arial" w:hAnsi="Arial"/>
          <w:sz w:val="20"/>
          <w:szCs w:val="20"/>
        </w:rPr>
        <w:t xml:space="preserve"> (quantitative, </w:t>
      </w:r>
      <w:r>
        <w:rPr>
          <w:rFonts w:ascii="Arial" w:cs="Arial" w:eastAsia="Arial" w:hAnsi="Arial"/>
          <w:sz w:val="20"/>
          <w:szCs w:val="20"/>
        </w:rPr>
        <w:t xml:space="preserve">geospatial),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depth in km</w:t>
      </w:r>
      <w:r>
        <w:rPr>
          <w:rFonts w:ascii="Arial" w:cs="Arial" w:eastAsia="Arial" w:hAnsi="Arial"/>
          <w:sz w:val="20"/>
          <w:szCs w:val="20"/>
        </w:rPr>
        <w:t xml:space="preserve"> (quantitative, 0–700),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time</w:t>
      </w:r>
      <w:r>
        <w:rPr>
          <w:rFonts w:ascii="Arial" w:cs="Arial" w:eastAsia="Arial" w:hAnsi="Arial"/>
          <w:sz w:val="20"/>
          <w:szCs w:val="20"/>
        </w:rPr>
        <w:t xml:space="preserve"> (quantitative, UTC ms),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place</w:t>
      </w:r>
      <w:r>
        <w:rPr>
          <w:rFonts w:ascii="Arial" w:cs="Arial" w:eastAsia="Arial" w:hAnsi="Arial"/>
          <w:sz w:val="20"/>
          <w:szCs w:val="20"/>
        </w:rPr>
        <w:t xml:space="preserve"> (categorical-textual), and additional fields (significance score, felt reports, </w:t>
      </w:r>
      <w:r>
        <w:rPr>
          <w:rFonts w:ascii="Arial" w:cs="Arial" w:eastAsia="Arial" w:hAnsi="Arial"/>
          <w:sz w:val="20"/>
          <w:szCs w:val="20"/>
        </w:rPr>
        <w:t xml:space="preserve">tsunami flag) we will use as secondary encodings or tooltip detail.</w:t>
      </w:r>
    </w:p>
    <w:p>
      <w:pPr>
        <w:spacing w:after="1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Processing pipeline: </w:t>
      </w:r>
      <w:r>
        <w:rPr>
          <w:rFonts w:ascii="Arial" w:cs="Arial" w:eastAsia="Arial" w:hAnsi="Arial"/>
          <w:sz w:val="20"/>
          <w:szCs w:val="20"/>
        </w:rPr>
        <w:t xml:space="preserve">a small Python script fetches the GeoJSON, strips unused fields, sorts by time, and </w:t>
      </w:r>
      <w:r>
        <w:rPr>
          <w:rFonts w:ascii="Arial" w:cs="Arial" w:eastAsia="Arial" w:hAnsi="Arial"/>
          <w:sz w:val="20"/>
          <w:szCs w:val="20"/>
        </w:rPr>
        <w:t xml:space="preserve">writes a compact JSON snapshot to the project's public directory. The client can also </w:t>
      </w:r>
      <w:r>
        <w:rPr>
          <w:rFonts w:ascii="Arial" w:cs="Arial" w:eastAsia="Arial" w:hAnsi="Arial"/>
          <w:sz w:val="20"/>
          <w:szCs w:val="20"/>
        </w:rPr>
        <w:t xml:space="preserve">fetch live from USGS at runtime; we bundle a snapshot so the demo works offline. No joins </w:t>
      </w:r>
      <w:r>
        <w:rPr>
          <w:rFonts w:ascii="Arial" w:cs="Arial" w:eastAsia="Arial" w:hAnsi="Arial"/>
          <w:sz w:val="20"/>
          <w:szCs w:val="20"/>
        </w:rPr>
        <w:t xml:space="preserve">or derived aggregates are required for the core visualization.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Usage scenarios and tasks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Maya is a graduate student in an earth-science survey course. Her professor mentions that </w:t>
      </w:r>
      <w:r>
        <w:rPr>
          <w:rFonts w:ascii="Arial" w:cs="Arial" w:eastAsia="Arial" w:hAnsi="Arial"/>
          <w:sz w:val="20"/>
          <w:szCs w:val="20"/>
        </w:rPr>
        <w:t xml:space="preserve">last month was "unusually active in Indonesia." Maya opens Seismic Sonar. The globe fills </w:t>
      </w:r>
      <w:r>
        <w:rPr>
          <w:rFonts w:ascii="Arial" w:cs="Arial" w:eastAsia="Arial" w:hAnsi="Arial"/>
          <w:sz w:val="20"/>
          <w:szCs w:val="20"/>
        </w:rPr>
        <w:t xml:space="preserve">with amber and crimson circles; a pink-noise bed tells her the instrument is alive. She </w:t>
      </w:r>
      <w:r>
        <w:rPr>
          <w:rFonts w:ascii="Arial" w:cs="Arial" w:eastAsia="Arial" w:hAnsi="Arial"/>
          <w:sz w:val="20"/>
          <w:szCs w:val="20"/>
        </w:rPr>
        <w:t xml:space="preserve">drags her cursor — the phosphor-green probe ring — over Southeast Asia. Indonesia </w:t>
      </w:r>
      <w:r>
        <w:rPr>
          <w:rFonts w:ascii="Arial" w:cs="Arial" w:eastAsia="Arial" w:hAnsi="Arial"/>
          <w:sz w:val="20"/>
          <w:szCs w:val="20"/>
        </w:rPr>
        <w:t xml:space="preserve">immediately produces a busy, mid-frequency chord: many voices, mostly bright, a couple of </w:t>
      </w:r>
      <w:r>
        <w:rPr>
          <w:rFonts w:ascii="Arial" w:cs="Arial" w:eastAsia="Arial" w:hAnsi="Arial"/>
          <w:sz w:val="20"/>
          <w:szCs w:val="20"/>
        </w:rPr>
        <w:t xml:space="preserve">low rumbles. She moves the cursor to the Atlantic ridge: near silence, with a single clean </w:t>
      </w:r>
      <w:r>
        <w:rPr>
          <w:rFonts w:ascii="Arial" w:cs="Arial" w:eastAsia="Arial" w:hAnsi="Arial"/>
          <w:sz w:val="20"/>
          <w:szCs w:val="20"/>
        </w:rPr>
        <w:t xml:space="preserve">tone when she hovers a mid-ocean event. She has just perceived, by ear, the difference </w:t>
      </w:r>
      <w:r>
        <w:rPr>
          <w:rFonts w:ascii="Arial" w:cs="Arial" w:eastAsia="Arial" w:hAnsi="Arial"/>
          <w:sz w:val="20"/>
          <w:szCs w:val="20"/>
        </w:rPr>
        <w:t xml:space="preserve">between a subduction-zone swarm and a slow-spreading ridge.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Maya brushes the timeline at the bottom of the screen to isolate the last seven days. The </w:t>
      </w:r>
      <w:r>
        <w:rPr>
          <w:rFonts w:ascii="Arial" w:cs="Arial" w:eastAsia="Arial" w:hAnsi="Arial"/>
          <w:sz w:val="20"/>
          <w:szCs w:val="20"/>
        </w:rPr>
        <w:t xml:space="preserve">map and the audio update together — fewer markers, fewer voices. She notices a single </w:t>
      </w:r>
      <w:r>
        <w:rPr>
          <w:rFonts w:ascii="Arial" w:cs="Arial" w:eastAsia="Arial" w:hAnsi="Arial"/>
          <w:sz w:val="20"/>
          <w:szCs w:val="20"/>
        </w:rPr>
        <w:t xml:space="preserve">sustained low rumble persisting near Vanuatu and clicks that marker: the side panel shows </w:t>
      </w:r>
      <w:r>
        <w:rPr>
          <w:rFonts w:ascii="Arial" w:cs="Arial" w:eastAsia="Arial" w:hAnsi="Arial"/>
          <w:sz w:val="20"/>
          <w:szCs w:val="20"/>
        </w:rPr>
        <w:t xml:space="preserve">M6.4, depth 10 km, 53 km WNW of Port-Olry, tsunami-flagged. She now has an answer to her </w:t>
      </w:r>
      <w:r>
        <w:rPr>
          <w:rFonts w:ascii="Arial" w:cs="Arial" w:eastAsia="Arial" w:hAnsi="Arial"/>
          <w:sz w:val="20"/>
          <w:szCs w:val="20"/>
        </w:rPr>
        <w:t xml:space="preserve">professor's question grounded in both sight and sound.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Abstract tasks (Munzner): </w:t>
      </w:r>
      <w:r>
        <w:rPr>
          <w:rFonts w:ascii="Arial" w:cs="Arial" w:eastAsia="Arial" w:hAnsi="Arial"/>
          <w:sz w:val="20"/>
          <w:szCs w:val="20"/>
        </w:rPr>
        <w:t xml:space="preserve">(a) identify spatial clusters (locate-by-area); (b) compare two regions qualitatively </w:t>
      </w:r>
      <w:r>
        <w:rPr>
          <w:rFonts w:ascii="Arial" w:cs="Arial" w:eastAsia="Arial" w:hAnsi="Arial"/>
          <w:sz w:val="20"/>
          <w:szCs w:val="20"/>
        </w:rPr>
        <w:t xml:space="preserve">(compare distributions); (c) find outliers by magnitude (find-extremum); (d) filter by </w:t>
      </w:r>
      <w:r>
        <w:rPr>
          <w:rFonts w:ascii="Arial" w:cs="Arial" w:eastAsia="Arial" w:hAnsi="Arial"/>
          <w:sz w:val="20"/>
          <w:szCs w:val="20"/>
        </w:rPr>
        <w:t xml:space="preserve">time range (select sub-range); (e) look up detail for a specific event (lookup). The </w:t>
      </w:r>
      <w:r>
        <w:rPr>
          <w:rFonts w:ascii="Arial" w:cs="Arial" w:eastAsia="Arial" w:hAnsi="Arial"/>
          <w:sz w:val="20"/>
          <w:szCs w:val="20"/>
        </w:rPr>
        <w:t xml:space="preserve">sonification primarily supports (a) and (b); the standard views support (c–e).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Description of the visualization and initial sketch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We will build three coordinated views: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 world geo-map (Natural Earth projection) as the primary view — one circle per quake, size encoding magnitude (sqrt scale), color encoding magnitude tier (amber for 4.5–5.2, crimson above). The cursor paints a probe ring that also drives the audio.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 horizontal timeline (magnitude vs time) with a d3-brush that filters by time range. Ticks are colored on the same ramp as the map markers for cross-view legibility.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 sonar / status panel with audio controls (start/stop, volume, probe radius), a live 24-bar spectrum showing the loudest active voices, the nearest-five events to the probe, and the detail card for any selected event.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Innovative component: </w:t>
      </w:r>
      <w:r>
        <w:rPr>
          <w:rFonts w:ascii="Arial" w:cs="Arial" w:eastAsia="Arial" w:hAnsi="Arial"/>
          <w:sz w:val="20"/>
          <w:szCs w:val="20"/>
        </w:rPr>
        <w:t xml:space="preserve">the sonification engine itself. Each quake is an always-running triangle oscillator (plus a </w:t>
      </w:r>
      <w:r>
        <w:rPr>
          <w:rFonts w:ascii="Arial" w:cs="Arial" w:eastAsia="Arial" w:hAnsi="Arial"/>
          <w:sz w:val="20"/>
          <w:szCs w:val="20"/>
        </w:rPr>
        <w:t xml:space="preserve">sub-octave sine for M ≥ 5) whose gain tracks an inverse-square of screen-space distance </w:t>
      </w:r>
      <w:r>
        <w:rPr>
          <w:rFonts w:ascii="Arial" w:cs="Arial" w:eastAsia="Arial" w:hAnsi="Arial"/>
          <w:sz w:val="20"/>
          <w:szCs w:val="20"/>
        </w:rPr>
        <w:t xml:space="preserve">to the mouse, gated by the probe radius. Depth modulates a per-voice low-pass filter. The </w:t>
      </w:r>
      <w:r>
        <w:rPr>
          <w:rFonts w:ascii="Arial" w:cs="Arial" w:eastAsia="Arial" w:hAnsi="Arial"/>
          <w:sz w:val="20"/>
          <w:szCs w:val="20"/>
        </w:rPr>
        <w:t xml:space="preserve">sum of many voices forms a true chord, not a sequence of beeps — we treat audio as a </w:t>
      </w:r>
      <w:r>
        <w:rPr>
          <w:rFonts w:ascii="Arial" w:cs="Arial" w:eastAsia="Arial" w:hAnsi="Arial"/>
          <w:sz w:val="20"/>
          <w:szCs w:val="20"/>
        </w:rPr>
        <w:t xml:space="preserve">continuous channel rather than a notification stream.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1. Working prototype. Cursor over Indonesia: three probe rings radiate outward, 24 voices active in the spectrum bar.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Work breakdown and schedule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300"/>
        <w:gridCol w:w="1400"/>
        <w:gridCol w:w="9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Milestone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Est. hrs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pipeline + schema; USGS snapshot bundled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Geo-map view: projection, markers, tooltips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28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Sonification engine (Web Audio) — MVP voices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29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Timeline view + d3-brush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30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 interactions (hover/click/brush across views)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+ B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 panel: spectrum, probe readout, legend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 polish, tuning, copy, README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+ B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3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report + demo rehearsal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+ B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4</w:t>
            </w:r>
          </w:p>
        </w:tc>
      </w:tr>
    </w:tbl>
    <w:p>
      <w:pPr>
        <w:spacing w:after="60" w:before="1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Must-haves: </w:t>
      </w:r>
      <w:r>
        <w:rPr>
          <w:rFonts w:ascii="Arial" w:cs="Arial" w:eastAsia="Arial" w:hAnsi="Arial"/>
          <w:sz w:val="20"/>
          <w:szCs w:val="20"/>
        </w:rPr>
        <w:t xml:space="preserve">three coordinated views; working sonification; brush-filter on timeline; hover tooltips. 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Stretch: </w:t>
      </w:r>
      <w:r>
        <w:rPr>
          <w:rFonts w:ascii="Arial" w:cs="Arial" w:eastAsia="Arial" w:hAnsi="Arial"/>
          <w:sz w:val="20"/>
          <w:szCs w:val="20"/>
        </w:rPr>
        <w:t xml:space="preserve">bidirectional linking from side panel → map (click a row, probe re-centers); per-voice </w:t>
      </w:r>
      <w:r>
        <w:rPr>
          <w:rFonts w:ascii="Arial" w:cs="Arial" w:eastAsia="Arial" w:hAnsi="Arial"/>
          <w:sz w:val="20"/>
          <w:szCs w:val="20"/>
        </w:rPr>
        <w:t xml:space="preserve">stereo panning based on screen x-position; recorded "probe walk" animation that plays </w:t>
      </w:r>
      <w:r>
        <w:rPr>
          <w:rFonts w:ascii="Arial" w:cs="Arial" w:eastAsia="Arial" w:hAnsi="Arial"/>
          <w:sz w:val="20"/>
          <w:szCs w:val="20"/>
        </w:rPr>
        <w:t xml:space="preserve">the whole world as a 30-second composition.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53c319f6f26314ec2d457a1968d937cd6db7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InfoVis Final Project</dc:creator>
  <cp:lastModifiedBy>Un-named</cp:lastModifiedBy>
  <cp:revision>1</cp:revision>
  <dcterms:created xsi:type="dcterms:W3CDTF">2026-04-18T05:35:06.017Z</dcterms:created>
  <dcterms:modified xsi:type="dcterms:W3CDTF">2026-04-18T05:35:06.018Z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