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C7E22F">
      <w:pPr>
        <w:spacing w:after="480"/>
        <w:jc w:val="center"/>
      </w:pPr>
      <w:r>
        <w:rPr>
          <w:rFonts w:hint="default"/>
          <w:b/>
          <w:sz w:val="24"/>
          <w:lang w:val="pt-BR"/>
        </w:rPr>
        <w:t>EBAC</w:t>
      </w:r>
    </w:p>
    <w:p w14:paraId="1A31AA11"/>
    <w:p w14:paraId="2337BCA2"/>
    <w:p w14:paraId="12B5CA5B"/>
    <w:p w14:paraId="47AEF5BF"/>
    <w:p w14:paraId="502D0AD1"/>
    <w:p w14:paraId="48990640">
      <w:pPr>
        <w:jc w:val="center"/>
      </w:pPr>
      <w:r>
        <w:rPr>
          <w:rFonts w:hint="default"/>
          <w:b/>
          <w:sz w:val="24"/>
          <w:lang w:val="pt-BR"/>
        </w:rPr>
        <w:t>PEDRO HENRIQUE VAZ DE ALCANTARA</w:t>
      </w:r>
    </w:p>
    <w:p w14:paraId="39C967CE"/>
    <w:p w14:paraId="5479AC73"/>
    <w:p w14:paraId="0661FEE1"/>
    <w:p w14:paraId="119D8C79">
      <w:pPr>
        <w:jc w:val="center"/>
        <w:rPr>
          <w:rFonts w:hint="default"/>
          <w:lang w:val="pt-BR"/>
        </w:rPr>
      </w:pPr>
      <w:r>
        <w:rPr>
          <w:rFonts w:ascii="Times New Roman" w:hAnsi="Times New Roman"/>
          <w:b/>
          <w:sz w:val="28"/>
        </w:rPr>
        <w:t>ANÁLISE DA QUALIDADE</w:t>
      </w:r>
      <w:r>
        <w:rPr>
          <w:rFonts w:hint="default"/>
          <w:b/>
          <w:sz w:val="28"/>
          <w:lang w:val="pt-BR"/>
        </w:rPr>
        <w:t xml:space="preserve"> DO TÊNIS NIKE AIR FORCE 1 MASCULINO BRANCO</w:t>
      </w:r>
    </w:p>
    <w:p w14:paraId="7395AB47"/>
    <w:p w14:paraId="1610ECAD"/>
    <w:p w14:paraId="55CFA3FC"/>
    <w:p w14:paraId="250B904A"/>
    <w:p w14:paraId="5E4B7F6F"/>
    <w:p w14:paraId="1D3E80FF"/>
    <w:p w14:paraId="3980BC32">
      <w:pPr>
        <w:jc w:val="center"/>
      </w:pPr>
      <w:r>
        <w:rPr>
          <w:sz w:val="24"/>
        </w:rPr>
        <w:t>C</w:t>
      </w:r>
      <w:r>
        <w:rPr>
          <w:rFonts w:hint="default"/>
          <w:sz w:val="24"/>
          <w:lang w:val="pt-BR"/>
        </w:rPr>
        <w:t>URITIBA</w:t>
      </w:r>
    </w:p>
    <w:p w14:paraId="7EFA0B28">
      <w:pPr>
        <w:jc w:val="center"/>
      </w:pPr>
      <w:r>
        <w:rPr>
          <w:rFonts w:hint="default"/>
          <w:sz w:val="24"/>
          <w:lang w:val="pt-BR"/>
        </w:rPr>
        <w:t>2026</w:t>
      </w:r>
    </w:p>
    <w:p w14:paraId="28602CC0">
      <w:pPr>
        <w:pStyle w:val="2"/>
      </w:pPr>
    </w:p>
    <w:p w14:paraId="3C82C65E">
      <w:pPr>
        <w:pStyle w:val="2"/>
      </w:pPr>
    </w:p>
    <w:p w14:paraId="0ED441CA"/>
    <w:p w14:paraId="28723089">
      <w:bookmarkStart w:id="0" w:name="_GoBack"/>
      <w:bookmarkEnd w:id="0"/>
    </w:p>
    <w:p w14:paraId="23109BAB">
      <w:pPr>
        <w:pStyle w:val="2"/>
      </w:pPr>
    </w:p>
    <w:p w14:paraId="7A92ADA6">
      <w:pPr>
        <w:pStyle w:val="2"/>
      </w:pPr>
      <w:r>
        <w:t>1 INTRODUÇÃO</w:t>
      </w:r>
    </w:p>
    <w:p w14:paraId="5A22E6F4">
      <w:r>
        <w:t>A</w:t>
      </w:r>
      <w:r>
        <w:rPr>
          <w:rFonts w:hint="default"/>
          <w:lang w:val="pt-BR"/>
        </w:rPr>
        <w:t xml:space="preserve"> presente análise surge como proposta e critério de atividade avaliativa do curso de engenharia da qualidade de software da instituição EBAC</w:t>
      </w:r>
      <w:r>
        <w:t>.</w:t>
      </w:r>
    </w:p>
    <w:p w14:paraId="6B48EFC2">
      <w:pPr>
        <w:pStyle w:val="2"/>
      </w:pPr>
      <w:r>
        <w:t>2 IDENTIFICAÇÃO DO OBJETO DA ANÁLISE</w:t>
      </w:r>
    </w:p>
    <w:p w14:paraId="1EBDFA3F">
      <w:pPr>
        <w:rPr>
          <w:i w:val="0"/>
          <w:iCs/>
        </w:rPr>
      </w:pPr>
      <w:r>
        <w:rPr>
          <w:i w:val="0"/>
          <w:iCs/>
        </w:rPr>
        <w:t xml:space="preserve">Identificação: </w:t>
      </w:r>
      <w:r>
        <w:rPr>
          <w:rFonts w:hint="default"/>
          <w:i w:val="0"/>
          <w:iCs/>
          <w:lang w:val="pt-BR"/>
        </w:rPr>
        <w:t>Tênis Nike Air Force 1 “07 Masculino</w:t>
      </w:r>
    </w:p>
    <w:p w14:paraId="103A15B5">
      <w:pPr>
        <w:rPr>
          <w:i w:val="0"/>
          <w:iCs/>
        </w:rPr>
      </w:pPr>
      <w:r>
        <w:rPr>
          <w:i w:val="0"/>
          <w:iCs/>
        </w:rPr>
        <w:t xml:space="preserve">Responsável: </w:t>
      </w:r>
      <w:r>
        <w:rPr>
          <w:rFonts w:hint="default"/>
          <w:i w:val="0"/>
          <w:iCs/>
          <w:lang w:val="pt-BR"/>
        </w:rPr>
        <w:t>Pedro Henrique Vaz de Alcantara</w:t>
      </w:r>
    </w:p>
    <w:p w14:paraId="416DC6C9">
      <w:pPr>
        <w:rPr>
          <w:i w:val="0"/>
          <w:iCs/>
        </w:rPr>
      </w:pPr>
      <w:r>
        <w:rPr>
          <w:i w:val="0"/>
          <w:iCs/>
        </w:rPr>
        <w:t xml:space="preserve">Período da análise: </w:t>
      </w:r>
      <w:r>
        <w:rPr>
          <w:rFonts w:hint="default"/>
          <w:i w:val="0"/>
          <w:iCs/>
          <w:lang w:val="pt-BR"/>
        </w:rPr>
        <w:t>05 de outubro de 2026</w:t>
      </w:r>
    </w:p>
    <w:p w14:paraId="357E1E62">
      <w:pPr>
        <w:rPr>
          <w:rFonts w:hint="default"/>
          <w:i w:val="0"/>
          <w:iCs/>
          <w:lang w:val="pt-BR"/>
        </w:rPr>
      </w:pPr>
      <w:r>
        <w:rPr>
          <w:i w:val="0"/>
          <w:iCs/>
        </w:rPr>
        <w:t xml:space="preserve">Local: </w:t>
      </w:r>
      <w:r>
        <w:rPr>
          <w:rFonts w:hint="default"/>
          <w:i w:val="0"/>
          <w:iCs/>
          <w:lang w:val="pt-BR"/>
        </w:rPr>
        <w:t>Curitiba</w:t>
      </w:r>
    </w:p>
    <w:p w14:paraId="4C79ABC5">
      <w:pPr>
        <w:pStyle w:val="2"/>
      </w:pPr>
      <w:r>
        <w:t>3 OBJETIVOS</w:t>
      </w:r>
    </w:p>
    <w:p w14:paraId="6E17D974">
      <w:pPr>
        <w:rPr>
          <w:rFonts w:hint="default"/>
          <w:lang w:val="pt-BR"/>
        </w:rPr>
      </w:pPr>
      <w:r>
        <w:rPr>
          <w:rFonts w:hint="default"/>
          <w:lang w:val="pt-BR"/>
        </w:rPr>
        <w:t>Avaliar o produto, tanto em qualidade quanto em usabilidade, de acordo com os critérios estabelecidos dentro desde documento.</w:t>
      </w:r>
    </w:p>
    <w:p w14:paraId="58EB1B69">
      <w:pPr>
        <w:pStyle w:val="2"/>
      </w:pPr>
      <w:r>
        <w:t>4 CRITÉRIOS E PROCEDIMENTOS DE ANÁLISE</w:t>
      </w:r>
    </w:p>
    <w:p w14:paraId="763251E6">
      <w:r>
        <w:t>Informe os critérios, indicadores, normas, instrumentos, procedimentos e fontes de informação utilizados.</w:t>
      </w:r>
    </w:p>
    <w:p w14:paraId="7DE9A3A8">
      <w:pPr>
        <w:pStyle w:val="2"/>
      </w:pPr>
      <w:r>
        <w:t>5 ANÁLISE DA QUALIDADE</w:t>
      </w:r>
    </w:p>
    <w:p w14:paraId="71F0771F">
      <w:r>
        <w:rPr>
          <w:rFonts w:hint="default"/>
          <w:lang w:val="pt-BR"/>
        </w:rPr>
        <w:t>Avaliação dos seguintes critérios: Material, acabamento, durabilidade, experiência do usuário e design. Todos os critérios serão classificados em Insatisfatório, Regular, Bom ou Acima das Expectativas</w:t>
      </w:r>
      <w:r>
        <w:t>.</w:t>
      </w:r>
    </w:p>
    <w:p w14:paraId="1255CCD6">
      <w:pPr>
        <w:pStyle w:val="3"/>
        <w:rPr>
          <w:rFonts w:hint="default"/>
          <w:lang w:val="pt-BR"/>
        </w:rPr>
      </w:pPr>
      <w:r>
        <w:t xml:space="preserve">5.1 </w:t>
      </w:r>
      <w:r>
        <w:rPr>
          <w:rFonts w:hint="default"/>
          <w:lang w:val="pt-BR"/>
        </w:rPr>
        <w:t>Material</w:t>
      </w:r>
    </w:p>
    <w:p w14:paraId="1FC9B5C6">
      <w:pPr>
        <w:rPr>
          <w:rFonts w:hint="default"/>
          <w:lang w:val="pt-BR"/>
        </w:rPr>
      </w:pPr>
      <w:r>
        <w:rPr>
          <w:i/>
        </w:rPr>
        <w:t xml:space="preserve">Descrição e análise: </w:t>
      </w:r>
      <w:r>
        <w:rPr>
          <w:rFonts w:hint="default"/>
          <w:i/>
          <w:lang w:val="pt-BR"/>
        </w:rPr>
        <w:t>O material na parte superior é em couro flexível branco, a sola é feita de borracha e os cadarços são em tecido branco. O material, analisado de forma isolada, aparenta ser de boa qualidade, mantendo sua uniformidade em todo o produto. A cor é regular em todo o produto e está de acordo com o que o fabricante anuncia. O critério é analisado como Bom.</w:t>
      </w:r>
    </w:p>
    <w:p w14:paraId="1A84D609">
      <w:pPr>
        <w:pStyle w:val="3"/>
        <w:rPr>
          <w:rFonts w:hint="default"/>
          <w:lang w:val="pt-BR"/>
        </w:rPr>
      </w:pPr>
      <w:r>
        <w:t xml:space="preserve">5.2 </w:t>
      </w:r>
      <w:r>
        <w:rPr>
          <w:rFonts w:hint="default"/>
          <w:lang w:val="pt-BR"/>
        </w:rPr>
        <w:t>Acabamento</w:t>
      </w:r>
    </w:p>
    <w:p w14:paraId="46C07E03">
      <w:pPr>
        <w:rPr>
          <w:rFonts w:hint="default"/>
          <w:lang w:val="pt-BR"/>
        </w:rPr>
      </w:pPr>
      <w:r>
        <w:rPr>
          <w:i/>
        </w:rPr>
        <w:t xml:space="preserve">Descrição e análise: </w:t>
      </w:r>
      <w:r>
        <w:rPr>
          <w:rFonts w:hint="default"/>
          <w:i/>
          <w:lang w:val="pt-BR"/>
        </w:rPr>
        <w:t>O acabamento é feito em costura automatizada, tanto a junção da sola com o couro, quanto os detalhes no produto são feitos por costura fina, com pontos contínuos e uniformes. A parte frontal do produto tem perfurações para permitir a circulação de ar. O critério é analisado como Bom.</w:t>
      </w:r>
    </w:p>
    <w:p w14:paraId="2F269CDD">
      <w:pPr>
        <w:pStyle w:val="3"/>
        <w:rPr>
          <w:rFonts w:hint="default"/>
          <w:lang w:val="pt-BR"/>
        </w:rPr>
      </w:pPr>
      <w:r>
        <w:t xml:space="preserve">5.3 </w:t>
      </w:r>
      <w:r>
        <w:rPr>
          <w:rFonts w:hint="default"/>
          <w:lang w:val="pt-BR"/>
        </w:rPr>
        <w:t>Durabilidade</w:t>
      </w:r>
    </w:p>
    <w:p w14:paraId="079E4BD6">
      <w:pPr>
        <w:rPr>
          <w:rFonts w:hint="default"/>
          <w:i/>
          <w:lang w:val="pt-BR"/>
        </w:rPr>
      </w:pPr>
      <w:r>
        <w:rPr>
          <w:i/>
        </w:rPr>
        <w:t xml:space="preserve">Descrição e análise: </w:t>
      </w:r>
      <w:r>
        <w:rPr>
          <w:rFonts w:hint="default"/>
          <w:i/>
          <w:lang w:val="pt-BR"/>
        </w:rPr>
        <w:t>O fabricante não especifica a previsão de durabilidade, mas informa que o produto é feito para suportar esportes de alto desempenho, mantendo sua qualidade e conforto. Embora a qualidade do material e do acabamento sugiram que sua durabilidade seja alta, a cor totalmente branca sugere que, se o produto for usado no dia a dia e estiver exposto a diversos tipos de partículas, o produto pode sofrer alterações visuais significativas. Essas alterações em nada afetam a usabilidade do produto, mas sua identidade visual. O critério é analisado como Regular.</w:t>
      </w:r>
    </w:p>
    <w:p w14:paraId="2A816105">
      <w:pPr>
        <w:pStyle w:val="3"/>
        <w:rPr>
          <w:rFonts w:hint="default"/>
          <w:lang w:val="pt-BR"/>
        </w:rPr>
      </w:pPr>
      <w:r>
        <w:t>5.</w:t>
      </w:r>
      <w:r>
        <w:rPr>
          <w:rFonts w:hint="default"/>
          <w:lang w:val="pt-BR"/>
        </w:rPr>
        <w:t>4</w:t>
      </w:r>
      <w:r>
        <w:t xml:space="preserve"> </w:t>
      </w:r>
      <w:r>
        <w:rPr>
          <w:rFonts w:hint="default"/>
          <w:lang w:val="pt-BR"/>
        </w:rPr>
        <w:t>Experiência do Usuário</w:t>
      </w:r>
    </w:p>
    <w:p w14:paraId="3AF83FED">
      <w:pPr>
        <w:rPr>
          <w:rFonts w:hint="default"/>
          <w:i/>
          <w:lang w:val="pt-BR"/>
        </w:rPr>
      </w:pPr>
      <w:r>
        <w:rPr>
          <w:i/>
        </w:rPr>
        <w:t xml:space="preserve">Descrição e análise: </w:t>
      </w:r>
      <w:r>
        <w:rPr>
          <w:rFonts w:hint="default"/>
          <w:i/>
          <w:lang w:val="pt-BR"/>
        </w:rPr>
        <w:t>O produto é confortável, mantém o pé estável e é projetado para esportes de quadra. No entanto, sua tecnologia de amortecimento perde para outras mais modernas. Nesse sentido, o usuário que utilizar o produto para atividades esportivas poderá sofrer consequências negativas dessa diferença de amortecimento. Novamente, pontuo a alteração de cor devido a exposição à intempéries e a necessidade de constante higienização para prolongar o seu estado original. Finalmente, o material em couro com pouca circulação de ar pode aumentar o risco para mau odor, proliferação de fungos e aquecimento dos pés durante o uso. O critério é analisado como Insatisfatório.</w:t>
      </w:r>
    </w:p>
    <w:p w14:paraId="2184DEC5">
      <w:pPr>
        <w:pStyle w:val="3"/>
        <w:rPr>
          <w:rFonts w:hint="default"/>
          <w:lang w:val="pt-BR"/>
        </w:rPr>
      </w:pPr>
      <w:r>
        <w:t>5.</w:t>
      </w:r>
      <w:r>
        <w:rPr>
          <w:rFonts w:hint="default"/>
          <w:lang w:val="pt-BR"/>
        </w:rPr>
        <w:t>5</w:t>
      </w:r>
      <w:r>
        <w:t xml:space="preserve"> </w:t>
      </w:r>
      <w:r>
        <w:rPr>
          <w:rFonts w:hint="default"/>
          <w:lang w:val="pt-BR"/>
        </w:rPr>
        <w:t>Design</w:t>
      </w:r>
    </w:p>
    <w:p w14:paraId="34FA1BC5">
      <w:pPr>
        <w:rPr>
          <w:rFonts w:hint="default"/>
          <w:i/>
          <w:lang w:val="pt-BR"/>
        </w:rPr>
      </w:pPr>
      <w:r>
        <w:rPr>
          <w:i/>
        </w:rPr>
        <w:t xml:space="preserve">Descrição e análise: </w:t>
      </w:r>
      <w:r>
        <w:rPr>
          <w:rFonts w:hint="default"/>
          <w:i/>
          <w:lang w:val="pt-BR"/>
        </w:rPr>
        <w:t>O design do produco é clássico, minimalista e fácil de ser reconhecido. É discreto e sem grandes detalhes. O contorno da base apresenta curvatura suave, o que ajuda a todos os tipos de pisada. No entanto, o espaço para a entrada do pé e fixação do tornozelo pequeno, junto do material não elástico, contribui para que pés um pouco mais inchados ou arredondados não calcem bem. Tornozelos mais grossos também são desfavorecidos por esse design.O critério é analisado como Bom.</w:t>
      </w:r>
    </w:p>
    <w:p w14:paraId="58DFE827">
      <w:pPr>
        <w:rPr>
          <w:i/>
        </w:rPr>
      </w:pPr>
    </w:p>
    <w:p w14:paraId="354A815A">
      <w:pPr>
        <w:pStyle w:val="2"/>
      </w:pPr>
      <w:r>
        <w:t>6 RESULTADOS</w:t>
      </w:r>
    </w:p>
    <w:p w14:paraId="6558CA70">
      <w:r>
        <w:rPr>
          <w:rFonts w:hint="default"/>
          <w:lang w:val="pt-BR"/>
        </w:rPr>
        <w:t>O produto é, de uma forma geral, de boa qualidade. Só o tempo em que está no mercado - desde a década de 80 - já mostra como foi bem sucedido. Enquanto seus maiores triunfos encontram-se na qualidade dos materiais usados e no seu acabamento, seu maior defeito está na experiência de usuário que apresenta problemas de incompatibilidade com o que a marca anuncia para sua principal funcionalidade, sendo ela esportiva.</w:t>
      </w:r>
      <w:r>
        <w:t>.</w:t>
      </w:r>
    </w:p>
    <w:p w14:paraId="4B862B90">
      <w:pPr>
        <w:pStyle w:val="2"/>
      </w:pPr>
      <w:r>
        <w:rPr>
          <w:rFonts w:hint="default"/>
          <w:lang w:val="pt-BR"/>
        </w:rPr>
        <w:t>7</w:t>
      </w:r>
      <w:r>
        <w:t xml:space="preserve"> RECOMENDAÇÕES E PROPOSTAS DE MELHORIA</w:t>
      </w:r>
    </w:p>
    <w:p w14:paraId="48A9ACBE">
      <w:r>
        <w:rPr>
          <w:rFonts w:hint="default"/>
          <w:lang w:val="pt-BR"/>
        </w:rPr>
        <w:t>Tratar o couro com lavagem específica para manter a durabilidade da cor por mais tempo</w:t>
      </w:r>
      <w:r>
        <w:t>.</w:t>
      </w:r>
    </w:p>
    <w:p w14:paraId="526669FD">
      <w:pPr>
        <w:rPr>
          <w:rFonts w:hint="default"/>
          <w:lang w:val="pt-BR"/>
        </w:rPr>
      </w:pPr>
      <w:r>
        <w:rPr>
          <w:rFonts w:hint="default"/>
          <w:lang w:val="pt-BR"/>
        </w:rPr>
        <w:t xml:space="preserve">Aplicar impermeabilizante no produto já finalizado. </w:t>
      </w:r>
    </w:p>
    <w:p w14:paraId="2CFC3CD6">
      <w:pPr>
        <w:rPr>
          <w:rFonts w:hint="default"/>
          <w:lang w:val="pt-BR"/>
        </w:rPr>
      </w:pPr>
      <w:r>
        <w:rPr>
          <w:rFonts w:hint="default"/>
          <w:lang w:val="pt-BR"/>
        </w:rPr>
        <w:t>Criar mais pontos de ventilação, não somente na parte superior frontal.</w:t>
      </w:r>
    </w:p>
    <w:p w14:paraId="6FF46952">
      <w:pPr>
        <w:rPr>
          <w:rFonts w:hint="default"/>
          <w:lang w:val="pt-BR"/>
        </w:rPr>
      </w:pPr>
      <w:r>
        <w:rPr>
          <w:rFonts w:hint="default"/>
          <w:lang w:val="pt-BR"/>
        </w:rPr>
        <w:t xml:space="preserve">Atualizar a tecnologia de amortecimento ou oferecer um modelo similar com tecnologia mais avançada para prática esportiva. </w:t>
      </w:r>
    </w:p>
    <w:p w14:paraId="268BD6FC">
      <w:pPr>
        <w:rPr>
          <w:rFonts w:hint="default"/>
          <w:lang w:val="pt-BR"/>
        </w:rPr>
      </w:pPr>
      <w:r>
        <w:rPr>
          <w:rFonts w:hint="default"/>
          <w:lang w:val="pt-BR"/>
        </w:rPr>
        <w:t>Criar áreas mais flexíveis na estrutura do cano para melhorar o calçamento e acomodar diferentes tamanhos de tornozelo.</w:t>
      </w:r>
    </w:p>
    <w:p w14:paraId="7C7CC66B">
      <w:pPr>
        <w:pStyle w:val="2"/>
      </w:pPr>
      <w:r>
        <w:rPr>
          <w:rFonts w:hint="default"/>
          <w:lang w:val="pt-BR"/>
        </w:rPr>
        <w:t>8</w:t>
      </w:r>
      <w:r>
        <w:t xml:space="preserve"> CONCLUSÃO</w:t>
      </w:r>
    </w:p>
    <w:p w14:paraId="144AC7A5">
      <w:pPr>
        <w:rPr>
          <w:rFonts w:hint="default"/>
          <w:lang w:val="pt-BR"/>
        </w:rPr>
      </w:pPr>
      <w:r>
        <w:rPr>
          <w:rFonts w:hint="default"/>
          <w:lang w:val="pt-BR"/>
        </w:rPr>
        <w:t>O produto é, de uma forma geral, de boa qualidade. Só o tempo em que está no mercado - desde a década de 80 - já mostra como foi bem sucedido. Enquanto seus maiores triunfos encontram-se na qualidade dos materiais usados e no seu acabamento, seu maior defeito está na experiência de usuário que apresenta problemas de incompatibilidade com o que a marca anuncia para sua principal funcionalidade, sendo ela esportiva. Pequenas adaptações podem tornar o produto mais atraente para um maior público. Recolocá-lo como um tênis de uso casual, estilo streetware, pode ajudar a atingir um nicho diferente e melhor direcionado.</w:t>
      </w:r>
    </w:p>
    <w:p w14:paraId="7BBF5976"/>
    <w:sectPr>
      <w:headerReference r:id="rId5" w:type="default"/>
      <w:footerReference r:id="rId6" w:type="default"/>
      <w:pgSz w:w="12240" w:h="15840"/>
      <w:pgMar w:top="1701" w:right="1134" w:bottom="1134" w:left="170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SimHei">
    <w:altName w:val="SimSun"/>
    <w:panose1 w:val="02010609060101010101"/>
    <w:charset w:val="86"/>
    <w:family w:val="modern"/>
    <w:pitch w:val="default"/>
    <w:sig w:usb0="800002BF" w:usb1="38CF7CFA" w:usb2="00000016" w:usb3="00000000" w:csb0="00040001"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93F5F2">
    <w:pPr>
      <w:pStyle w:val="27"/>
      <w:jc w:val="center"/>
    </w:pPr>
    <w:r>
      <w:rPr>
        <w:rFonts w:ascii="Times New Roman" w:hAnsi="Times New Roman"/>
        <w:sz w:val="20"/>
      </w:rPr>
      <w:t xml:space="preserve">Página </w:t>
    </w:r>
    <w:r>
      <w:rPr>
        <w:rFonts w:ascii="Times New Roman" w:hAnsi="Times New Roman"/>
        <w:sz w:val="20"/>
      </w:rPr>
      <w:fldChar w:fldCharType="begin"/>
    </w:r>
    <w:r>
      <w:rPr>
        <w:rFonts w:ascii="Times New Roman" w:hAnsi="Times New Roman"/>
        <w:sz w:val="20"/>
      </w:rPr>
      <w:instrText xml:space="preserve"> PAGE </w:instrText>
    </w:r>
    <w:r>
      <w:rPr>
        <w:rFonts w:ascii="Times New Roman" w:hAnsi="Times New Roman"/>
        <w:sz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93C462">
    <w:pPr>
      <w:pStyle w:val="25"/>
      <w:jc w:val="right"/>
    </w:pPr>
    <w:r>
      <w:rPr>
        <w:rFonts w:ascii="Times New Roman" w:hAnsi="Times New Roman"/>
        <w:sz w:val="20"/>
      </w:rPr>
      <w:t>M2 – Modelo de Análise da Qualidade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2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19"/>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5"/>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34"/>
      <w:lvlText w:val=""/>
      <w:lvlJc w:val="left"/>
      <w:pPr>
        <w:tabs>
          <w:tab w:val="left" w:pos="360"/>
        </w:tabs>
        <w:ind w:left="360" w:hanging="360"/>
      </w:pPr>
      <w:rPr>
        <w:rFonts w:hint="default" w:ascii="Symbol" w:hAnsi="Symbol"/>
      </w:rPr>
    </w:lvl>
  </w:abstractNum>
  <w:num w:numId="1">
    <w:abstractNumId w:val="2"/>
  </w:num>
  <w:num w:numId="2">
    <w:abstractNumId w:val="3"/>
  </w:num>
  <w:num w:numId="3">
    <w:abstractNumId w:val="1"/>
  </w:num>
  <w:num w:numId="4">
    <w:abstractNumId w:val="0"/>
  </w:num>
  <w:num w:numId="5">
    <w:abstractNumId w:val="5"/>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8B566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uiPriority="99" w:semiHidden="0" w:name="List Bullet"/>
    <w:lsdException w:qFormat="1" w:uiPriority="99" w:semiHidden="0" w:name="List Number"/>
    <w:lsdException w:uiPriority="99" w:semiHidden="0" w:name="List 2"/>
    <w:lsdException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qFormat="1" w:unhideWhenUsed="0" w:uiPriority="68" w:semiHidden="0" w:name="Medium Grid 2 Accent 2"/>
    <w:lsdException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qFormat="1" w:unhideWhenUsed="0" w:uiPriority="69" w:semiHidden="0" w:name="Medium Grid 3 Accent 3"/>
    <w:lsdException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qFormat="1"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qFormat="1"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0" w:line="360" w:lineRule="auto"/>
      <w:ind w:firstLine="709"/>
      <w:jc w:val="both"/>
    </w:pPr>
    <w:rPr>
      <w:rFonts w:ascii="Times New Roman" w:hAnsi="Times New Roman" w:eastAsia="Times New Roman" w:cstheme="minorBidi"/>
      <w:sz w:val="24"/>
      <w:szCs w:val="22"/>
      <w:lang w:val="en-US" w:eastAsia="en-US" w:bidi="ar-SA"/>
    </w:rPr>
  </w:style>
  <w:style w:type="paragraph" w:styleId="2">
    <w:name w:val="heading 1"/>
    <w:basedOn w:val="1"/>
    <w:next w:val="1"/>
    <w:link w:val="40"/>
    <w:qFormat/>
    <w:uiPriority w:val="9"/>
    <w:pPr>
      <w:keepNext/>
      <w:keepLines/>
      <w:spacing w:before="240" w:after="120"/>
      <w:ind w:firstLine="0"/>
      <w:jc w:val="left"/>
      <w:outlineLvl w:val="0"/>
    </w:pPr>
    <w:rPr>
      <w:rFonts w:asciiTheme="majorHAnsi" w:hAnsiTheme="majorHAnsi" w:eastAsiaTheme="majorEastAsia" w:cstheme="majorBidi"/>
      <w:b/>
      <w:bCs/>
      <w:color w:val="376092" w:themeColor="accent1" w:themeShade="BF"/>
      <w:sz w:val="24"/>
      <w:szCs w:val="28"/>
    </w:rPr>
  </w:style>
  <w:style w:type="paragraph" w:styleId="3">
    <w:name w:val="heading 2"/>
    <w:basedOn w:val="1"/>
    <w:next w:val="1"/>
    <w:link w:val="41"/>
    <w:unhideWhenUsed/>
    <w:qFormat/>
    <w:uiPriority w:val="9"/>
    <w:pPr>
      <w:keepNext/>
      <w:keepLines/>
      <w:spacing w:before="240" w:after="120"/>
      <w:ind w:firstLine="0"/>
      <w:jc w:val="left"/>
      <w:outlineLvl w:val="1"/>
    </w:pPr>
    <w:rPr>
      <w:rFonts w:asciiTheme="majorHAnsi" w:hAnsiTheme="majorHAnsi" w:eastAsiaTheme="majorEastAsia" w:cstheme="majorBidi"/>
      <w:b/>
      <w:bCs/>
      <w:color w:val="4F81BD" w:themeColor="accent1"/>
      <w:sz w:val="24"/>
      <w:szCs w:val="26"/>
      <w14:textFill>
        <w14:solidFill>
          <w14:schemeClr w14:val="accent1"/>
        </w14:solidFill>
      </w14:textFill>
    </w:rPr>
  </w:style>
  <w:style w:type="paragraph" w:styleId="4">
    <w:name w:val="heading 3"/>
    <w:basedOn w:val="1"/>
    <w:next w:val="1"/>
    <w:link w:val="42"/>
    <w:unhideWhenUsed/>
    <w:qFormat/>
    <w:uiPriority w:val="9"/>
    <w:pPr>
      <w:keepNext/>
      <w:keepLines/>
      <w:spacing w:before="240" w:after="120"/>
      <w:ind w:firstLine="0"/>
      <w:jc w:val="left"/>
      <w:outlineLvl w:val="2"/>
    </w:pPr>
    <w:rPr>
      <w:rFonts w:asciiTheme="majorHAnsi" w:hAnsiTheme="majorHAnsi" w:eastAsiaTheme="majorEastAsia" w:cstheme="majorBidi"/>
      <w:b/>
      <w:bCs/>
      <w:color w:val="4F81BD" w:themeColor="accent1"/>
      <w:sz w:val="24"/>
      <w14:textFill>
        <w14:solidFill>
          <w14:schemeClr w14:val="accent1"/>
        </w14:solidFill>
      </w14:textFill>
    </w:rPr>
  </w:style>
  <w:style w:type="paragraph" w:styleId="5">
    <w:name w:val="heading 4"/>
    <w:basedOn w:val="1"/>
    <w:next w:val="1"/>
    <w:link w:val="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character" w:styleId="13">
    <w:name w:val="Strong"/>
    <w:basedOn w:val="11"/>
    <w:qFormat/>
    <w:uiPriority w:val="22"/>
    <w:rPr>
      <w:b/>
      <w:bCs/>
    </w:rPr>
  </w:style>
  <w:style w:type="character" w:styleId="14">
    <w:name w:val="Emphasis"/>
    <w:basedOn w:val="11"/>
    <w:qFormat/>
    <w:uiPriority w:val="20"/>
    <w:rPr>
      <w:i/>
      <w:iCs/>
    </w:rPr>
  </w:style>
  <w:style w:type="paragraph" w:styleId="15">
    <w:name w:val="List"/>
    <w:basedOn w:val="1"/>
    <w:unhideWhenUsed/>
    <w:qFormat/>
    <w:uiPriority w:val="99"/>
    <w:pPr>
      <w:ind w:left="360" w:hanging="360"/>
      <w:contextualSpacing/>
    </w:pPr>
  </w:style>
  <w:style w:type="paragraph" w:styleId="16">
    <w:name w:val="Body Text"/>
    <w:basedOn w:val="1"/>
    <w:link w:val="46"/>
    <w:unhideWhenUsed/>
    <w:qFormat/>
    <w:uiPriority w:val="99"/>
    <w:pPr>
      <w:spacing w:after="120"/>
    </w:pPr>
  </w:style>
  <w:style w:type="paragraph" w:styleId="17">
    <w:name w:val="Title"/>
    <w:basedOn w:val="1"/>
    <w:next w:val="1"/>
    <w:link w:val="43"/>
    <w:qFormat/>
    <w:uiPriority w:val="10"/>
    <w:pPr>
      <w:pBdr>
        <w:bottom w:val="single" w:color="4F81BD" w:themeColor="accent1" w:sz="8" w:space="4"/>
      </w:pBdr>
      <w:spacing w:after="480" w:line="240" w:lineRule="auto"/>
      <w:contextualSpacing/>
      <w:jc w:val="center"/>
    </w:pPr>
    <w:rPr>
      <w:rFonts w:asciiTheme="majorHAnsi" w:hAnsiTheme="majorHAnsi" w:eastAsiaTheme="majorEastAsia" w:cstheme="majorBidi"/>
      <w:b/>
      <w:color w:val="17375E" w:themeColor="text2" w:themeShade="BF"/>
      <w:spacing w:val="5"/>
      <w:kern w:val="28"/>
      <w:sz w:val="28"/>
      <w:szCs w:val="52"/>
    </w:rPr>
  </w:style>
  <w:style w:type="paragraph" w:styleId="18">
    <w:name w:val="List Bullet 3"/>
    <w:basedOn w:val="1"/>
    <w:unhideWhenUsed/>
    <w:uiPriority w:val="99"/>
    <w:pPr>
      <w:numPr>
        <w:ilvl w:val="0"/>
        <w:numId w:val="1"/>
      </w:numPr>
      <w:contextualSpacing/>
    </w:pPr>
  </w:style>
  <w:style w:type="paragraph" w:styleId="19">
    <w:name w:val="List Bullet 2"/>
    <w:basedOn w:val="1"/>
    <w:unhideWhenUsed/>
    <w:qFormat/>
    <w:uiPriority w:val="99"/>
    <w:pPr>
      <w:numPr>
        <w:ilvl w:val="0"/>
        <w:numId w:val="2"/>
      </w:numPr>
      <w:contextualSpacing/>
    </w:pPr>
  </w:style>
  <w:style w:type="paragraph" w:styleId="20">
    <w:name w:val="macro"/>
    <w:link w:val="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21">
    <w:name w:val="List Continue"/>
    <w:basedOn w:val="1"/>
    <w:unhideWhenUsed/>
    <w:uiPriority w:val="99"/>
    <w:pPr>
      <w:spacing w:after="120"/>
      <w:ind w:left="360"/>
      <w:contextualSpacing/>
    </w:pPr>
  </w:style>
  <w:style w:type="paragraph" w:styleId="22">
    <w:name w:val="Body Text 3"/>
    <w:basedOn w:val="1"/>
    <w:link w:val="48"/>
    <w:unhideWhenUsed/>
    <w:qFormat/>
    <w:uiPriority w:val="99"/>
    <w:pPr>
      <w:spacing w:after="120"/>
    </w:pPr>
    <w:rPr>
      <w:sz w:val="16"/>
      <w:szCs w:val="16"/>
    </w:rPr>
  </w:style>
  <w:style w:type="paragraph" w:styleId="23">
    <w:name w:val="List Number 2"/>
    <w:basedOn w:val="1"/>
    <w:unhideWhenUsed/>
    <w:qFormat/>
    <w:uiPriority w:val="99"/>
    <w:pPr>
      <w:numPr>
        <w:ilvl w:val="0"/>
        <w:numId w:val="3"/>
      </w:numPr>
      <w:contextualSpacing/>
    </w:pPr>
  </w:style>
  <w:style w:type="paragraph" w:styleId="24">
    <w:name w:val="Body Text 2"/>
    <w:basedOn w:val="1"/>
    <w:link w:val="47"/>
    <w:unhideWhenUsed/>
    <w:qFormat/>
    <w:uiPriority w:val="99"/>
    <w:pPr>
      <w:spacing w:after="120" w:line="480" w:lineRule="auto"/>
    </w:pPr>
  </w:style>
  <w:style w:type="paragraph" w:styleId="25">
    <w:name w:val="header"/>
    <w:basedOn w:val="1"/>
    <w:link w:val="37"/>
    <w:unhideWhenUsed/>
    <w:qFormat/>
    <w:uiPriority w:val="99"/>
    <w:pPr>
      <w:tabs>
        <w:tab w:val="center" w:pos="4680"/>
        <w:tab w:val="right" w:pos="9360"/>
      </w:tabs>
      <w:spacing w:after="0" w:line="240" w:lineRule="auto"/>
    </w:pPr>
  </w:style>
  <w:style w:type="paragraph" w:styleId="26">
    <w:name w:val="List Continue 3"/>
    <w:basedOn w:val="1"/>
    <w:unhideWhenUsed/>
    <w:uiPriority w:val="99"/>
    <w:pPr>
      <w:spacing w:after="120"/>
      <w:ind w:left="1080"/>
      <w:contextualSpacing/>
    </w:pPr>
  </w:style>
  <w:style w:type="paragraph" w:styleId="27">
    <w:name w:val="footer"/>
    <w:basedOn w:val="1"/>
    <w:link w:val="38"/>
    <w:unhideWhenUsed/>
    <w:qFormat/>
    <w:uiPriority w:val="99"/>
    <w:pPr>
      <w:tabs>
        <w:tab w:val="center" w:pos="4680"/>
        <w:tab w:val="right" w:pos="9360"/>
      </w:tabs>
      <w:spacing w:after="0" w:line="240" w:lineRule="auto"/>
    </w:pPr>
  </w:style>
  <w:style w:type="paragraph" w:styleId="28">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29">
    <w:name w:val="List Continue 2"/>
    <w:basedOn w:val="1"/>
    <w:unhideWhenUsed/>
    <w:qFormat/>
    <w:uiPriority w:val="99"/>
    <w:pPr>
      <w:spacing w:after="120"/>
      <w:ind w:left="720"/>
      <w:contextualSpacing/>
    </w:pPr>
  </w:style>
  <w:style w:type="paragraph" w:styleId="30">
    <w:name w:val="List 3"/>
    <w:basedOn w:val="1"/>
    <w:unhideWhenUsed/>
    <w:uiPriority w:val="99"/>
    <w:pPr>
      <w:ind w:left="1080" w:hanging="360"/>
      <w:contextualSpacing/>
    </w:pPr>
  </w:style>
  <w:style w:type="paragraph" w:styleId="31">
    <w:name w:val="List Number 3"/>
    <w:basedOn w:val="1"/>
    <w:unhideWhenUsed/>
    <w:qFormat/>
    <w:uiPriority w:val="99"/>
    <w:pPr>
      <w:numPr>
        <w:ilvl w:val="0"/>
        <w:numId w:val="4"/>
      </w:numPr>
      <w:contextualSpacing/>
    </w:pPr>
  </w:style>
  <w:style w:type="paragraph" w:styleId="32">
    <w:name w:val="Subtitle"/>
    <w:basedOn w:val="1"/>
    <w:next w:val="1"/>
    <w:link w:val="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33">
    <w:name w:val="List 2"/>
    <w:basedOn w:val="1"/>
    <w:unhideWhenUsed/>
    <w:uiPriority w:val="99"/>
    <w:pPr>
      <w:ind w:left="720" w:hanging="360"/>
      <w:contextualSpacing/>
    </w:pPr>
  </w:style>
  <w:style w:type="paragraph" w:styleId="34">
    <w:name w:val="List Bullet"/>
    <w:basedOn w:val="1"/>
    <w:unhideWhenUsed/>
    <w:uiPriority w:val="99"/>
    <w:pPr>
      <w:numPr>
        <w:ilvl w:val="0"/>
        <w:numId w:val="5"/>
      </w:numPr>
      <w:contextualSpacing/>
    </w:pPr>
  </w:style>
  <w:style w:type="paragraph" w:styleId="35">
    <w:name w:val="List Number"/>
    <w:basedOn w:val="1"/>
    <w:unhideWhenUsed/>
    <w:qFormat/>
    <w:uiPriority w:val="99"/>
    <w:pPr>
      <w:numPr>
        <w:ilvl w:val="0"/>
        <w:numId w:val="6"/>
      </w:numPr>
      <w:contextualSpacing/>
    </w:pPr>
  </w:style>
  <w:style w:type="table" w:styleId="36">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37">
    <w:name w:val="Header Char"/>
    <w:basedOn w:val="11"/>
    <w:link w:val="25"/>
    <w:qFormat/>
    <w:uiPriority w:val="99"/>
  </w:style>
  <w:style w:type="character" w:customStyle="1" w:styleId="38">
    <w:name w:val="Footer Char"/>
    <w:basedOn w:val="11"/>
    <w:link w:val="27"/>
    <w:qFormat/>
    <w:uiPriority w:val="99"/>
  </w:style>
  <w:style w:type="paragraph" w:styleId="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40">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41">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42">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43">
    <w:name w:val="Title Char"/>
    <w:basedOn w:val="11"/>
    <w:link w:val="17"/>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44">
    <w:name w:val="Subtitle Char"/>
    <w:basedOn w:val="11"/>
    <w:link w:val="3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45">
    <w:name w:val="List Paragraph"/>
    <w:basedOn w:val="1"/>
    <w:qFormat/>
    <w:uiPriority w:val="34"/>
    <w:pPr>
      <w:ind w:left="720"/>
      <w:contextualSpacing/>
    </w:pPr>
  </w:style>
  <w:style w:type="character" w:customStyle="1" w:styleId="46">
    <w:name w:val="Body Text Char"/>
    <w:basedOn w:val="11"/>
    <w:link w:val="16"/>
    <w:qFormat/>
    <w:uiPriority w:val="99"/>
  </w:style>
  <w:style w:type="character" w:customStyle="1" w:styleId="47">
    <w:name w:val="Body Text 2 Char"/>
    <w:basedOn w:val="11"/>
    <w:link w:val="24"/>
    <w:qFormat/>
    <w:uiPriority w:val="99"/>
  </w:style>
  <w:style w:type="character" w:customStyle="1" w:styleId="48">
    <w:name w:val="Body Text 3 Char"/>
    <w:basedOn w:val="11"/>
    <w:link w:val="22"/>
    <w:qFormat/>
    <w:uiPriority w:val="99"/>
    <w:rPr>
      <w:sz w:val="16"/>
      <w:szCs w:val="16"/>
    </w:rPr>
  </w:style>
  <w:style w:type="character" w:customStyle="1" w:styleId="49">
    <w:name w:val="Macro Text Char"/>
    <w:basedOn w:val="11"/>
    <w:link w:val="20"/>
    <w:qFormat/>
    <w:uiPriority w:val="99"/>
    <w:rPr>
      <w:rFonts w:ascii="Courier" w:hAnsi="Courier"/>
      <w:sz w:val="20"/>
      <w:szCs w:val="20"/>
    </w:rPr>
  </w:style>
  <w:style w:type="paragraph" w:styleId="50">
    <w:name w:val="Quote"/>
    <w:basedOn w:val="1"/>
    <w:next w:val="1"/>
    <w:link w:val="51"/>
    <w:qFormat/>
    <w:uiPriority w:val="29"/>
    <w:rPr>
      <w:i/>
      <w:iCs/>
      <w:color w:val="000000" w:themeColor="text1"/>
      <w14:textFill>
        <w14:solidFill>
          <w14:schemeClr w14:val="tx1"/>
        </w14:solidFill>
      </w14:textFill>
    </w:rPr>
  </w:style>
  <w:style w:type="character" w:customStyle="1" w:styleId="51">
    <w:name w:val="Quote Char"/>
    <w:basedOn w:val="11"/>
    <w:link w:val="50"/>
    <w:qFormat/>
    <w:uiPriority w:val="29"/>
    <w:rPr>
      <w:i/>
      <w:iCs/>
      <w:color w:val="000000" w:themeColor="text1"/>
      <w14:textFill>
        <w14:solidFill>
          <w14:schemeClr w14:val="tx1"/>
        </w14:solidFill>
      </w14:textFill>
    </w:rPr>
  </w:style>
  <w:style w:type="character" w:customStyle="1" w:styleId="52">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53">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54">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55">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56">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57">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58">
    <w:name w:val="Intense Quote"/>
    <w:basedOn w:val="1"/>
    <w:next w:val="1"/>
    <w:link w:val="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59">
    <w:name w:val="Intense Quote Char"/>
    <w:basedOn w:val="11"/>
    <w:link w:val="58"/>
    <w:qFormat/>
    <w:uiPriority w:val="30"/>
    <w:rPr>
      <w:b/>
      <w:bCs/>
      <w:i/>
      <w:iCs/>
      <w:color w:val="4F81BD" w:themeColor="accent1"/>
      <w14:textFill>
        <w14:solidFill>
          <w14:schemeClr w14:val="accent1"/>
        </w14:solidFill>
      </w14:textFill>
    </w:rPr>
  </w:style>
  <w:style w:type="character" w:customStyle="1" w:styleId="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61">
    <w:name w:val="Intense Emphasis"/>
    <w:basedOn w:val="11"/>
    <w:qFormat/>
    <w:uiPriority w:val="21"/>
    <w:rPr>
      <w:b/>
      <w:bCs/>
      <w:i/>
      <w:iCs/>
      <w:color w:val="4F81BD" w:themeColor="accent1"/>
      <w14:textFill>
        <w14:solidFill>
          <w14:schemeClr w14:val="accent1"/>
        </w14:solidFill>
      </w14:textFill>
    </w:rPr>
  </w:style>
  <w:style w:type="character" w:customStyle="1" w:styleId="62">
    <w:name w:val="Subtle Reference"/>
    <w:basedOn w:val="11"/>
    <w:qFormat/>
    <w:uiPriority w:val="31"/>
    <w:rPr>
      <w:smallCaps/>
      <w:color w:val="C0504D" w:themeColor="accent2"/>
      <w:u w:val="single"/>
      <w14:textFill>
        <w14:solidFill>
          <w14:schemeClr w14:val="accent2"/>
        </w14:solidFill>
      </w14:textFill>
    </w:rPr>
  </w:style>
  <w:style w:type="character" w:customStyle="1" w:styleId="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64">
    <w:name w:val="Book Title"/>
    <w:basedOn w:val="11"/>
    <w:qFormat/>
    <w:uiPriority w:val="33"/>
    <w:rPr>
      <w:b/>
      <w:bCs/>
      <w:smallCaps/>
      <w:spacing w:val="5"/>
    </w:rPr>
  </w:style>
  <w:style w:type="paragraph" w:customStyle="1" w:styleId="65">
    <w:name w:val="TOC Heading"/>
    <w:basedOn w:val="2"/>
    <w:next w:val="1"/>
    <w:semiHidden/>
    <w:unhideWhenUsed/>
    <w:qFormat/>
    <w:uiPriority w:val="39"/>
    <w:pPr>
      <w:outlineLvl w:val="9"/>
    </w:pPr>
  </w:style>
  <w:style w:type="table" w:styleId="66">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styleId="67">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styleId="68">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styleId="69">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6EED5" w:themeFill="accent3" w:themeFillTint="3F"/>
      </w:tcPr>
    </w:tblStylePr>
    <w:tblStylePr w:type="band1Horz">
      <w:tcPr>
        <w:tcBorders>
          <w:left w:val="nil"/>
          <w:right w:val="nil"/>
          <w:insideH w:val="nil"/>
          <w:insideV w:val="nil"/>
        </w:tcBorders>
        <w:shd w:val="clear" w:color="auto" w:fill="E6EED5" w:themeFill="accent3" w:themeFillTint="3F"/>
      </w:tcPr>
    </w:tblStylePr>
  </w:style>
  <w:style w:type="table" w:styleId="70">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FD8E8" w:themeFill="accent4" w:themeFillTint="3F"/>
      </w:tcPr>
    </w:tblStylePr>
    <w:tblStylePr w:type="band1Horz">
      <w:tcPr>
        <w:tcBorders>
          <w:left w:val="nil"/>
          <w:right w:val="nil"/>
          <w:insideH w:val="nil"/>
          <w:insideV w:val="nil"/>
        </w:tcBorders>
        <w:shd w:val="clear" w:color="auto" w:fill="DFD8E8" w:themeFill="accent4" w:themeFillTint="3F"/>
      </w:tcPr>
    </w:tblStylePr>
  </w:style>
  <w:style w:type="table" w:styleId="71">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2EAF0" w:themeFill="accent5" w:themeFillTint="3F"/>
      </w:tcPr>
    </w:tblStylePr>
    <w:tblStylePr w:type="band1Horz">
      <w:tcPr>
        <w:tcBorders>
          <w:left w:val="nil"/>
          <w:right w:val="nil"/>
          <w:insideH w:val="nil"/>
          <w:insideV w:val="nil"/>
        </w:tcBorders>
        <w:shd w:val="clear" w:color="auto" w:fill="D2EAF0" w:themeFill="accent5" w:themeFillTint="3F"/>
      </w:tcPr>
    </w:tblStylePr>
  </w:style>
  <w:style w:type="table" w:styleId="72">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FDE5D1" w:themeFill="accent6" w:themeFillTint="3F"/>
      </w:tcPr>
    </w:tblStylePr>
    <w:tblStylePr w:type="band1Horz">
      <w:tcPr>
        <w:tcBorders>
          <w:left w:val="nil"/>
          <w:right w:val="nil"/>
          <w:insideH w:val="nil"/>
          <w:insideV w:val="nil"/>
        </w:tcBorders>
        <w:shd w:val="clear" w:color="auto" w:fill="FDE5D1" w:themeFill="accent6" w:themeFillTint="3F"/>
      </w:tcPr>
    </w:tblStylePr>
  </w:style>
  <w:style w:type="table" w:styleId="73">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000000" w:themeFill="text1"/>
      </w:tcPr>
    </w:tblStylePr>
    <w:tblStylePr w:type="lastRow">
      <w:pPr>
        <w:spacing w:before="0" w:after="0" w:line="240" w:lineRule="auto"/>
      </w:pPr>
      <w:rPr>
        <w:b/>
        <w:bCs/>
      </w:r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74">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F81BD" w:themeFill="accent1"/>
      </w:tcPr>
    </w:tblStylePr>
    <w:tblStylePr w:type="lastRow">
      <w:pPr>
        <w:spacing w:before="0" w:after="0" w:line="240" w:lineRule="auto"/>
      </w:pPr>
      <w:rPr>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75">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C0504D" w:themeFill="accent2"/>
      </w:tcPr>
    </w:tblStylePr>
    <w:tblStylePr w:type="lastRow">
      <w:pPr>
        <w:spacing w:before="0" w:after="0" w:line="240" w:lineRule="auto"/>
      </w:pPr>
      <w:rPr>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76">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9BBB59" w:themeFill="accent3"/>
      </w:tcPr>
    </w:tblStylePr>
    <w:tblStylePr w:type="lastRow">
      <w:pPr>
        <w:spacing w:before="0" w:after="0" w:line="240" w:lineRule="auto"/>
      </w:pPr>
      <w:rPr>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77">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8064A2" w:themeFill="accent4"/>
      </w:tcPr>
    </w:tblStylePr>
    <w:tblStylePr w:type="lastRow">
      <w:pPr>
        <w:spacing w:before="0" w:after="0" w:line="240" w:lineRule="auto"/>
      </w:pPr>
      <w:rPr>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78">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BACC6" w:themeFill="accent5"/>
      </w:tcPr>
    </w:tblStylePr>
    <w:tblStylePr w:type="lastRow">
      <w:pPr>
        <w:spacing w:before="0" w:after="0" w:line="240" w:lineRule="auto"/>
      </w:pPr>
      <w:rPr>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79">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F79646" w:themeFill="accent6"/>
      </w:tcPr>
    </w:tblStylePr>
    <w:tblStylePr w:type="lastRow">
      <w:pPr>
        <w:spacing w:before="0" w:after="0" w:line="240" w:lineRule="auto"/>
      </w:pPr>
      <w:rPr>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80">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81">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82">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83">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84">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85">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86">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87">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cPr>
        <w:shd w:val="clear" w:color="auto" w:fill="BFBFBF" w:themeFill="text1" w:themeFillTint="3F"/>
      </w:tcPr>
    </w:tblStylePr>
    <w:tblStylePr w:type="band1Horz">
      <w:tcPr>
        <w:tcBorders>
          <w:insideH w:val="nil"/>
          <w:insideV w:val="nil"/>
        </w:tcBorders>
        <w:shd w:val="clear" w:color="auto" w:fill="BFBFBF" w:themeFill="text1" w:themeFillTint="3F"/>
      </w:tcPr>
    </w:tblStylePr>
    <w:tblStylePr w:type="band2Horz">
      <w:tcPr>
        <w:tcBorders>
          <w:insideH w:val="nil"/>
          <w:insideV w:val="nil"/>
        </w:tcBorders>
      </w:tcPr>
    </w:tblStylePr>
  </w:style>
  <w:style w:type="table" w:styleId="88">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cPr>
        <w:shd w:val="clear" w:color="auto" w:fill="D3DFEE" w:themeFill="accent1" w:themeFillTint="3F"/>
      </w:tcPr>
    </w:tblStylePr>
    <w:tblStylePr w:type="band1Horz">
      <w:tcPr>
        <w:tcBorders>
          <w:insideH w:val="nil"/>
          <w:insideV w:val="nil"/>
        </w:tcBorders>
        <w:shd w:val="clear" w:color="auto" w:fill="D3DFEE" w:themeFill="accent1" w:themeFillTint="3F"/>
      </w:tcPr>
    </w:tblStylePr>
    <w:tblStylePr w:type="band2Horz">
      <w:tcPr>
        <w:tcBorders>
          <w:insideH w:val="nil"/>
          <w:insideV w:val="nil"/>
        </w:tcBorders>
      </w:tcPr>
    </w:tblStylePr>
  </w:style>
  <w:style w:type="table" w:styleId="89">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cPr>
        <w:shd w:val="clear" w:color="auto" w:fill="EFD3D3" w:themeFill="accent2" w:themeFillTint="3F"/>
      </w:tcPr>
    </w:tblStylePr>
    <w:tblStylePr w:type="band1Horz">
      <w:tcPr>
        <w:tcBorders>
          <w:insideH w:val="nil"/>
          <w:insideV w:val="nil"/>
        </w:tcBorders>
        <w:shd w:val="clear" w:color="auto" w:fill="EFD3D3" w:themeFill="accent2" w:themeFillTint="3F"/>
      </w:tcPr>
    </w:tblStylePr>
    <w:tblStylePr w:type="band2Horz">
      <w:tcPr>
        <w:tcBorders>
          <w:insideH w:val="nil"/>
          <w:insideV w:val="nil"/>
        </w:tcBorders>
      </w:tcPr>
    </w:tblStylePr>
  </w:style>
  <w:style w:type="table" w:styleId="90">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cPr>
        <w:shd w:val="clear" w:color="auto" w:fill="E6EED5" w:themeFill="accent3" w:themeFillTint="3F"/>
      </w:tcPr>
    </w:tblStylePr>
    <w:tblStylePr w:type="band1Horz">
      <w:tcPr>
        <w:tcBorders>
          <w:insideH w:val="nil"/>
          <w:insideV w:val="nil"/>
        </w:tcBorders>
        <w:shd w:val="clear" w:color="auto" w:fill="E6EED5" w:themeFill="accent3" w:themeFillTint="3F"/>
      </w:tcPr>
    </w:tblStylePr>
    <w:tblStylePr w:type="band2Horz">
      <w:tcPr>
        <w:tcBorders>
          <w:insideH w:val="nil"/>
          <w:insideV w:val="nil"/>
        </w:tcBorders>
      </w:tcPr>
    </w:tblStylePr>
  </w:style>
  <w:style w:type="table" w:styleId="91">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cPr>
        <w:shd w:val="clear" w:color="auto" w:fill="DFD8E8" w:themeFill="accent4" w:themeFillTint="3F"/>
      </w:tcPr>
    </w:tblStylePr>
    <w:tblStylePr w:type="band1Horz">
      <w:tcPr>
        <w:tcBorders>
          <w:insideH w:val="nil"/>
          <w:insideV w:val="nil"/>
        </w:tcBorders>
        <w:shd w:val="clear" w:color="auto" w:fill="DFD8E8" w:themeFill="accent4" w:themeFillTint="3F"/>
      </w:tcPr>
    </w:tblStylePr>
    <w:tblStylePr w:type="band2Horz">
      <w:tcPr>
        <w:tcBorders>
          <w:insideH w:val="nil"/>
          <w:insideV w:val="nil"/>
        </w:tcBorders>
      </w:tcPr>
    </w:tblStylePr>
  </w:style>
  <w:style w:type="table" w:styleId="92">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cPr>
        <w:shd w:val="clear" w:color="auto" w:fill="D2EAF0" w:themeFill="accent5" w:themeFillTint="3F"/>
      </w:tcPr>
    </w:tblStylePr>
    <w:tblStylePr w:type="band1Horz">
      <w:tcPr>
        <w:tcBorders>
          <w:insideH w:val="nil"/>
          <w:insideV w:val="nil"/>
        </w:tcBorders>
        <w:shd w:val="clear" w:color="auto" w:fill="D2EAF0" w:themeFill="accent5" w:themeFillTint="3F"/>
      </w:tcPr>
    </w:tblStylePr>
    <w:tblStylePr w:type="band2Horz">
      <w:tcPr>
        <w:tcBorders>
          <w:insideH w:val="nil"/>
          <w:insideV w:val="nil"/>
        </w:tcBorders>
      </w:tcPr>
    </w:tblStylePr>
  </w:style>
  <w:style w:type="table" w:styleId="93">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cPr>
        <w:shd w:val="clear" w:color="auto" w:fill="FDE5D1" w:themeFill="accent6" w:themeFillTint="3F"/>
      </w:tcPr>
    </w:tblStylePr>
    <w:tblStylePr w:type="band1Horz">
      <w:tcPr>
        <w:tcBorders>
          <w:insideH w:val="nil"/>
          <w:insideV w:val="nil"/>
        </w:tcBorders>
        <w:shd w:val="clear" w:color="auto" w:fill="FDE5D1" w:themeFill="accent6" w:themeFillTint="3F"/>
      </w:tcPr>
    </w:tblStylePr>
    <w:tblStylePr w:type="band2Horz">
      <w:tcPr>
        <w:tcBorders>
          <w:insideH w:val="nil"/>
          <w:insideV w:val="nil"/>
        </w:tcBorders>
      </w:tcPr>
    </w:tblStylePr>
  </w:style>
  <w:style w:type="table" w:styleId="94">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000000" w:themeFill="tex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5">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F81BD" w:themeFill="accen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6">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C0504D" w:themeFill="accent2"/>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7">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9BBB59" w:themeFill="accent3"/>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8">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8064A2" w:themeFill="accent4"/>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9">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BACC6" w:themeFill="accent5"/>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0">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F79646" w:themeFill="accent6"/>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1">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000000" w:themeColor="text1" w:sz="8" w:space="0"/>
        </w:tcBorders>
      </w:tcPr>
    </w:tblStylePr>
    <w:tblStylePr w:type="lastRow">
      <w:rPr>
        <w:b/>
        <w:bCs/>
        <w:color w:val="1F497D" w:themeColor="text2"/>
        <w14:textFill>
          <w14:solidFill>
            <w14:schemeClr w14:val="tx2"/>
          </w14:solidFill>
        </w14:textFill>
      </w:rPr>
      <w:tcPr>
        <w:tcBorders>
          <w:top w:val="single" w:color="000000" w:themeColor="text1" w:sz="8" w:space="0"/>
          <w:bottom w:val="single" w:color="000000" w:themeColor="text1" w:sz="8" w:space="0"/>
        </w:tcBorders>
      </w:tcPr>
    </w:tblStylePr>
    <w:tblStylePr w:type="firstCol">
      <w:rPr>
        <w:b/>
        <w:bCs/>
      </w:rPr>
    </w:tblStylePr>
    <w:tblStylePr w:type="lastCol">
      <w:rPr>
        <w:b/>
        <w:bCs/>
      </w:rPr>
      <w:tcPr>
        <w:tcBorders>
          <w:top w:val="single" w:color="000000" w:themeColor="text1" w:sz="8" w:space="0"/>
          <w:bottom w:val="single" w:color="000000" w:themeColor="text1" w:sz="8" w:space="0"/>
        </w:tcBorders>
      </w:tcPr>
    </w:tblStylePr>
    <w:tblStylePr w:type="band1Vert">
      <w:tcPr>
        <w:shd w:val="clear" w:color="auto" w:fill="BFBFBF" w:themeFill="text1" w:themeFillTint="3F"/>
      </w:tcPr>
    </w:tblStylePr>
    <w:tblStylePr w:type="band1Horz">
      <w:tcPr>
        <w:shd w:val="clear" w:color="auto" w:fill="BFBFBF" w:themeFill="text1" w:themeFillTint="3F"/>
      </w:tcPr>
    </w:tblStylePr>
  </w:style>
  <w:style w:type="table" w:styleId="102">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F81BD" w:themeColor="accent1" w:sz="8" w:space="0"/>
        </w:tcBorders>
      </w:tcPr>
    </w:tblStylePr>
    <w:tblStylePr w:type="lastRow">
      <w:rPr>
        <w:b/>
        <w:bCs/>
        <w:color w:val="1F497D" w:themeColor="text2"/>
        <w14:textFill>
          <w14:solidFill>
            <w14:schemeClr w14:val="tx2"/>
          </w14:solidFill>
        </w14:textFill>
      </w:rPr>
      <w:tcPr>
        <w:tcBorders>
          <w:top w:val="single" w:color="4F81BD" w:themeColor="accent1" w:sz="8" w:space="0"/>
          <w:bottom w:val="single" w:color="4F81BD" w:themeColor="accent1" w:sz="8" w:space="0"/>
        </w:tcBorders>
      </w:tcPr>
    </w:tblStylePr>
    <w:tblStylePr w:type="firstCol">
      <w:rPr>
        <w:b/>
        <w:bCs/>
      </w:rPr>
    </w:tblStylePr>
    <w:tblStylePr w:type="lastCol">
      <w:rPr>
        <w:b/>
        <w:bCs/>
      </w:rPr>
      <w:tcPr>
        <w:tcBorders>
          <w:top w:val="single" w:color="4F81BD" w:themeColor="accent1" w:sz="8" w:space="0"/>
          <w:bottom w:val="single" w:color="4F81BD" w:themeColor="accent1" w:sz="8" w:space="0"/>
        </w:tcBorders>
      </w:tcPr>
    </w:tblStylePr>
    <w:tblStylePr w:type="band1Vert">
      <w:tcPr>
        <w:shd w:val="clear" w:color="auto" w:fill="D3DFEE" w:themeFill="accent1" w:themeFillTint="3F"/>
      </w:tcPr>
    </w:tblStylePr>
    <w:tblStylePr w:type="band1Horz">
      <w:tcPr>
        <w:shd w:val="clear" w:color="auto" w:fill="D3DFEE" w:themeFill="accent1" w:themeFillTint="3F"/>
      </w:tcPr>
    </w:tblStylePr>
  </w:style>
  <w:style w:type="table" w:styleId="103">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C0504D" w:themeColor="accent2" w:sz="8" w:space="0"/>
        </w:tcBorders>
      </w:tcPr>
    </w:tblStylePr>
    <w:tblStylePr w:type="lastRow">
      <w:rPr>
        <w:b/>
        <w:bCs/>
        <w:color w:val="1F497D" w:themeColor="text2"/>
        <w14:textFill>
          <w14:solidFill>
            <w14:schemeClr w14:val="tx2"/>
          </w14:solidFill>
        </w14:textFill>
      </w:rPr>
      <w:tcPr>
        <w:tcBorders>
          <w:top w:val="single" w:color="C0504D" w:themeColor="accent2" w:sz="8" w:space="0"/>
          <w:bottom w:val="single" w:color="C0504D" w:themeColor="accent2" w:sz="8" w:space="0"/>
        </w:tcBorders>
      </w:tcPr>
    </w:tblStylePr>
    <w:tblStylePr w:type="firstCol">
      <w:rPr>
        <w:b/>
        <w:bCs/>
      </w:rPr>
    </w:tblStylePr>
    <w:tblStylePr w:type="lastCol">
      <w:rPr>
        <w:b/>
        <w:bCs/>
      </w:rPr>
      <w:tcPr>
        <w:tcBorders>
          <w:top w:val="single" w:color="C0504D" w:themeColor="accent2" w:sz="8" w:space="0"/>
          <w:bottom w:val="single" w:color="C0504D" w:themeColor="accent2" w:sz="8" w:space="0"/>
        </w:tcBorders>
      </w:tcPr>
    </w:tblStylePr>
    <w:tblStylePr w:type="band1Vert">
      <w:tcPr>
        <w:shd w:val="clear" w:color="auto" w:fill="EFD3D3" w:themeFill="accent2" w:themeFillTint="3F"/>
      </w:tcPr>
    </w:tblStylePr>
    <w:tblStylePr w:type="band1Horz">
      <w:tcPr>
        <w:shd w:val="clear" w:color="auto" w:fill="EFD3D3" w:themeFill="accent2" w:themeFillTint="3F"/>
      </w:tcPr>
    </w:tblStylePr>
  </w:style>
  <w:style w:type="table" w:styleId="104">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9BBB59" w:themeColor="accent3" w:sz="8" w:space="0"/>
        </w:tcBorders>
      </w:tcPr>
    </w:tblStylePr>
    <w:tblStylePr w:type="lastRow">
      <w:rPr>
        <w:b/>
        <w:bCs/>
        <w:color w:val="1F497D" w:themeColor="text2"/>
        <w14:textFill>
          <w14:solidFill>
            <w14:schemeClr w14:val="tx2"/>
          </w14:solidFill>
        </w14:textFill>
      </w:rPr>
      <w:tcPr>
        <w:tcBorders>
          <w:top w:val="single" w:color="9BBB59" w:themeColor="accent3" w:sz="8" w:space="0"/>
          <w:bottom w:val="single" w:color="9BBB59" w:themeColor="accent3" w:sz="8" w:space="0"/>
        </w:tcBorders>
      </w:tcPr>
    </w:tblStylePr>
    <w:tblStylePr w:type="firstCol">
      <w:rPr>
        <w:b/>
        <w:bCs/>
      </w:rPr>
    </w:tblStylePr>
    <w:tblStylePr w:type="lastCol">
      <w:rPr>
        <w:b/>
        <w:bCs/>
      </w:rPr>
      <w:tcPr>
        <w:tcBorders>
          <w:top w:val="single" w:color="9BBB59" w:themeColor="accent3" w:sz="8" w:space="0"/>
          <w:bottom w:val="single" w:color="9BBB59" w:themeColor="accent3" w:sz="8" w:space="0"/>
        </w:tcBorders>
      </w:tcPr>
    </w:tblStylePr>
    <w:tblStylePr w:type="band1Vert">
      <w:tcPr>
        <w:shd w:val="clear" w:color="auto" w:fill="E6EED5" w:themeFill="accent3" w:themeFillTint="3F"/>
      </w:tcPr>
    </w:tblStylePr>
    <w:tblStylePr w:type="band1Horz">
      <w:tcPr>
        <w:shd w:val="clear" w:color="auto" w:fill="E6EED5" w:themeFill="accent3" w:themeFillTint="3F"/>
      </w:tcPr>
    </w:tblStylePr>
  </w:style>
  <w:style w:type="table" w:styleId="105">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8064A2" w:themeColor="accent4" w:sz="8" w:space="0"/>
        </w:tcBorders>
      </w:tcPr>
    </w:tblStylePr>
    <w:tblStylePr w:type="lastRow">
      <w:rPr>
        <w:b/>
        <w:bCs/>
        <w:color w:val="1F497D" w:themeColor="text2"/>
        <w14:textFill>
          <w14:solidFill>
            <w14:schemeClr w14:val="tx2"/>
          </w14:solidFill>
        </w14:textFill>
      </w:rPr>
      <w:tcPr>
        <w:tcBorders>
          <w:top w:val="single" w:color="8064A2" w:themeColor="accent4" w:sz="8" w:space="0"/>
          <w:bottom w:val="single" w:color="8064A2" w:themeColor="accent4" w:sz="8" w:space="0"/>
        </w:tcBorders>
      </w:tcPr>
    </w:tblStylePr>
    <w:tblStylePr w:type="firstCol">
      <w:rPr>
        <w:b/>
        <w:bCs/>
      </w:rPr>
    </w:tblStylePr>
    <w:tblStylePr w:type="lastCol">
      <w:rPr>
        <w:b/>
        <w:bCs/>
      </w:rPr>
      <w:tcPr>
        <w:tcBorders>
          <w:top w:val="single" w:color="8064A2" w:themeColor="accent4" w:sz="8" w:space="0"/>
          <w:bottom w:val="single" w:color="8064A2" w:themeColor="accent4" w:sz="8" w:space="0"/>
        </w:tcBorders>
      </w:tcPr>
    </w:tblStylePr>
    <w:tblStylePr w:type="band1Vert">
      <w:tcPr>
        <w:shd w:val="clear" w:color="auto" w:fill="DFD8E8" w:themeFill="accent4" w:themeFillTint="3F"/>
      </w:tcPr>
    </w:tblStylePr>
    <w:tblStylePr w:type="band1Horz">
      <w:tcPr>
        <w:shd w:val="clear" w:color="auto" w:fill="DFD8E8" w:themeFill="accent4" w:themeFillTint="3F"/>
      </w:tcPr>
    </w:tblStylePr>
  </w:style>
  <w:style w:type="table" w:styleId="106">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BACC6" w:themeColor="accent5" w:sz="8" w:space="0"/>
        </w:tcBorders>
      </w:tcPr>
    </w:tblStylePr>
    <w:tblStylePr w:type="lastRow">
      <w:rPr>
        <w:b/>
        <w:bCs/>
        <w:color w:val="1F497D" w:themeColor="text2"/>
        <w14:textFill>
          <w14:solidFill>
            <w14:schemeClr w14:val="tx2"/>
          </w14:solidFill>
        </w14:textFill>
      </w:rPr>
      <w:tcPr>
        <w:tcBorders>
          <w:top w:val="single" w:color="4BACC6" w:themeColor="accent5" w:sz="8" w:space="0"/>
          <w:bottom w:val="single" w:color="4BACC6" w:themeColor="accent5" w:sz="8" w:space="0"/>
        </w:tcBorders>
      </w:tcPr>
    </w:tblStylePr>
    <w:tblStylePr w:type="firstCol">
      <w:rPr>
        <w:b/>
        <w:bCs/>
      </w:rPr>
    </w:tblStylePr>
    <w:tblStylePr w:type="lastCol">
      <w:rPr>
        <w:b/>
        <w:bCs/>
      </w:rPr>
      <w:tcPr>
        <w:tcBorders>
          <w:top w:val="single" w:color="4BACC6" w:themeColor="accent5" w:sz="8" w:space="0"/>
          <w:bottom w:val="single" w:color="4BACC6" w:themeColor="accent5" w:sz="8" w:space="0"/>
        </w:tcBorders>
      </w:tcPr>
    </w:tblStylePr>
    <w:tblStylePr w:type="band1Vert">
      <w:tcPr>
        <w:shd w:val="clear" w:color="auto" w:fill="D2EAF0" w:themeFill="accent5" w:themeFillTint="3F"/>
      </w:tcPr>
    </w:tblStylePr>
    <w:tblStylePr w:type="band1Horz">
      <w:tcPr>
        <w:shd w:val="clear" w:color="auto" w:fill="D2EAF0" w:themeFill="accent5" w:themeFillTint="3F"/>
      </w:tcPr>
    </w:tblStylePr>
  </w:style>
  <w:style w:type="table" w:styleId="107">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F79646" w:themeColor="accent6" w:sz="8" w:space="0"/>
        </w:tcBorders>
      </w:tcPr>
    </w:tblStylePr>
    <w:tblStylePr w:type="lastRow">
      <w:rPr>
        <w:b/>
        <w:bCs/>
        <w:color w:val="1F497D" w:themeColor="text2"/>
        <w14:textFill>
          <w14:solidFill>
            <w14:schemeClr w14:val="tx2"/>
          </w14:solidFill>
        </w14:textFill>
      </w:rPr>
      <w:tcPr>
        <w:tcBorders>
          <w:top w:val="single" w:color="F79646" w:themeColor="accent6" w:sz="8" w:space="0"/>
          <w:bottom w:val="single" w:color="F79646" w:themeColor="accent6" w:sz="8" w:space="0"/>
        </w:tcBorders>
      </w:tcPr>
    </w:tblStylePr>
    <w:tblStylePr w:type="firstCol">
      <w:rPr>
        <w:b/>
        <w:bCs/>
      </w:rPr>
    </w:tblStylePr>
    <w:tblStylePr w:type="lastCol">
      <w:rPr>
        <w:b/>
        <w:bCs/>
      </w:rPr>
      <w:tcPr>
        <w:tcBorders>
          <w:top w:val="single" w:color="F79646" w:themeColor="accent6" w:sz="8" w:space="0"/>
          <w:bottom w:val="single" w:color="F79646" w:themeColor="accent6" w:sz="8" w:space="0"/>
        </w:tcBorders>
      </w:tcPr>
    </w:tblStylePr>
    <w:tblStylePr w:type="band1Vert">
      <w:tcPr>
        <w:shd w:val="clear" w:color="auto" w:fill="FDE5D1" w:themeFill="accent6" w:themeFillTint="3F"/>
      </w:tcPr>
    </w:tblStylePr>
    <w:tblStylePr w:type="band1Horz">
      <w:tcPr>
        <w:shd w:val="clear" w:color="auto" w:fill="FDE5D1" w:themeFill="accent6" w:themeFillTint="3F"/>
      </w:tcPr>
    </w:tblStylePr>
  </w:style>
  <w:style w:type="table" w:styleId="108">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cPr>
        <w:tcBorders>
          <w:top w:val="nil"/>
          <w:left w:val="nil"/>
          <w:bottom w:val="single" w:color="000000" w:themeColor="text1" w:sz="24" w:space="0"/>
          <w:right w:val="nil"/>
          <w:insideH w:val="nil"/>
          <w:insideV w:val="nil"/>
        </w:tcBorders>
        <w:shd w:val="clear" w:color="auto" w:fill="FFFFFF" w:themeFill="background1"/>
      </w:tcPr>
    </w:tblStylePr>
    <w:tblStylePr w:type="lastRow">
      <w:tcPr>
        <w:tcBorders>
          <w:top w:val="single" w:color="000000" w:themeColor="tex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000000" w:themeColor="text1" w:sz="8" w:space="0"/>
          <w:insideH w:val="nil"/>
          <w:insideV w:val="nil"/>
        </w:tcBorders>
        <w:shd w:val="clear" w:color="auto" w:fill="FFFFFF" w:themeFill="background1"/>
      </w:tcPr>
    </w:tblStylePr>
    <w:tblStylePr w:type="lastCol">
      <w:tcPr>
        <w:tcBorders>
          <w:top w:val="nil"/>
          <w:left w:val="single" w:color="000000" w:themeColor="tex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BFBFBF" w:themeFill="text1" w:themeFillTint="3F"/>
      </w:tcPr>
    </w:tblStylePr>
    <w:tblStylePr w:type="band1Horz">
      <w:tcPr>
        <w:tcBorders>
          <w:top w:val="nil"/>
          <w:bottom w:val="nil"/>
          <w:insideH w:val="nil"/>
          <w:insideV w:val="nil"/>
        </w:tcBorders>
        <w:shd w:val="clear" w:color="auto" w:fill="BFBFBF" w:themeFill="text1" w:themeFillTint="3F"/>
      </w:tcPr>
    </w:tblStylePr>
    <w:tblStylePr w:type="nwCell">
      <w:tcPr>
        <w:shd w:val="clear" w:color="auto" w:fill="FFFFFF" w:themeFill="background1"/>
      </w:tcPr>
    </w:tblStylePr>
    <w:tblStylePr w:type="swCell">
      <w:tcPr>
        <w:tcBorders>
          <w:top w:val="nil"/>
        </w:tcBorders>
      </w:tcPr>
    </w:tblStylePr>
  </w:style>
  <w:style w:type="table" w:styleId="109">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cPr>
        <w:tcBorders>
          <w:top w:val="nil"/>
          <w:left w:val="nil"/>
          <w:bottom w:val="single" w:color="4F81BD" w:themeColor="accent1" w:sz="24" w:space="0"/>
          <w:right w:val="nil"/>
          <w:insideH w:val="nil"/>
          <w:insideV w:val="nil"/>
        </w:tcBorders>
        <w:shd w:val="clear" w:color="auto" w:fill="FFFFFF" w:themeFill="background1"/>
      </w:tcPr>
    </w:tblStylePr>
    <w:tblStylePr w:type="lastRow">
      <w:tcPr>
        <w:tcBorders>
          <w:top w:val="single" w:color="4F81BD" w:themeColor="accen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F81BD" w:themeColor="accent1" w:sz="8" w:space="0"/>
          <w:insideH w:val="nil"/>
          <w:insideV w:val="nil"/>
        </w:tcBorders>
        <w:shd w:val="clear" w:color="auto" w:fill="FFFFFF" w:themeFill="background1"/>
      </w:tcPr>
    </w:tblStylePr>
    <w:tblStylePr w:type="lastCol">
      <w:tcPr>
        <w:tcBorders>
          <w:top w:val="nil"/>
          <w:left w:val="single" w:color="4F81BD" w:themeColor="accen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3DFEE" w:themeFill="accent1" w:themeFillTint="3F"/>
      </w:tcPr>
    </w:tblStylePr>
    <w:tblStylePr w:type="band1Horz">
      <w:tcPr>
        <w:tcBorders>
          <w:top w:val="nil"/>
          <w:bottom w:val="nil"/>
          <w:insideH w:val="nil"/>
          <w:insideV w:val="nil"/>
        </w:tcBorders>
        <w:shd w:val="clear" w:color="auto" w:fill="D3DFEE" w:themeFill="accent1" w:themeFillTint="3F"/>
      </w:tcPr>
    </w:tblStylePr>
    <w:tblStylePr w:type="nwCell">
      <w:tcPr>
        <w:shd w:val="clear" w:color="auto" w:fill="FFFFFF" w:themeFill="background1"/>
      </w:tcPr>
    </w:tblStylePr>
    <w:tblStylePr w:type="swCell">
      <w:tcPr>
        <w:tcBorders>
          <w:top w:val="nil"/>
        </w:tcBorders>
      </w:tcPr>
    </w:tblStylePr>
  </w:style>
  <w:style w:type="table" w:styleId="110">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cPr>
        <w:tcBorders>
          <w:top w:val="nil"/>
          <w:left w:val="nil"/>
          <w:bottom w:val="single" w:color="C0504D" w:themeColor="accent2" w:sz="24" w:space="0"/>
          <w:right w:val="nil"/>
          <w:insideH w:val="nil"/>
          <w:insideV w:val="nil"/>
        </w:tcBorders>
        <w:shd w:val="clear" w:color="auto" w:fill="FFFFFF" w:themeFill="background1"/>
      </w:tcPr>
    </w:tblStylePr>
    <w:tblStylePr w:type="lastRow">
      <w:tcPr>
        <w:tcBorders>
          <w:top w:val="single" w:color="C0504D" w:themeColor="accent2"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C0504D" w:themeColor="accent2" w:sz="8" w:space="0"/>
          <w:insideH w:val="nil"/>
          <w:insideV w:val="nil"/>
        </w:tcBorders>
        <w:shd w:val="clear" w:color="auto" w:fill="FFFFFF" w:themeFill="background1"/>
      </w:tcPr>
    </w:tblStylePr>
    <w:tblStylePr w:type="lastCol">
      <w:tcPr>
        <w:tcBorders>
          <w:top w:val="nil"/>
          <w:left w:val="single" w:color="C0504D" w:themeColor="accent2"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FD3D3" w:themeFill="accent2" w:themeFillTint="3F"/>
      </w:tcPr>
    </w:tblStylePr>
    <w:tblStylePr w:type="band1Horz">
      <w:tcPr>
        <w:tcBorders>
          <w:top w:val="nil"/>
          <w:bottom w:val="nil"/>
          <w:insideH w:val="nil"/>
          <w:insideV w:val="nil"/>
        </w:tcBorders>
        <w:shd w:val="clear" w:color="auto" w:fill="EFD3D3" w:themeFill="accent2" w:themeFillTint="3F"/>
      </w:tcPr>
    </w:tblStylePr>
    <w:tblStylePr w:type="nwCell">
      <w:tcPr>
        <w:shd w:val="clear" w:color="auto" w:fill="FFFFFF" w:themeFill="background1"/>
      </w:tcPr>
    </w:tblStylePr>
    <w:tblStylePr w:type="swCell">
      <w:tcPr>
        <w:tcBorders>
          <w:top w:val="nil"/>
        </w:tcBorders>
      </w:tcPr>
    </w:tblStylePr>
  </w:style>
  <w:style w:type="table" w:styleId="111">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cPr>
        <w:tcBorders>
          <w:top w:val="nil"/>
          <w:left w:val="nil"/>
          <w:bottom w:val="single" w:color="9BBB59" w:themeColor="accent3" w:sz="24" w:space="0"/>
          <w:right w:val="nil"/>
          <w:insideH w:val="nil"/>
          <w:insideV w:val="nil"/>
        </w:tcBorders>
        <w:shd w:val="clear" w:color="auto" w:fill="FFFFFF" w:themeFill="background1"/>
      </w:tcPr>
    </w:tblStylePr>
    <w:tblStylePr w:type="lastRow">
      <w:tcPr>
        <w:tcBorders>
          <w:top w:val="single" w:color="9BBB59" w:themeColor="accent3"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9BBB59" w:themeColor="accent3" w:sz="8" w:space="0"/>
          <w:insideH w:val="nil"/>
          <w:insideV w:val="nil"/>
        </w:tcBorders>
        <w:shd w:val="clear" w:color="auto" w:fill="FFFFFF" w:themeFill="background1"/>
      </w:tcPr>
    </w:tblStylePr>
    <w:tblStylePr w:type="lastCol">
      <w:tcPr>
        <w:tcBorders>
          <w:top w:val="nil"/>
          <w:left w:val="single" w:color="9BBB59" w:themeColor="accent3"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6EED5" w:themeFill="accent3" w:themeFillTint="3F"/>
      </w:tcPr>
    </w:tblStylePr>
    <w:tblStylePr w:type="band1Horz">
      <w:tcPr>
        <w:tcBorders>
          <w:top w:val="nil"/>
          <w:bottom w:val="nil"/>
          <w:insideH w:val="nil"/>
          <w:insideV w:val="nil"/>
        </w:tcBorders>
        <w:shd w:val="clear" w:color="auto" w:fill="E6EED5" w:themeFill="accent3" w:themeFillTint="3F"/>
      </w:tcPr>
    </w:tblStylePr>
    <w:tblStylePr w:type="nwCell">
      <w:tcPr>
        <w:shd w:val="clear" w:color="auto" w:fill="FFFFFF" w:themeFill="background1"/>
      </w:tcPr>
    </w:tblStylePr>
    <w:tblStylePr w:type="swCell">
      <w:tcPr>
        <w:tcBorders>
          <w:top w:val="nil"/>
        </w:tcBorders>
      </w:tcPr>
    </w:tblStylePr>
  </w:style>
  <w:style w:type="table" w:styleId="112">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cPr>
        <w:tcBorders>
          <w:top w:val="nil"/>
          <w:left w:val="nil"/>
          <w:bottom w:val="single" w:color="8064A2" w:themeColor="accent4" w:sz="24" w:space="0"/>
          <w:right w:val="nil"/>
          <w:insideH w:val="nil"/>
          <w:insideV w:val="nil"/>
        </w:tcBorders>
        <w:shd w:val="clear" w:color="auto" w:fill="FFFFFF" w:themeFill="background1"/>
      </w:tcPr>
    </w:tblStylePr>
    <w:tblStylePr w:type="lastRow">
      <w:tcPr>
        <w:tcBorders>
          <w:top w:val="single" w:color="8064A2" w:themeColor="accent4"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8064A2" w:themeColor="accent4" w:sz="8" w:space="0"/>
          <w:insideH w:val="nil"/>
          <w:insideV w:val="nil"/>
        </w:tcBorders>
        <w:shd w:val="clear" w:color="auto" w:fill="FFFFFF" w:themeFill="background1"/>
      </w:tcPr>
    </w:tblStylePr>
    <w:tblStylePr w:type="lastCol">
      <w:tcPr>
        <w:tcBorders>
          <w:top w:val="nil"/>
          <w:left w:val="single" w:color="8064A2" w:themeColor="accent4"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FD8E8" w:themeFill="accent4" w:themeFillTint="3F"/>
      </w:tcPr>
    </w:tblStylePr>
    <w:tblStylePr w:type="band1Horz">
      <w:tcPr>
        <w:tcBorders>
          <w:top w:val="nil"/>
          <w:bottom w:val="nil"/>
          <w:insideH w:val="nil"/>
          <w:insideV w:val="nil"/>
        </w:tcBorders>
        <w:shd w:val="clear" w:color="auto" w:fill="DFD8E8" w:themeFill="accent4" w:themeFillTint="3F"/>
      </w:tcPr>
    </w:tblStylePr>
    <w:tblStylePr w:type="nwCell">
      <w:tcPr>
        <w:shd w:val="clear" w:color="auto" w:fill="FFFFFF" w:themeFill="background1"/>
      </w:tcPr>
    </w:tblStylePr>
    <w:tblStylePr w:type="swCell">
      <w:tcPr>
        <w:tcBorders>
          <w:top w:val="nil"/>
        </w:tcBorders>
      </w:tcPr>
    </w:tblStylePr>
  </w:style>
  <w:style w:type="table" w:styleId="113">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cPr>
        <w:tcBorders>
          <w:top w:val="nil"/>
          <w:left w:val="nil"/>
          <w:bottom w:val="single" w:color="4BACC6" w:themeColor="accent5" w:sz="24" w:space="0"/>
          <w:right w:val="nil"/>
          <w:insideH w:val="nil"/>
          <w:insideV w:val="nil"/>
        </w:tcBorders>
        <w:shd w:val="clear" w:color="auto" w:fill="FFFFFF" w:themeFill="background1"/>
      </w:tcPr>
    </w:tblStylePr>
    <w:tblStylePr w:type="lastRow">
      <w:tcPr>
        <w:tcBorders>
          <w:top w:val="single" w:color="4BACC6" w:themeColor="accent5"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BACC6" w:themeColor="accent5" w:sz="8" w:space="0"/>
          <w:insideH w:val="nil"/>
          <w:insideV w:val="nil"/>
        </w:tcBorders>
        <w:shd w:val="clear" w:color="auto" w:fill="FFFFFF" w:themeFill="background1"/>
      </w:tcPr>
    </w:tblStylePr>
    <w:tblStylePr w:type="lastCol">
      <w:tcPr>
        <w:tcBorders>
          <w:top w:val="nil"/>
          <w:left w:val="single" w:color="4BACC6" w:themeColor="accent5"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2EAF0" w:themeFill="accent5" w:themeFillTint="3F"/>
      </w:tcPr>
    </w:tblStylePr>
    <w:tblStylePr w:type="band1Horz">
      <w:tcPr>
        <w:tcBorders>
          <w:top w:val="nil"/>
          <w:bottom w:val="nil"/>
          <w:insideH w:val="nil"/>
          <w:insideV w:val="nil"/>
        </w:tcBorders>
        <w:shd w:val="clear" w:color="auto" w:fill="D2EAF0" w:themeFill="accent5" w:themeFillTint="3F"/>
      </w:tcPr>
    </w:tblStylePr>
    <w:tblStylePr w:type="nwCell">
      <w:tcPr>
        <w:shd w:val="clear" w:color="auto" w:fill="FFFFFF" w:themeFill="background1"/>
      </w:tcPr>
    </w:tblStylePr>
    <w:tblStylePr w:type="swCell">
      <w:tcPr>
        <w:tcBorders>
          <w:top w:val="nil"/>
        </w:tcBorders>
      </w:tcPr>
    </w:tblStylePr>
  </w:style>
  <w:style w:type="table" w:styleId="114">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cPr>
        <w:tcBorders>
          <w:top w:val="nil"/>
          <w:left w:val="nil"/>
          <w:bottom w:val="single" w:color="F79646" w:themeColor="accent6" w:sz="24" w:space="0"/>
          <w:right w:val="nil"/>
          <w:insideH w:val="nil"/>
          <w:insideV w:val="nil"/>
        </w:tcBorders>
        <w:shd w:val="clear" w:color="auto" w:fill="FFFFFF" w:themeFill="background1"/>
      </w:tcPr>
    </w:tblStylePr>
    <w:tblStylePr w:type="lastRow">
      <w:tcPr>
        <w:tcBorders>
          <w:top w:val="single" w:color="F79646" w:themeColor="accent6"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F79646" w:themeColor="accent6" w:sz="8" w:space="0"/>
          <w:insideH w:val="nil"/>
          <w:insideV w:val="nil"/>
        </w:tcBorders>
        <w:shd w:val="clear" w:color="auto" w:fill="FFFFFF" w:themeFill="background1"/>
      </w:tcPr>
    </w:tblStylePr>
    <w:tblStylePr w:type="lastCol">
      <w:tcPr>
        <w:tcBorders>
          <w:top w:val="nil"/>
          <w:left w:val="single" w:color="F79646" w:themeColor="accent6"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FDE5D1" w:themeFill="accent6" w:themeFillTint="3F"/>
      </w:tcPr>
    </w:tblStylePr>
    <w:tblStylePr w:type="band1Horz">
      <w:tcPr>
        <w:tcBorders>
          <w:top w:val="nil"/>
          <w:bottom w:val="nil"/>
          <w:insideH w:val="nil"/>
          <w:insideV w:val="nil"/>
        </w:tcBorders>
        <w:shd w:val="clear" w:color="auto" w:fill="FDE5D1" w:themeFill="accent6" w:themeFillTint="3F"/>
      </w:tcPr>
    </w:tblStylePr>
    <w:tblStylePr w:type="nwCell">
      <w:tcPr>
        <w:shd w:val="clear" w:color="auto" w:fill="FFFFFF" w:themeFill="background1"/>
      </w:tcPr>
    </w:tblStylePr>
    <w:tblStylePr w:type="swCell">
      <w:tcPr>
        <w:tcBorders>
          <w:top w:val="nil"/>
        </w:tcBorders>
      </w:tcPr>
    </w:tblStylePr>
  </w:style>
  <w:style w:type="table" w:styleId="115">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cPr>
        <w:tcBorders>
          <w:top w:val="single" w:color="3F3F3F" w:themeColor="text1" w:themeTint="BF" w:sz="18" w:space="0"/>
        </w:tcBorders>
      </w:tcPr>
    </w:tblStylePr>
    <w:tblStylePr w:type="firstCol">
      <w:rPr>
        <w:b/>
        <w:bCs/>
      </w:rPr>
    </w:tblStylePr>
    <w:tblStylePr w:type="lastCol">
      <w:rPr>
        <w:b/>
        <w:bCs/>
      </w:r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16">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cPr>
        <w:tcBorders>
          <w:top w:val="single" w:color="7BA0CD" w:themeColor="accent1" w:themeTint="BF" w:sz="18" w:space="0"/>
        </w:tcBorders>
      </w:tcPr>
    </w:tblStylePr>
    <w:tblStylePr w:type="firstCol">
      <w:rPr>
        <w:b/>
        <w:bCs/>
      </w:rPr>
    </w:tblStylePr>
    <w:tblStylePr w:type="lastCol">
      <w:rPr>
        <w:b/>
        <w:bCs/>
      </w:r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17">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cPr>
        <w:tcBorders>
          <w:top w:val="single" w:color="CF7B79" w:themeColor="accent2" w:themeTint="BF" w:sz="18" w:space="0"/>
        </w:tcBorders>
      </w:tcPr>
    </w:tblStylePr>
    <w:tblStylePr w:type="firstCol">
      <w:rPr>
        <w:b/>
        <w:bCs/>
      </w:rPr>
    </w:tblStylePr>
    <w:tblStylePr w:type="lastCol">
      <w:rPr>
        <w:b/>
        <w:bCs/>
      </w:r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18">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cPr>
        <w:tcBorders>
          <w:top w:val="single" w:color="B4CC82" w:themeColor="accent3" w:themeTint="BF" w:sz="18" w:space="0"/>
        </w:tcBorders>
      </w:tcPr>
    </w:tblStylePr>
    <w:tblStylePr w:type="firstCol">
      <w:rPr>
        <w:b/>
        <w:bCs/>
      </w:rPr>
    </w:tblStylePr>
    <w:tblStylePr w:type="lastCol">
      <w:rPr>
        <w:b/>
        <w:bCs/>
      </w:r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19">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cPr>
        <w:tcBorders>
          <w:top w:val="single" w:color="9F8AB9" w:themeColor="accent4" w:themeTint="BF" w:sz="18" w:space="0"/>
        </w:tcBorders>
      </w:tcPr>
    </w:tblStylePr>
    <w:tblStylePr w:type="firstCol">
      <w:rPr>
        <w:b/>
        <w:bCs/>
      </w:rPr>
    </w:tblStylePr>
    <w:tblStylePr w:type="lastCol">
      <w:rPr>
        <w:b/>
        <w:bCs/>
      </w:r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20">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cPr>
        <w:tcBorders>
          <w:top w:val="single" w:color="78C0D4" w:themeColor="accent5" w:themeTint="BF" w:sz="18" w:space="0"/>
        </w:tcBorders>
      </w:tcPr>
    </w:tblStylePr>
    <w:tblStylePr w:type="firstCol">
      <w:rPr>
        <w:b/>
        <w:bCs/>
      </w:rPr>
    </w:tblStylePr>
    <w:tblStylePr w:type="lastCol">
      <w:rPr>
        <w:b/>
        <w:bCs/>
      </w:r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21">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cPr>
        <w:tcBorders>
          <w:top w:val="single" w:color="F9B074" w:themeColor="accent6" w:themeTint="BF" w:sz="18" w:space="0"/>
        </w:tcBorders>
      </w:tcPr>
    </w:tblStylePr>
    <w:tblStylePr w:type="firstCol">
      <w:rPr>
        <w:b/>
        <w:bCs/>
      </w:rPr>
    </w:tblStylePr>
    <w:tblStylePr w:type="lastCol">
      <w:rPr>
        <w:b/>
        <w:bCs/>
      </w:rPr>
    </w:tblStylePr>
    <w:tblStylePr w:type="band1Vert">
      <w:tcPr>
        <w:shd w:val="clear" w:color="auto" w:fill="FBCAA2" w:themeFill="accent6" w:themeFillTint="7F"/>
      </w:tcPr>
    </w:tblStylePr>
    <w:tblStylePr w:type="band1Horz">
      <w:tcPr>
        <w:shd w:val="clear" w:color="auto" w:fill="FBCAA2" w:themeFill="accent6" w:themeFillTint="7F"/>
      </w:tcPr>
    </w:tblStylePr>
  </w:style>
  <w:style w:type="table" w:styleId="122">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cPr>
        <w:shd w:val="clear" w:color="auto" w:fill="E5E5E5" w:themeFill="tex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CCCCCC" w:themeFill="text1" w:themeFillTint="33"/>
      </w:tcPr>
    </w:tblStylePr>
    <w:tblStylePr w:type="band1Vert">
      <w:tcPr>
        <w:shd w:val="clear" w:color="auto" w:fill="7F7F7F" w:themeFill="text1" w:themeFillTint="7F"/>
      </w:tcPr>
    </w:tblStylePr>
    <w:tblStylePr w:type="band1Horz">
      <w:tcPr>
        <w:tcBorders>
          <w:insideH w:val="single" w:sz="6" w:space="0"/>
          <w:insideV w:val="single" w:sz="6" w:space="0"/>
        </w:tcBorders>
        <w:shd w:val="clear" w:color="auto" w:fill="7F7F7F" w:themeFill="text1" w:themeFillTint="7F"/>
      </w:tcPr>
    </w:tblStylePr>
    <w:tblStylePr w:type="nwCell">
      <w:tcPr>
        <w:shd w:val="clear" w:color="auto" w:fill="FFFFFF" w:themeFill="background1"/>
      </w:tcPr>
    </w:tblStylePr>
  </w:style>
  <w:style w:type="table" w:styleId="123">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cPr>
        <w:shd w:val="clear" w:color="auto" w:fill="EDF2F8" w:themeFill="accen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BE5F1" w:themeFill="accent1" w:themeFillTint="33"/>
      </w:tcPr>
    </w:tblStylePr>
    <w:tblStylePr w:type="band1Vert">
      <w:tcPr>
        <w:shd w:val="clear" w:color="auto" w:fill="A7C0DE" w:themeFill="accent1" w:themeFillTint="7F"/>
      </w:tcPr>
    </w:tblStylePr>
    <w:tblStylePr w:type="band1Horz">
      <w:tcPr>
        <w:tcBorders>
          <w:insideH w:val="single" w:sz="6" w:space="0"/>
          <w:insideV w:val="single" w:sz="6" w:space="0"/>
        </w:tcBorders>
        <w:shd w:val="clear" w:color="auto" w:fill="A7C0DE" w:themeFill="accent1" w:themeFillTint="7F"/>
      </w:tcPr>
    </w:tblStylePr>
    <w:tblStylePr w:type="nwCell">
      <w:tcPr>
        <w:shd w:val="clear" w:color="auto" w:fill="FFFFFF" w:themeFill="background1"/>
      </w:tcPr>
    </w:tblStylePr>
  </w:style>
  <w:style w:type="table" w:styleId="124">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cPr>
        <w:shd w:val="clear" w:color="auto" w:fill="F8EDED" w:themeFill="accent2"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2DBDB" w:themeFill="accent2" w:themeFillTint="33"/>
      </w:tcPr>
    </w:tblStylePr>
    <w:tblStylePr w:type="band1Vert">
      <w:tcPr>
        <w:shd w:val="clear" w:color="auto" w:fill="DFA7A6" w:themeFill="accent2" w:themeFillTint="7F"/>
      </w:tcPr>
    </w:tblStylePr>
    <w:tblStylePr w:type="band1Horz">
      <w:tcPr>
        <w:tcBorders>
          <w:insideH w:val="single" w:sz="6" w:space="0"/>
          <w:insideV w:val="single" w:sz="6" w:space="0"/>
        </w:tcBorders>
        <w:shd w:val="clear" w:color="auto" w:fill="DFA7A6" w:themeFill="accent2" w:themeFillTint="7F"/>
      </w:tcPr>
    </w:tblStylePr>
    <w:tblStylePr w:type="nwCell">
      <w:tcPr>
        <w:shd w:val="clear" w:color="auto" w:fill="FFFFFF" w:themeFill="background1"/>
      </w:tcPr>
    </w:tblStylePr>
  </w:style>
  <w:style w:type="table" w:styleId="125">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cPr>
        <w:shd w:val="clear" w:color="auto" w:fill="F5F8EE" w:themeFill="accent3"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AF1DD" w:themeFill="accent3" w:themeFillTint="33"/>
      </w:tcPr>
    </w:tblStylePr>
    <w:tblStylePr w:type="band1Vert">
      <w:tcPr>
        <w:shd w:val="clear" w:color="auto" w:fill="CDDDAC" w:themeFill="accent3" w:themeFillTint="7F"/>
      </w:tcPr>
    </w:tblStylePr>
    <w:tblStylePr w:type="band1Horz">
      <w:tcPr>
        <w:tcBorders>
          <w:insideH w:val="single" w:sz="6" w:space="0"/>
          <w:insideV w:val="single" w:sz="6" w:space="0"/>
        </w:tcBorders>
        <w:shd w:val="clear" w:color="auto" w:fill="CDDDAC" w:themeFill="accent3" w:themeFillTint="7F"/>
      </w:tcPr>
    </w:tblStylePr>
    <w:tblStylePr w:type="nwCell">
      <w:tcPr>
        <w:shd w:val="clear" w:color="auto" w:fill="FFFFFF" w:themeFill="background1"/>
      </w:tcPr>
    </w:tblStylePr>
  </w:style>
  <w:style w:type="table" w:styleId="126">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cPr>
        <w:shd w:val="clear" w:color="auto" w:fill="F2EFF5" w:themeFill="accent4"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5DFEC" w:themeFill="accent4" w:themeFillTint="33"/>
      </w:tcPr>
    </w:tblStylePr>
    <w:tblStylePr w:type="band1Vert">
      <w:tcPr>
        <w:shd w:val="clear" w:color="auto" w:fill="BFB1D0" w:themeFill="accent4" w:themeFillTint="7F"/>
      </w:tcPr>
    </w:tblStylePr>
    <w:tblStylePr w:type="band1Horz">
      <w:tcPr>
        <w:tcBorders>
          <w:insideH w:val="single" w:sz="6" w:space="0"/>
          <w:insideV w:val="single" w:sz="6" w:space="0"/>
        </w:tcBorders>
        <w:shd w:val="clear" w:color="auto" w:fill="BFB1D0" w:themeFill="accent4" w:themeFillTint="7F"/>
      </w:tcPr>
    </w:tblStylePr>
    <w:tblStylePr w:type="nwCell">
      <w:tcPr>
        <w:shd w:val="clear" w:color="auto" w:fill="FFFFFF" w:themeFill="background1"/>
      </w:tcPr>
    </w:tblStylePr>
  </w:style>
  <w:style w:type="table" w:styleId="127">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cPr>
        <w:shd w:val="clear" w:color="auto" w:fill="EDF6F9" w:themeFill="accent5"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AEEF3" w:themeFill="accent5" w:themeFillTint="33"/>
      </w:tcPr>
    </w:tblStylePr>
    <w:tblStylePr w:type="band1Vert">
      <w:tcPr>
        <w:shd w:val="clear" w:color="auto" w:fill="A5D5E2" w:themeFill="accent5" w:themeFillTint="7F"/>
      </w:tcPr>
    </w:tblStylePr>
    <w:tblStylePr w:type="band1Horz">
      <w:tcPr>
        <w:tcBorders>
          <w:insideH w:val="single" w:sz="6" w:space="0"/>
          <w:insideV w:val="single" w:sz="6" w:space="0"/>
        </w:tcBorders>
        <w:shd w:val="clear" w:color="auto" w:fill="A5D5E2" w:themeFill="accent5" w:themeFillTint="7F"/>
      </w:tcPr>
    </w:tblStylePr>
    <w:tblStylePr w:type="nwCell">
      <w:tcPr>
        <w:shd w:val="clear" w:color="auto" w:fill="FFFFFF" w:themeFill="background1"/>
      </w:tcPr>
    </w:tblStylePr>
  </w:style>
  <w:style w:type="table" w:styleId="128">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cPr>
        <w:shd w:val="clear" w:color="auto" w:fill="FEF4EC" w:themeFill="accent6"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DE9D9" w:themeFill="accent6" w:themeFillTint="33"/>
      </w:tcPr>
    </w:tblStylePr>
    <w:tblStylePr w:type="band1Vert">
      <w:tcPr>
        <w:shd w:val="clear" w:color="auto" w:fill="FBCAA2" w:themeFill="accent6" w:themeFillTint="7F"/>
      </w:tcPr>
    </w:tblStylePr>
    <w:tblStylePr w:type="band1Horz">
      <w:tcPr>
        <w:tcBorders>
          <w:insideH w:val="single" w:sz="6" w:space="0"/>
          <w:insideV w:val="single" w:sz="6" w:space="0"/>
        </w:tcBorders>
        <w:shd w:val="clear" w:color="auto" w:fill="FBCAA2" w:themeFill="accent6" w:themeFillTint="7F"/>
      </w:tcPr>
    </w:tblStylePr>
    <w:tblStylePr w:type="nwCell">
      <w:tcPr>
        <w:shd w:val="clear" w:color="auto" w:fill="FFFFFF" w:themeFill="background1"/>
      </w:tcPr>
    </w:tblStylePr>
  </w:style>
  <w:style w:type="table" w:styleId="129">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000000" w:themeFill="tex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30">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F81BD" w:themeFill="accen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31">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C0504D" w:themeFill="accent2"/>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32">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9BBB59" w:themeFill="accent3"/>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33">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8064A2" w:themeFill="accent4"/>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34">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BACC6" w:themeFill="accent5"/>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35">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F79646" w:themeFill="accent6"/>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36">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cPr>
        <w:tcBorders>
          <w:top w:val="nil"/>
          <w:left w:val="nil"/>
          <w:bottom w:val="nil"/>
          <w:right w:val="nil"/>
          <w:insideH w:val="nil"/>
          <w:insideV w:val="nil"/>
        </w:tcBorders>
        <w:shd w:val="clear" w:color="auto" w:fill="000000" w:themeFill="text1" w:themeFillShade="BF"/>
      </w:tcPr>
    </w:tblStylePr>
    <w:tblStylePr w:type="band1Horz">
      <w:tcPr>
        <w:tcBorders>
          <w:top w:val="nil"/>
          <w:left w:val="nil"/>
          <w:bottom w:val="nil"/>
          <w:right w:val="nil"/>
          <w:insideH w:val="nil"/>
          <w:insideV w:val="nil"/>
        </w:tcBorders>
        <w:shd w:val="clear" w:color="auto" w:fill="000000" w:themeFill="text1" w:themeFillShade="BF"/>
      </w:tcPr>
    </w:tblStylePr>
  </w:style>
  <w:style w:type="table" w:styleId="137">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cPr>
        <w:tcBorders>
          <w:top w:val="nil"/>
          <w:left w:val="nil"/>
          <w:bottom w:val="nil"/>
          <w:right w:val="nil"/>
          <w:insideH w:val="nil"/>
          <w:insideV w:val="nil"/>
        </w:tcBorders>
        <w:shd w:val="clear" w:color="auto" w:fill="366091" w:themeFill="accent1" w:themeFillShade="BF"/>
      </w:tcPr>
    </w:tblStylePr>
    <w:tblStylePr w:type="band1Horz">
      <w:tcPr>
        <w:tcBorders>
          <w:top w:val="nil"/>
          <w:left w:val="nil"/>
          <w:bottom w:val="nil"/>
          <w:right w:val="nil"/>
          <w:insideH w:val="nil"/>
          <w:insideV w:val="nil"/>
        </w:tcBorders>
        <w:shd w:val="clear" w:color="auto" w:fill="366091" w:themeFill="accent1" w:themeFillShade="BF"/>
      </w:tcPr>
    </w:tblStylePr>
  </w:style>
  <w:style w:type="table" w:styleId="138">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cPr>
        <w:tcBorders>
          <w:top w:val="nil"/>
          <w:left w:val="nil"/>
          <w:bottom w:val="nil"/>
          <w:right w:val="nil"/>
          <w:insideH w:val="nil"/>
          <w:insideV w:val="nil"/>
        </w:tcBorders>
        <w:shd w:val="clear" w:color="auto" w:fill="943734" w:themeFill="accent2" w:themeFillShade="BF"/>
      </w:tcPr>
    </w:tblStylePr>
    <w:tblStylePr w:type="band1Horz">
      <w:tcPr>
        <w:tcBorders>
          <w:top w:val="nil"/>
          <w:left w:val="nil"/>
          <w:bottom w:val="nil"/>
          <w:right w:val="nil"/>
          <w:insideH w:val="nil"/>
          <w:insideV w:val="nil"/>
        </w:tcBorders>
        <w:shd w:val="clear" w:color="auto" w:fill="943734" w:themeFill="accent2" w:themeFillShade="BF"/>
      </w:tcPr>
    </w:tblStylePr>
  </w:style>
  <w:style w:type="table" w:styleId="139">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cPr>
        <w:tcBorders>
          <w:top w:val="nil"/>
          <w:left w:val="nil"/>
          <w:bottom w:val="nil"/>
          <w:right w:val="nil"/>
          <w:insideH w:val="nil"/>
          <w:insideV w:val="nil"/>
        </w:tcBorders>
        <w:shd w:val="clear" w:color="auto" w:fill="76923C" w:themeFill="accent3" w:themeFillShade="BF"/>
      </w:tcPr>
    </w:tblStylePr>
    <w:tblStylePr w:type="band1Horz">
      <w:tcPr>
        <w:tcBorders>
          <w:top w:val="nil"/>
          <w:left w:val="nil"/>
          <w:bottom w:val="nil"/>
          <w:right w:val="nil"/>
          <w:insideH w:val="nil"/>
          <w:insideV w:val="nil"/>
        </w:tcBorders>
        <w:shd w:val="clear" w:color="auto" w:fill="76923C" w:themeFill="accent3" w:themeFillShade="BF"/>
      </w:tcPr>
    </w:tblStylePr>
  </w:style>
  <w:style w:type="table" w:styleId="140">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cPr>
        <w:tcBorders>
          <w:top w:val="nil"/>
          <w:left w:val="nil"/>
          <w:bottom w:val="nil"/>
          <w:right w:val="nil"/>
          <w:insideH w:val="nil"/>
          <w:insideV w:val="nil"/>
        </w:tcBorders>
        <w:shd w:val="clear" w:color="auto" w:fill="5F497A" w:themeFill="accent4" w:themeFillShade="BF"/>
      </w:tcPr>
    </w:tblStylePr>
    <w:tblStylePr w:type="band1Horz">
      <w:tcPr>
        <w:tcBorders>
          <w:top w:val="nil"/>
          <w:left w:val="nil"/>
          <w:bottom w:val="nil"/>
          <w:right w:val="nil"/>
          <w:insideH w:val="nil"/>
          <w:insideV w:val="nil"/>
        </w:tcBorders>
        <w:shd w:val="clear" w:color="auto" w:fill="5F497A" w:themeFill="accent4" w:themeFillShade="BF"/>
      </w:tcPr>
    </w:tblStylePr>
  </w:style>
  <w:style w:type="table" w:styleId="141">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cPr>
        <w:tcBorders>
          <w:top w:val="nil"/>
          <w:left w:val="nil"/>
          <w:bottom w:val="nil"/>
          <w:right w:val="nil"/>
          <w:insideH w:val="nil"/>
          <w:insideV w:val="nil"/>
        </w:tcBorders>
        <w:shd w:val="clear" w:color="auto" w:fill="31849B" w:themeFill="accent5" w:themeFillShade="BF"/>
      </w:tcPr>
    </w:tblStylePr>
    <w:tblStylePr w:type="band1Horz">
      <w:tcPr>
        <w:tcBorders>
          <w:top w:val="nil"/>
          <w:left w:val="nil"/>
          <w:bottom w:val="nil"/>
          <w:right w:val="nil"/>
          <w:insideH w:val="nil"/>
          <w:insideV w:val="nil"/>
        </w:tcBorders>
        <w:shd w:val="clear" w:color="auto" w:fill="31849B" w:themeFill="accent5" w:themeFillShade="BF"/>
      </w:tcPr>
    </w:tblStylePr>
  </w:style>
  <w:style w:type="table" w:styleId="142">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cPr>
        <w:tcBorders>
          <w:top w:val="nil"/>
          <w:left w:val="nil"/>
          <w:bottom w:val="nil"/>
          <w:right w:val="nil"/>
          <w:insideH w:val="nil"/>
          <w:insideV w:val="nil"/>
        </w:tcBorders>
        <w:shd w:val="clear" w:color="auto" w:fill="E36C09" w:themeFill="accent6" w:themeFillShade="BF"/>
      </w:tcPr>
    </w:tblStylePr>
    <w:tblStylePr w:type="band1Horz">
      <w:tcPr>
        <w:tcBorders>
          <w:top w:val="nil"/>
          <w:left w:val="nil"/>
          <w:bottom w:val="nil"/>
          <w:right w:val="nil"/>
          <w:insideH w:val="nil"/>
          <w:insideV w:val="nil"/>
        </w:tcBorders>
        <w:shd w:val="clear" w:color="auto" w:fill="E36C09" w:themeFill="accent6" w:themeFillShade="BF"/>
      </w:tcPr>
    </w:tblStylePr>
  </w:style>
  <w:style w:type="table" w:styleId="143">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000000" w:themeFill="text1" w:themeFillShade="BF"/>
      </w:tcPr>
    </w:tblStylePr>
    <w:tblStylePr w:type="band1Vert">
      <w:tcPr>
        <w:shd w:val="clear" w:color="auto" w:fill="999999" w:themeFill="text1" w:themeFillTint="66"/>
      </w:tcPr>
    </w:tblStylePr>
    <w:tblStylePr w:type="band1Horz">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4">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B4D74" w:themeFill="accent1" w:themeFillShade="99"/>
      </w:tcPr>
    </w:tblStylePr>
    <w:tblStylePr w:type="band1Vert">
      <w:tcPr>
        <w:shd w:val="clear" w:color="auto" w:fill="B8CCE4" w:themeFill="accent1" w:themeFillTint="66"/>
      </w:tcPr>
    </w:tblStylePr>
    <w:tblStylePr w:type="band1Horz">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5">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772C2A" w:themeFill="accent2" w:themeFillShade="99"/>
      </w:tcPr>
    </w:tblStylePr>
    <w:tblStylePr w:type="band1Vert">
      <w:tcPr>
        <w:shd w:val="clear" w:color="auto" w:fill="E5B8B7" w:themeFill="accent2" w:themeFillTint="66"/>
      </w:tcPr>
    </w:tblStylePr>
    <w:tblStylePr w:type="band1Horz">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6">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5E7530" w:themeFill="accent3" w:themeFillShade="99"/>
      </w:tcPr>
    </w:tblStylePr>
    <w:tblStylePr w:type="band1Vert">
      <w:tcPr>
        <w:shd w:val="clear" w:color="auto" w:fill="D6E3BC" w:themeFill="accent3" w:themeFillTint="66"/>
      </w:tcPr>
    </w:tblStylePr>
    <w:tblStylePr w:type="band1Horz">
      <w:tcPr>
        <w:shd w:val="clear" w:color="auto" w:fill="CDDDAC" w:themeFill="accent3" w:themeFillTint="7F"/>
      </w:tcPr>
    </w:tblStylePr>
  </w:style>
  <w:style w:type="table" w:styleId="147">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4C3A62" w:themeFill="accent4" w:themeFillShade="99"/>
      </w:tcPr>
    </w:tblStylePr>
    <w:tblStylePr w:type="band1Vert">
      <w:tcPr>
        <w:shd w:val="clear" w:color="auto" w:fill="CCC0D9" w:themeFill="accent4" w:themeFillTint="66"/>
      </w:tcPr>
    </w:tblStylePr>
    <w:tblStylePr w:type="band1Horz">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8">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76A7C" w:themeFill="accent5" w:themeFillShade="99"/>
      </w:tcPr>
    </w:tblStylePr>
    <w:tblStylePr w:type="band1Vert">
      <w:tcPr>
        <w:shd w:val="clear" w:color="auto" w:fill="B6DDE8" w:themeFill="accent5" w:themeFillTint="66"/>
      </w:tcPr>
    </w:tblStylePr>
    <w:tblStylePr w:type="band1Horz">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9">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B65607" w:themeFill="accent6" w:themeFillShade="99"/>
      </w:tcPr>
    </w:tblStylePr>
    <w:tblStylePr w:type="band1Vert">
      <w:tcPr>
        <w:shd w:val="clear" w:color="auto" w:fill="FBD4B4" w:themeFill="accent6" w:themeFillTint="66"/>
      </w:tcPr>
    </w:tblStylePr>
    <w:tblStylePr w:type="band1Horz">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50">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BFBFBF" w:themeFill="text1" w:themeFillTint="3F"/>
      </w:tcPr>
    </w:tblStylePr>
    <w:tblStylePr w:type="band1Horz">
      <w:tcPr>
        <w:shd w:val="clear" w:color="auto" w:fill="CCCCCC" w:themeFill="text1" w:themeFillTint="33"/>
      </w:tcPr>
    </w:tblStylePr>
  </w:style>
  <w:style w:type="table" w:styleId="151">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3DFEE" w:themeFill="accent1" w:themeFillTint="3F"/>
      </w:tcPr>
    </w:tblStylePr>
    <w:tblStylePr w:type="band1Horz">
      <w:tcPr>
        <w:shd w:val="clear" w:color="auto" w:fill="DBE5F1" w:themeFill="accent1" w:themeFillTint="33"/>
      </w:tcPr>
    </w:tblStylePr>
  </w:style>
  <w:style w:type="table" w:styleId="152">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FD3D3" w:themeFill="accent2" w:themeFillTint="3F"/>
      </w:tcPr>
    </w:tblStylePr>
    <w:tblStylePr w:type="band1Horz">
      <w:tcPr>
        <w:shd w:val="clear" w:color="auto" w:fill="F2DBDB" w:themeFill="accent2" w:themeFillTint="33"/>
      </w:tcPr>
    </w:tblStylePr>
  </w:style>
  <w:style w:type="table" w:styleId="153">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6EED5" w:themeFill="accent3" w:themeFillTint="3F"/>
      </w:tcPr>
    </w:tblStylePr>
    <w:tblStylePr w:type="band1Horz">
      <w:tcPr>
        <w:shd w:val="clear" w:color="auto" w:fill="EAF1DD" w:themeFill="accent3" w:themeFillTint="33"/>
      </w:tcPr>
    </w:tblStylePr>
  </w:style>
  <w:style w:type="table" w:styleId="154">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FD8E8" w:themeFill="accent4" w:themeFillTint="3F"/>
      </w:tcPr>
    </w:tblStylePr>
    <w:tblStylePr w:type="band1Horz">
      <w:tcPr>
        <w:shd w:val="clear" w:color="auto" w:fill="E5DFEC" w:themeFill="accent4" w:themeFillTint="33"/>
      </w:tcPr>
    </w:tblStylePr>
  </w:style>
  <w:style w:type="table" w:styleId="155">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2EAF0" w:themeFill="accent5" w:themeFillTint="3F"/>
      </w:tcPr>
    </w:tblStylePr>
    <w:tblStylePr w:type="band1Horz">
      <w:tcPr>
        <w:shd w:val="clear" w:color="auto" w:fill="DAEEF3" w:themeFill="accent5" w:themeFillTint="33"/>
      </w:tcPr>
    </w:tblStylePr>
  </w:style>
  <w:style w:type="table" w:styleId="156">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FDE5D1" w:themeFill="accent6" w:themeFillTint="3F"/>
      </w:tcPr>
    </w:tblStylePr>
    <w:tblStylePr w:type="band1Horz">
      <w:tcPr>
        <w:shd w:val="clear" w:color="auto" w:fill="FDE9D9" w:themeFill="accent6" w:themeFillTint="33"/>
      </w:tcPr>
    </w:tblStylePr>
  </w:style>
  <w:style w:type="table" w:styleId="157">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cPr>
        <w:shd w:val="clear" w:color="auto" w:fill="999999" w:themeFill="text1" w:themeFillTint="66"/>
      </w:tcPr>
    </w:tblStylePr>
    <w:tblStylePr w:type="lastRow">
      <w:rPr>
        <w:b/>
        <w:bCs/>
        <w:color w:val="000000" w:themeColor="text1"/>
        <w14:textFill>
          <w14:solidFill>
            <w14:schemeClr w14:val="tx1"/>
          </w14:solidFill>
        </w14:textFill>
      </w:rPr>
      <w:tcPr>
        <w:shd w:val="clear" w:color="auto" w:fill="999999" w:themeFill="text1" w:themeFillTint="66"/>
      </w:tcPr>
    </w:tblStylePr>
    <w:tblStylePr w:type="firstCol">
      <w:rPr>
        <w:color w:val="FFFFFF" w:themeColor="background1"/>
        <w14:textFill>
          <w14:solidFill>
            <w14:schemeClr w14:val="bg1"/>
          </w14:solidFill>
        </w14:textFill>
      </w:rPr>
      <w:tcPr>
        <w:shd w:val="clear" w:color="auto" w:fill="000000" w:themeFill="text1" w:themeFillShade="BF"/>
      </w:tcPr>
    </w:tblStylePr>
    <w:tblStylePr w:type="lastCol">
      <w:rPr>
        <w:color w:val="FFFFFF" w:themeColor="background1"/>
        <w14:textFill>
          <w14:solidFill>
            <w14:schemeClr w14:val="bg1"/>
          </w14:solidFill>
        </w14:textFill>
      </w:rPr>
      <w:tcPr>
        <w:shd w:val="clear" w:color="auto" w:fill="000000" w:themeFill="text1" w:themeFillShade="BF"/>
      </w:tc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58">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cPr>
        <w:shd w:val="clear" w:color="auto" w:fill="B8CCE4" w:themeFill="accent1" w:themeFillTint="66"/>
      </w:tcPr>
    </w:tblStylePr>
    <w:tblStylePr w:type="lastRow">
      <w:rPr>
        <w:b/>
        <w:bCs/>
        <w:color w:val="000000" w:themeColor="text1"/>
        <w14:textFill>
          <w14:solidFill>
            <w14:schemeClr w14:val="tx1"/>
          </w14:solidFill>
        </w14:textFill>
      </w:rPr>
      <w:tcPr>
        <w:shd w:val="clear" w:color="auto" w:fill="B8CCE4" w:themeFill="accent1" w:themeFillTint="66"/>
      </w:tcPr>
    </w:tblStylePr>
    <w:tblStylePr w:type="firstCol">
      <w:rPr>
        <w:color w:val="FFFFFF" w:themeColor="background1"/>
        <w14:textFill>
          <w14:solidFill>
            <w14:schemeClr w14:val="bg1"/>
          </w14:solidFill>
        </w14:textFill>
      </w:rPr>
      <w:tcPr>
        <w:shd w:val="clear" w:color="auto" w:fill="366091" w:themeFill="accent1" w:themeFillShade="BF"/>
      </w:tcPr>
    </w:tblStylePr>
    <w:tblStylePr w:type="lastCol">
      <w:rPr>
        <w:color w:val="FFFFFF" w:themeColor="background1"/>
        <w14:textFill>
          <w14:solidFill>
            <w14:schemeClr w14:val="bg1"/>
          </w14:solidFill>
        </w14:textFill>
      </w:rPr>
      <w:tcPr>
        <w:shd w:val="clear" w:color="auto" w:fill="366091" w:themeFill="accent1" w:themeFillShade="BF"/>
      </w:tc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59">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cPr>
        <w:shd w:val="clear" w:color="auto" w:fill="E5B8B7" w:themeFill="accent2" w:themeFillTint="66"/>
      </w:tcPr>
    </w:tblStylePr>
    <w:tblStylePr w:type="lastRow">
      <w:rPr>
        <w:b/>
        <w:bCs/>
        <w:color w:val="000000" w:themeColor="text1"/>
        <w14:textFill>
          <w14:solidFill>
            <w14:schemeClr w14:val="tx1"/>
          </w14:solidFill>
        </w14:textFill>
      </w:rPr>
      <w:tcPr>
        <w:shd w:val="clear" w:color="auto" w:fill="E5B8B7" w:themeFill="accent2" w:themeFillTint="66"/>
      </w:tcPr>
    </w:tblStylePr>
    <w:tblStylePr w:type="firstCol">
      <w:rPr>
        <w:color w:val="FFFFFF" w:themeColor="background1"/>
        <w14:textFill>
          <w14:solidFill>
            <w14:schemeClr w14:val="bg1"/>
          </w14:solidFill>
        </w14:textFill>
      </w:rPr>
      <w:tcPr>
        <w:shd w:val="clear" w:color="auto" w:fill="943734" w:themeFill="accent2" w:themeFillShade="BF"/>
      </w:tcPr>
    </w:tblStylePr>
    <w:tblStylePr w:type="lastCol">
      <w:rPr>
        <w:color w:val="FFFFFF" w:themeColor="background1"/>
        <w14:textFill>
          <w14:solidFill>
            <w14:schemeClr w14:val="bg1"/>
          </w14:solidFill>
        </w14:textFill>
      </w:rPr>
      <w:tcPr>
        <w:shd w:val="clear" w:color="auto" w:fill="943734" w:themeFill="accent2" w:themeFillShade="BF"/>
      </w:tc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60">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cPr>
        <w:shd w:val="clear" w:color="auto" w:fill="D6E3BC" w:themeFill="accent3" w:themeFillTint="66"/>
      </w:tcPr>
    </w:tblStylePr>
    <w:tblStylePr w:type="lastRow">
      <w:rPr>
        <w:b/>
        <w:bCs/>
        <w:color w:val="000000" w:themeColor="text1"/>
        <w14:textFill>
          <w14:solidFill>
            <w14:schemeClr w14:val="tx1"/>
          </w14:solidFill>
        </w14:textFill>
      </w:rPr>
      <w:tcPr>
        <w:shd w:val="clear" w:color="auto" w:fill="D6E3BC" w:themeFill="accent3" w:themeFillTint="66"/>
      </w:tcPr>
    </w:tblStylePr>
    <w:tblStylePr w:type="firstCol">
      <w:rPr>
        <w:color w:val="FFFFFF" w:themeColor="background1"/>
        <w14:textFill>
          <w14:solidFill>
            <w14:schemeClr w14:val="bg1"/>
          </w14:solidFill>
        </w14:textFill>
      </w:rPr>
      <w:tcPr>
        <w:shd w:val="clear" w:color="auto" w:fill="76923C" w:themeFill="accent3" w:themeFillShade="BF"/>
      </w:tcPr>
    </w:tblStylePr>
    <w:tblStylePr w:type="lastCol">
      <w:rPr>
        <w:color w:val="FFFFFF" w:themeColor="background1"/>
        <w14:textFill>
          <w14:solidFill>
            <w14:schemeClr w14:val="bg1"/>
          </w14:solidFill>
        </w14:textFill>
      </w:rPr>
      <w:tcPr>
        <w:shd w:val="clear" w:color="auto" w:fill="76923C" w:themeFill="accent3" w:themeFillShade="BF"/>
      </w:tc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61">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cPr>
        <w:shd w:val="clear" w:color="auto" w:fill="CCC0D9" w:themeFill="accent4" w:themeFillTint="66"/>
      </w:tcPr>
    </w:tblStylePr>
    <w:tblStylePr w:type="lastRow">
      <w:rPr>
        <w:b/>
        <w:bCs/>
        <w:color w:val="000000" w:themeColor="text1"/>
        <w14:textFill>
          <w14:solidFill>
            <w14:schemeClr w14:val="tx1"/>
          </w14:solidFill>
        </w14:textFill>
      </w:rPr>
      <w:tcPr>
        <w:shd w:val="clear" w:color="auto" w:fill="CCC0D9" w:themeFill="accent4" w:themeFillTint="66"/>
      </w:tcPr>
    </w:tblStylePr>
    <w:tblStylePr w:type="firstCol">
      <w:rPr>
        <w:color w:val="FFFFFF" w:themeColor="background1"/>
        <w14:textFill>
          <w14:solidFill>
            <w14:schemeClr w14:val="bg1"/>
          </w14:solidFill>
        </w14:textFill>
      </w:rPr>
      <w:tcPr>
        <w:shd w:val="clear" w:color="auto" w:fill="5F497A" w:themeFill="accent4" w:themeFillShade="BF"/>
      </w:tcPr>
    </w:tblStylePr>
    <w:tblStylePr w:type="lastCol">
      <w:rPr>
        <w:color w:val="FFFFFF" w:themeColor="background1"/>
        <w14:textFill>
          <w14:solidFill>
            <w14:schemeClr w14:val="bg1"/>
          </w14:solidFill>
        </w14:textFill>
      </w:rPr>
      <w:tcPr>
        <w:shd w:val="clear" w:color="auto" w:fill="5F497A" w:themeFill="accent4" w:themeFillShade="BF"/>
      </w:tc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62">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cPr>
        <w:shd w:val="clear" w:color="auto" w:fill="B6DDE8" w:themeFill="accent5" w:themeFillTint="66"/>
      </w:tcPr>
    </w:tblStylePr>
    <w:tblStylePr w:type="lastRow">
      <w:rPr>
        <w:b/>
        <w:bCs/>
        <w:color w:val="000000" w:themeColor="text1"/>
        <w14:textFill>
          <w14:solidFill>
            <w14:schemeClr w14:val="tx1"/>
          </w14:solidFill>
        </w14:textFill>
      </w:rPr>
      <w:tcPr>
        <w:shd w:val="clear" w:color="auto" w:fill="B6DDE8" w:themeFill="accent5" w:themeFillTint="66"/>
      </w:tcPr>
    </w:tblStylePr>
    <w:tblStylePr w:type="firstCol">
      <w:rPr>
        <w:color w:val="FFFFFF" w:themeColor="background1"/>
        <w14:textFill>
          <w14:solidFill>
            <w14:schemeClr w14:val="bg1"/>
          </w14:solidFill>
        </w14:textFill>
      </w:rPr>
      <w:tcPr>
        <w:shd w:val="clear" w:color="auto" w:fill="31849B" w:themeFill="accent5" w:themeFillShade="BF"/>
      </w:tcPr>
    </w:tblStylePr>
    <w:tblStylePr w:type="lastCol">
      <w:rPr>
        <w:color w:val="FFFFFF" w:themeColor="background1"/>
        <w14:textFill>
          <w14:solidFill>
            <w14:schemeClr w14:val="bg1"/>
          </w14:solidFill>
        </w14:textFill>
      </w:rPr>
      <w:tcPr>
        <w:shd w:val="clear" w:color="auto" w:fill="31849B" w:themeFill="accent5" w:themeFillShade="BF"/>
      </w:tc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63">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cPr>
        <w:shd w:val="clear" w:color="auto" w:fill="FBD4B4" w:themeFill="accent6" w:themeFillTint="66"/>
      </w:tcPr>
    </w:tblStylePr>
    <w:tblStylePr w:type="lastRow">
      <w:rPr>
        <w:b/>
        <w:bCs/>
        <w:color w:val="000000" w:themeColor="text1"/>
        <w14:textFill>
          <w14:solidFill>
            <w14:schemeClr w14:val="tx1"/>
          </w14:solidFill>
        </w14:textFill>
      </w:rPr>
      <w:tcPr>
        <w:shd w:val="clear" w:color="auto" w:fill="FBD4B4" w:themeFill="accent6" w:themeFillTint="66"/>
      </w:tcPr>
    </w:tblStylePr>
    <w:tblStylePr w:type="firstCol">
      <w:rPr>
        <w:color w:val="FFFFFF" w:themeColor="background1"/>
        <w14:textFill>
          <w14:solidFill>
            <w14:schemeClr w14:val="bg1"/>
          </w14:solidFill>
        </w14:textFill>
      </w:rPr>
      <w:tcPr>
        <w:shd w:val="clear" w:color="auto" w:fill="E36C09" w:themeFill="accent6" w:themeFillShade="BF"/>
      </w:tcPr>
    </w:tblStylePr>
    <w:tblStylePr w:type="lastCol">
      <w:rPr>
        <w:color w:val="FFFFFF" w:themeColor="background1"/>
        <w14:textFill>
          <w14:solidFill>
            <w14:schemeClr w14:val="bg1"/>
          </w14:solidFill>
        </w14:textFill>
      </w:rPr>
      <w:tcPr>
        <w:shd w:val="clear" w:color="auto" w:fill="E36C09" w:themeFill="accent6" w:themeFillShade="BF"/>
      </w:tcPr>
    </w:tblStylePr>
    <w:tblStylePr w:type="band1Vert">
      <w:tcPr>
        <w:shd w:val="clear" w:color="auto" w:fill="FBCAA2" w:themeFill="accent6" w:themeFillTint="7F"/>
      </w:tcPr>
    </w:tblStylePr>
    <w:tblStylePr w:type="band1Horz">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162</Words>
  <Characters>1038</Characters>
  <Lines>0</Lines>
  <Paragraphs>0</Paragraphs>
  <TotalTime>37</TotalTime>
  <ScaleCrop>false</ScaleCrop>
  <LinksUpToDate>false</LinksUpToDate>
  <CharactersWithSpaces>1167</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Pedro Alcantara</cp:lastModifiedBy>
  <dcterms:modified xsi:type="dcterms:W3CDTF">2026-10-06T02:08:42Z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eyJoZGlkIjoiMDA4ZGY1MmNhZTJjYTdjYjUyNmUwYzU1Yjk5ZWJlY2MiLCJ1c2VySWQiOiIxMjU0NzIyNDUyODEzIn0=</vt:lpwstr>
  </property>
  <property fmtid="{D5CDD505-2E9C-101B-9397-08002B2CF9AE}" pid="3" name="KSOProductBuildVer">
    <vt:lpwstr>1046-12.1.0.28485</vt:lpwstr>
  </property>
  <property fmtid="{D5CDD505-2E9C-101B-9397-08002B2CF9AE}" pid="4" name="ICV">
    <vt:lpwstr>D28D5C7A676142FC8F3C48F9EF219912_13</vt:lpwstr>
  </property>
</Properties>
</file>