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79" w:rsidRDefault="003A0079" w:rsidP="003A0079">
      <w:pPr>
        <w:pStyle w:val="NormalWeb"/>
        <w:rPr>
          <w:color w:val="000000"/>
          <w:sz w:val="27"/>
          <w:szCs w:val="27"/>
        </w:rPr>
      </w:pPr>
      <w:r w:rsidRPr="003A0079">
        <w:rPr>
          <w:color w:val="000000"/>
          <w:sz w:val="27"/>
          <w:szCs w:val="27"/>
          <w:lang w:val="es-VE"/>
        </w:rPr>
        <w:t xml:space="preserve">1.- Crear el html y CSS. </w:t>
      </w:r>
      <w:r>
        <w:rPr>
          <w:color w:val="000000"/>
          <w:sz w:val="27"/>
          <w:szCs w:val="27"/>
        </w:rPr>
        <w:t>La maquetación debe ser idéntica al diseño original.</w:t>
      </w:r>
    </w:p>
    <w:p w:rsidR="003A0079" w:rsidRDefault="003A0079" w:rsidP="003A00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2.- Investigar los valores rotateY, rotateX y rotateZ de la propiedad transform de CSS3. Debe aplicar estas propiedades en alguna parte de la página web.</w:t>
      </w:r>
    </w:p>
    <w:p w:rsidR="003A0079" w:rsidRPr="003A0079" w:rsidRDefault="003A0079" w:rsidP="003A0079">
      <w:pPr>
        <w:pStyle w:val="NormalWeb"/>
        <w:rPr>
          <w:color w:val="000000"/>
          <w:sz w:val="27"/>
          <w:szCs w:val="27"/>
          <w:lang w:val="es-VE"/>
        </w:rPr>
      </w:pPr>
      <w:r w:rsidRPr="003A0079">
        <w:rPr>
          <w:color w:val="000000"/>
          <w:sz w:val="27"/>
          <w:szCs w:val="27"/>
          <w:lang w:val="es-VE"/>
        </w:rPr>
        <w:t>3.- Investigar el valor linear-gradient y sus variantes. Debe aplicar los degradados según la interfaz.</w:t>
      </w:r>
    </w:p>
    <w:p w:rsidR="003A0079" w:rsidRPr="003A0079" w:rsidRDefault="003A0079" w:rsidP="003A0079">
      <w:pPr>
        <w:pStyle w:val="NormalWeb"/>
        <w:rPr>
          <w:color w:val="000000"/>
          <w:sz w:val="27"/>
          <w:szCs w:val="27"/>
          <w:lang w:val="es-VE"/>
        </w:rPr>
      </w:pPr>
      <w:r w:rsidRPr="003A0079">
        <w:rPr>
          <w:color w:val="000000"/>
          <w:sz w:val="27"/>
          <w:szCs w:val="27"/>
          <w:lang w:val="es-VE"/>
        </w:rPr>
        <w:t>4.- Investigar y aplicar el efecto "parallax" en la página web y los "botones fantasmas" para los enlaces.</w:t>
      </w:r>
    </w:p>
    <w:p w:rsidR="003A0079" w:rsidRPr="003A0079" w:rsidRDefault="003A0079" w:rsidP="003A0079">
      <w:pPr>
        <w:pStyle w:val="NormalWeb"/>
        <w:rPr>
          <w:color w:val="000000"/>
          <w:sz w:val="27"/>
          <w:szCs w:val="27"/>
          <w:lang w:val="es-VE"/>
        </w:rPr>
      </w:pPr>
      <w:r w:rsidRPr="003A0079">
        <w:rPr>
          <w:color w:val="000000"/>
          <w:sz w:val="27"/>
          <w:szCs w:val="27"/>
          <w:lang w:val="es-VE"/>
        </w:rPr>
        <w:t>5.- Usar transformaciones y transiciones, mínimo 3 de ellas. Además, los logos de los clientes deben ser modificados por medio de la propiedad filter para lograr una escala de grises y cuando el usuario pose el mouse sobre alguno de ellos, éste vuelva a sus colores originales.</w:t>
      </w:r>
    </w:p>
    <w:p w:rsidR="004722A8" w:rsidRPr="003A0079" w:rsidRDefault="004722A8">
      <w:pPr>
        <w:rPr>
          <w:lang w:val="es-VE"/>
        </w:rPr>
      </w:pPr>
      <w:bookmarkStart w:id="0" w:name="_GoBack"/>
      <w:bookmarkEnd w:id="0"/>
    </w:p>
    <w:sectPr w:rsidR="004722A8" w:rsidRPr="003A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FC"/>
    <w:rsid w:val="003A0079"/>
    <w:rsid w:val="004722A8"/>
    <w:rsid w:val="004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82F14-A078-40B5-BFA4-9569F645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binlaptop2</dc:creator>
  <cp:keywords/>
  <dc:description/>
  <cp:lastModifiedBy>binlaptop2</cp:lastModifiedBy>
  <cp:revision>2</cp:revision>
  <dcterms:created xsi:type="dcterms:W3CDTF">2018-10-12T17:44:00Z</dcterms:created>
  <dcterms:modified xsi:type="dcterms:W3CDTF">2018-10-12T17:44:00Z</dcterms:modified>
</cp:coreProperties>
</file>