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327" w:type="dxa"/>
        <w:tblCellMar>
          <w:top w:w="0" w:type="dxa"/>
          <w:left w:w="108" w:type="dxa"/>
          <w:bottom w:w="0" w:type="dxa"/>
          <w:right w:w="108" w:type="dxa"/>
        </w:tblCellMar>
        <w:tblLook w:val="0000" w:noHBand="0" w:noVBand="0" w:firstColumn="0" w:lastRow="0" w:lastColumn="0" w:firstRow="0"/>
      </w:tblPr>
      <w:tblGrid>
        <w:gridCol w:w="1359"/>
        <w:gridCol w:w="3468"/>
      </w:tblGrid>
      <w:tr>
        <w:trPr/>
        <w:tc>
          <w:tcPr>
            <w:tcW w:w="1359"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IAIB43, IAIB43</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206776, 206850</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68"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lang w:val="et-EE" w:eastAsia="zh-CN" w:bidi="hi-IN"/>
                </w:rPr>
                <w:t>peetertarvas@gmail.com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color w:val="000000"/>
                <w:sz w:val="28"/>
                <w:szCs w:val="28"/>
              </w:rPr>
              <w:t>kaisamari.veinberg@gmail.com</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327"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16384"/>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3"/>
          <w:footerReference w:type="default" r:id="rId4"/>
          <w:type w:val="nextPage"/>
          <w:pgSz w:w="11906" w:h="16838"/>
          <w:pgMar w:left="1797" w:right="1276" w:header="709" w:top="1440" w:footer="709" w:bottom="1537" w:gutter="0"/>
          <w:pgNumType w:fmt="decimal"/>
          <w:formProt w:val="false"/>
          <w:textDirection w:val="lrTb"/>
          <w:docGrid w:type="default" w:linePitch="100" w:charSpace="16384"/>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vanish w:val="false"/>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Laadimispunktide organisatsioon on kasumit taotleva eesmärgiga </w:t>
      </w:r>
      <w:r>
        <w:rPr>
          <w:rFonts w:eastAsia="Arial" w:cs="Arial" w:ascii="Arial" w:hAnsi="Arial"/>
          <w:color w:val="000000"/>
          <w:sz w:val="24"/>
          <w:szCs w:val="24"/>
        </w:rPr>
        <w:t>realiseerides seda laadimispunkti autolaadimise võimalust pakutava teenusega.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w:t>
      </w:r>
      <w:r>
        <w:rPr>
          <w:rFonts w:eastAsia="Arial" w:cs="Arial" w:ascii="Arial" w:hAnsi="Arial"/>
          <w:color w:val="000000"/>
          <w:sz w:val="24"/>
          <w:szCs w:val="24"/>
        </w:rPr>
        <w:t>laadimispargid</w:t>
      </w:r>
      <w:r>
        <w:rPr>
          <w:rFonts w:eastAsia="Arial" w:cs="Arial" w:ascii="Arial" w:hAnsi="Arial"/>
          <w:color w:val="000000"/>
          <w:sz w:val="24"/>
          <w:szCs w:val="24"/>
        </w:rPr>
        <w:t xml:space="preserve">, klientide arveldamise  ja   haldamise süsteem ehk kes on püsikliendid ja kuidas nad maksavad, </w:t>
      </w:r>
      <w:r>
        <w:rPr>
          <w:rFonts w:eastAsia="Arial" w:cs="Arial" w:ascii="Arial" w:hAnsi="Arial"/>
          <w:color w:val="000000"/>
          <w:sz w:val="24"/>
          <w:szCs w:val="24"/>
        </w:rPr>
        <w:t>töötajate haldamise alamsüsteem, kontorite alamsüsteem..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laadimispunktide haldamise firmal oleks vaja ülevaadet laadimispunktidest, </w:t>
      </w:r>
      <w:r>
        <w:rPr>
          <w:rFonts w:eastAsia="Arial" w:cs="Arial" w:ascii="Arial" w:hAnsi="Arial"/>
          <w:color w:val="000000"/>
          <w:sz w:val="24"/>
          <w:szCs w:val="24"/>
        </w:rPr>
        <w:t>laadimisparkidest, kontoritest, töötajatest</w:t>
      </w:r>
      <w:r>
        <w:rPr>
          <w:rFonts w:eastAsia="Arial" w:cs="Arial" w:ascii="Arial" w:hAnsi="Arial"/>
          <w:color w:val="000000"/>
          <w:sz w:val="24"/>
          <w:szCs w:val="24"/>
        </w:rPr>
        <w:t xml:space="preserve"> ja  nende klientidest.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selle seisund, asukoht, maksimaalne võimsus, minimaalne võimsus, ülesseadmise kuupäev(), hoolduse kuupäevad(), eluea peale kõikide laadimiste arv, kogu laadimismaht, mis laadimispunkt on välja andnud, elektrivõrku lülitava kaabli märgend, inimene kes laadimispunkti aktiveeris.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võimalikult kiiret laadimise võimalust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w:t>
      </w:r>
    </w:p>
    <w:p>
      <w:pPr>
        <w:pStyle w:val="LOnormal"/>
        <w:numPr>
          <w:ilvl w:val="0"/>
          <w:numId w:val="17"/>
        </w:numPr>
        <w:rPr>
          <w:rFonts w:ascii="Arial" w:hAnsi="Arial" w:eastAsia="Arial" w:cs="Arial"/>
          <w:color w:val="000000"/>
          <w:sz w:val="24"/>
          <w:szCs w:val="24"/>
        </w:rPr>
      </w:pPr>
      <w:r>
        <w:rPr>
          <w:rFonts w:eastAsia="Arial" w:cs="Arial" w:ascii="Arial" w:hAnsi="Arial"/>
          <w:color w:val="C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Laadimispark koosneb mitmest laadimispunktist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 xml:space="preserve">Laadimispunkti haldur registreerib laadimispunkti, </w:t>
      </w:r>
      <w:r>
        <w:rPr>
          <w:rFonts w:eastAsia="Arial" w:cs="Arial" w:ascii="Arial" w:hAnsi="Arial"/>
          <w:color w:val="000000"/>
          <w:sz w:val="24"/>
          <w:szCs w:val="24"/>
        </w:rPr>
        <w:t>mis asub laadimise pargis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makseterminali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saab laadimispunktis maksta makseterminalis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Makseautomaat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Laadimispark</w:t>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rPr/>
      </w:pPr>
      <w:r>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8" w:name="_heading=h.2s8eyo1"/>
      <w:bookmarkStart w:id="9" w:name="_heading=h.2s8eyo1"/>
      <w:bookmarkEnd w:id="9"/>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108"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0" w:name="_heading=h.17dp8vu"/>
      <w:bookmarkStart w:id="11" w:name="_heading=h.17dp8vu"/>
      <w:bookmarkEnd w:id="1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2" w:name="_heading=h.26in1rg"/>
      <w:bookmarkStart w:id="13" w:name="_heading=h.26in1rg"/>
      <w:bookmarkEnd w:id="1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9"/>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numPr>
          <w:ilvl w:val="0"/>
          <w:numId w:val="7"/>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4" w:name="_heading=h.lnxbz9"/>
      <w:bookmarkStart w:id="15" w:name="_heading=h.lnxbz9"/>
      <w:bookmarkEnd w:id="15"/>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108"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6" w:name="_heading=h.35nkun2"/>
      <w:bookmarkStart w:id="17" w:name="_heading=h.35nkun2"/>
      <w:bookmarkEnd w:id="17"/>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108"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8" w:name="_heading=h.1ksv4uv"/>
      <w:bookmarkStart w:id="19" w:name="_heading=h.1ksv4uv"/>
      <w:bookmarkEnd w:id="19"/>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0" w:name="_heading=h.44sinio"/>
      <w:bookmarkStart w:id="21" w:name="_heading=h.44sinio"/>
      <w:bookmarkEnd w:id="2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2" w:name="_heading=h.2jxsxqh"/>
      <w:bookmarkStart w:id="23" w:name="_heading=h.2jxsxqh"/>
      <w:bookmarkEnd w:id="23"/>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bookmarkStart w:id="24" w:name="_heading=h.z337ya"/>
      <w:bookmarkEnd w:id="24"/>
      <w:r>
        <w:rPr>
          <w:rFonts w:eastAsia="Arial" w:cs="Arial" w:ascii="Arial" w:hAnsi="Arial"/>
          <w:color w:val="C00000"/>
          <w:sz w:val="24"/>
          <w:szCs w:val="24"/>
        </w:rPr>
        <w:t>&lt;täienda või kustuta&gt;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
          <w:color w:val="000000"/>
          <w:sz w:val="24"/>
          <w:szCs w:val="24"/>
        </w:rPr>
        <w:t>laadimispunkti</w:t>
      </w:r>
      <w:r>
        <w:rPr>
          <w:rFonts w:eastAsia="Arial" w:cs="Arial" w:ascii="Arial" w:hAnsi="Arial"/>
          <w:color w:val="000000"/>
          <w:sz w:val="24"/>
          <w:szCs w:val="24"/>
        </w:rPr>
        <w:t xml:space="preserve"> 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5" w:name="_heading=h.3j2qqm3"/>
      <w:bookmarkStart w:id="26" w:name="_heading=h.3j2qqm3"/>
      <w:bookmarkEnd w:id="26"/>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lõpetamise protsessi kirjelduse tegevusdiagrammina. </w:t>
      </w:r>
    </w:p>
    <w:p>
      <w:pPr>
        <w:pStyle w:val="LOnormal"/>
        <w:keepNext w:val="true"/>
        <w:jc w:val="both"/>
        <w:rPr>
          <w:rFonts w:ascii="Arial" w:hAnsi="Arial" w:eastAsia="Arial" w:cs="Arial"/>
          <w:color w:val="000000"/>
          <w:sz w:val="24"/>
          <w:szCs w:val="24"/>
        </w:rPr>
      </w:pPr>
      <w:bookmarkStart w:id="27" w:name="_heading=h.1y810tw"/>
      <w:bookmarkEnd w:id="27"/>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1 </w:t>
      </w:r>
      <w:r>
        <w:rPr>
          <w:rFonts w:eastAsia="Arial" w:cs="Arial" w:ascii="Arial" w:hAnsi="Arial"/>
          <w:b/>
          <w:color w:val="C00000"/>
        </w:rPr>
        <w:t>X</w:t>
      </w:r>
      <w:r>
        <w:rPr>
          <w:rFonts w:eastAsia="Arial" w:cs="Arial" w:ascii="Arial" w:hAnsi="Arial"/>
          <w:b/>
          <w:color w:val="000000"/>
        </w:rPr>
        <w:t xml:space="preserve">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8" w:name="_heading=h.4i7ojhp"/>
      <w:bookmarkStart w:id="29" w:name="_heading=h.4i7ojhp"/>
      <w:bookmarkEnd w:id="2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0" w:name="_heading=h.2xcytpi"/>
      <w:bookmarkEnd w:id="30"/>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2 </w:t>
      </w:r>
      <w:r>
        <w:rPr>
          <w:rFonts w:eastAsia="Arial" w:cs="Arial" w:ascii="Arial" w:hAnsi="Arial"/>
          <w:b/>
          <w:color w:val="000000"/>
        </w:rPr>
        <w:t>laadimispunkti</w:t>
      </w:r>
      <w:r>
        <w:rPr>
          <w:rFonts w:eastAsia="Arial" w:cs="Arial" w:ascii="Arial" w:hAnsi="Arial"/>
          <w:b/>
          <w:color w:val="000000"/>
        </w:rPr>
        <w:t xml:space="preserv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Registreeri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registreerib uue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muudab selle andmeid. Ei ole võimalik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aega ja infot selle kohta,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registreeris. Samuti ei kuulu muudatuste hulka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muutmine (selleks on eraldi kasutusjuhud). Samas saab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Aktiveeri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val="false"/>
          <w:bCs w:val="false"/>
          <w:color w:val="000000"/>
          <w:sz w:val="24"/>
          <w:szCs w:val="24"/>
          <w:u w:val="single"/>
        </w:rPr>
        <w:t>laadimispunkt</w:t>
      </w:r>
      <w:r>
        <w:rPr>
          <w:rFonts w:eastAsia="Arial" w:cs="Arial" w:ascii="Arial" w:hAnsi="Arial"/>
          <w:color w:val="000000"/>
          <w:sz w:val="24"/>
          <w:szCs w:val="24"/>
          <w:u w:val="single"/>
        </w:rPr>
        <w:t xml:space="preserve">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ootel või mitteaktiivseid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saab vaadata nimekirja ootel või mitteaktiivses seisundis olevatest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b w:val="false"/>
          <w:bCs w:val="false"/>
          <w:color w:val="000000"/>
          <w:sz w:val="24"/>
          <w:szCs w:val="24"/>
          <w:u w:val="none"/>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Lõpeta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Juhataja vaatab aktiivsete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 näeb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selle koodi, nimetust ja selles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arvu. Kui seisundiga pole seotud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valib kategooria ja näeb kõigi sellesse kuuluvate aktiivses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1" w:name="_heading=h.1ci93xb"/>
      <w:bookmarkStart w:id="32" w:name="_heading=h.1ci93xb"/>
      <w:bookmarkEnd w:id="3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3" w:name="_heading=h.3whwml4"/>
      <w:bookmarkStart w:id="34" w:name="_heading=h.3whwml4"/>
      <w:bookmarkEnd w:id="34"/>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108"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funktsionaalne allsüsteem teenindab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registrit, mille turvaklass on </w:t>
            </w:r>
          </w:p>
          <w:p>
            <w:pPr>
              <w:pStyle w:val="LOnormal"/>
              <w:jc w:val="both"/>
              <w:rPr>
                <w:rFonts w:ascii="Arial" w:hAnsi="Arial" w:eastAsia="Arial" w:cs="Arial"/>
                <w:color w:val="000000"/>
                <w:sz w:val="24"/>
                <w:szCs w:val="24"/>
              </w:rPr>
            </w:pPr>
            <w:bookmarkStart w:id="35" w:name="_heading=h.2bn6wsx"/>
            <w:bookmarkEnd w:id="35"/>
            <w:r>
              <w:rPr>
                <w:rFonts w:eastAsia="Arial" w:cs="Arial" w:ascii="Arial" w:hAnsi="Arial"/>
                <w:color w:val="000000"/>
                <w:sz w:val="24"/>
                <w:szCs w:val="24"/>
              </w:rPr>
              <w:t>(</w:t>
            </w:r>
            <w:hyperlink r:id="rId7">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6" w:name="_heading=h.qsh70q"/>
      <w:bookmarkStart w:id="37" w:name="_heading=h.qsh70q"/>
      <w:bookmarkEnd w:id="37"/>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8" w:name="_heading=h.3as4poj"/>
      <w:bookmarkStart w:id="39" w:name="_heading=h.3as4poj"/>
      <w:bookmarkEnd w:id="3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Säilitada informatsiooni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sellises mahus, et oleks tagatud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0" w:name="_heading=h.1pxezwc"/>
      <w:bookmarkStart w:id="41" w:name="_heading=h.1pxezwc"/>
      <w:bookmarkEnd w:id="41"/>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36"/>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2" w:name="_heading=h.49x2ik5"/>
      <w:bookmarkStart w:id="43" w:name="_heading=h.49x2ik5"/>
      <w:bookmarkEnd w:id="4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registrit teenindab (loeb ja muudab) laadimispunkti</w:t>
      </w:r>
      <w:r>
        <w:rPr>
          <w:rFonts w:eastAsia="Arial" w:cs="Arial" w:ascii="Arial" w:hAnsi="Arial"/>
          <w:b w:val="false"/>
          <w:bCs w:val="false"/>
          <w:color w:val="000000"/>
          <w:sz w:val="24"/>
          <w:szCs w:val="24"/>
        </w:rPr>
        <w:t xml:space="preserve"> </w:t>
      </w:r>
      <w:r>
        <w:rPr>
          <w:rFonts w:eastAsia="Arial" w:cs="Arial" w:ascii="Arial" w:hAnsi="Arial"/>
          <w:color w:val="000000"/>
          <w:sz w:val="24"/>
          <w:szCs w:val="24"/>
        </w:rPr>
        <w:t>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4" w:name="_heading=h.2p2csry"/>
      <w:bookmarkStart w:id="45" w:name="_heading=h.2p2csry"/>
      <w:bookmarkEnd w:id="4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või mitteaktiivsete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või mitteaktiivsete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Kõikide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detailandmed, kus seotud klassifikaatorite väärtuste koodide asemel on nimetused ning esitatakse info 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kõigi selles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6" w:name="_heading=h.147n2zr"/>
      <w:bookmarkStart w:id="47" w:name="_heading=h.147n2zr"/>
      <w:bookmarkEnd w:id="4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 xml:space="preserve">kaudu. Töötaja registreerib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seotud olemitüübi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_seisundi_liik kaudu. Selle abil registreeritakse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hetkeseisund. Samuti on iga </w:t>
      </w:r>
      <w:r>
        <w:rPr>
          <w:rFonts w:eastAsia="Arial" w:cs="Arial" w:ascii="Arial" w:hAnsi="Arial"/>
          <w:b w:val="false"/>
          <w:bCs w:val="false"/>
          <w:color w:val="000000"/>
          <w:sz w:val="24"/>
          <w:szCs w:val="24"/>
          <w:u w:val="none"/>
        </w:rPr>
        <w:t>laadimispunktiga</w:t>
      </w:r>
      <w:r>
        <w:rPr>
          <w:rFonts w:eastAsia="Arial" w:cs="Arial" w:ascii="Arial" w:hAnsi="Arial"/>
          <w:color w:val="000000"/>
          <w:sz w:val="24"/>
          <w:szCs w:val="24"/>
        </w:rPr>
        <w:t xml:space="preserve"> seotud null või rohkema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w:t>
      </w:r>
      <w:r>
        <w:rPr>
          <w:rFonts w:eastAsia="Arial" w:cs="Arial" w:ascii="Arial" w:hAnsi="Arial"/>
          <w:color w:val="000000"/>
          <w:sz w:val="24"/>
          <w:szCs w:val="24"/>
        </w:rPr>
        <w:t>laadimispunkti</w:t>
      </w:r>
      <w:r>
        <w:rPr>
          <w:rFonts w:eastAsia="Arial" w:cs="Arial" w:ascii="Arial" w:hAnsi="Arial"/>
          <w:color w:val="000000"/>
          <w:sz w:val="24"/>
          <w:szCs w:val="24"/>
        </w:rPr>
        <w:t xml:space="preserve"> andmed ja seega peab olema realiseeritud </w:t>
      </w:r>
      <w:r>
        <w:rPr>
          <w:rFonts w:eastAsia="Arial" w:cs="Arial" w:ascii="Arial" w:hAnsi="Arial"/>
          <w:color w:val="000000"/>
          <w:sz w:val="24"/>
          <w:szCs w:val="24"/>
        </w:rPr>
        <w:t>laadimispunkti</w:t>
      </w:r>
      <w:r>
        <w:rPr>
          <w:rFonts w:eastAsia="Arial" w:cs="Arial" w:ascii="Arial" w:hAnsi="Arial"/>
          <w:color w:val="000000"/>
          <w:sz w:val="24"/>
          <w:szCs w:val="24"/>
        </w:rPr>
        <w:t xml:space="preserv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8" w:name="_heading=h.3o7alnk"/>
      <w:bookmarkStart w:id="49" w:name="_heading=h.3o7alnk"/>
      <w:bookmarkEnd w:id="4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Igal </w:t>
      </w:r>
      <w:r>
        <w:rPr>
          <w:rFonts w:eastAsia="Arial" w:cs="Arial" w:ascii="Arial" w:hAnsi="Arial"/>
          <w:b w:val="false"/>
          <w:bCs w:val="false"/>
          <w:color w:val="000000"/>
          <w:sz w:val="24"/>
          <w:szCs w:val="24"/>
          <w:u w:val="none"/>
        </w:rPr>
        <w:t>laadimispunktil</w:t>
      </w:r>
      <w:r>
        <w:rPr>
          <w:rFonts w:eastAsia="Arial" w:cs="Arial" w:ascii="Arial" w:hAnsi="Arial"/>
          <w:color w:val="000000"/>
          <w:sz w:val="24"/>
          <w:szCs w:val="24"/>
        </w:rPr>
        <w:t xml:space="preserve">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puhul on vaja registreerida töötaja,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registreeris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(sh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saab aktiveerida vaid siis, kui see on seotud vähemalt ühe </w:t>
      </w:r>
      <w:r>
        <w:rPr>
          <w:rFonts w:eastAsia="Arial" w:cs="Arial" w:ascii="Arial" w:hAnsi="Arial"/>
          <w:b w:val="false"/>
          <w:bCs w:val="false"/>
          <w:color w:val="000000"/>
          <w:kern w:val="0"/>
          <w:sz w:val="24"/>
          <w:szCs w:val="24"/>
          <w:u w:val="none"/>
          <w:lang w:val="et-EE" w:eastAsia="zh-CN" w:bidi="hi-IN"/>
        </w:rPr>
        <w:t>laadimispunkti</w:t>
      </w:r>
      <w:r>
        <w:rPr>
          <w:rFonts w:eastAsia="Arial" w:cs="Arial" w:ascii="Arial" w:hAnsi="Arial"/>
          <w:color w:val="000000"/>
          <w:sz w:val="24"/>
          <w:szCs w:val="24"/>
        </w:rPr>
        <w:t xml:space="preserve">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teiste registrite põhjal, kuid vajalikud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0" w:name="_heading=h.23ckvvd"/>
      <w:bookmarkStart w:id="51" w:name="_heading=h.23ckvvd"/>
      <w:bookmarkEnd w:id="5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2" w:name="_heading=h.ihv636"/>
      <w:bookmarkEnd w:id="52"/>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sz w:val="20"/>
          <w:szCs w:val="20"/>
          <w:u w:val="none"/>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3" w:name="_heading=h.32hioqz"/>
      <w:bookmarkStart w:id="54" w:name="_heading=h.32hioqz"/>
      <w:bookmarkEnd w:id="54"/>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5" w:name="_heading=h.1hmsyys"/>
      <w:bookmarkStart w:id="56" w:name="_heading=h.1hmsyys"/>
      <w:bookmarkEnd w:id="56"/>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7" w:name="_heading=h.41mghml"/>
      <w:bookmarkStart w:id="58" w:name="_heading=h.41mghml"/>
      <w:bookmarkEnd w:id="58"/>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val="false"/>
          <w:bCs w:val="false"/>
          <w:color w:val="000000"/>
          <w:sz w:val="24"/>
          <w:szCs w:val="24"/>
          <w:u w:val="none"/>
        </w:rPr>
        <w:t>laadimispunktidest</w:t>
      </w:r>
      <w:r>
        <w:rPr>
          <w:rFonts w:eastAsia="Arial" w:cs="Arial" w:ascii="Arial" w:hAnsi="Arial"/>
          <w:color w:val="000000"/>
          <w:sz w:val="24"/>
          <w:szCs w:val="24"/>
        </w:rPr>
        <w:t xml:space="preserve"> ning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uus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 Seal on muuhulgas võimalik määrata, millistesse kategooriatesse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sisestab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andmed selle võimalike alamtüüpide omaduste ning seoste kohta ja valib kategooriad, millesse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ei saa registreerida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 xml:space="preserve">salvestab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Laadimispunkti</w:t>
      </w:r>
      <w:r>
        <w:rPr>
          <w:rFonts w:eastAsia="Arial" w:cs="Arial" w:ascii="Arial" w:hAnsi="Arial"/>
          <w:i/>
          <w:color w:val="000000"/>
          <w:sz w:val="24"/>
          <w:szCs w:val="24"/>
          <w:u w:val="single"/>
        </w:rPr>
        <w:t xml:space="preserve">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andmed ja et need andmed oleksid võimalikult täpsed. Kui on selge, et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dest</w:t>
      </w:r>
      <w:r>
        <w:rPr>
          <w:rFonts w:eastAsia="Arial" w:cs="Arial" w:ascii="Arial" w:hAnsi="Arial"/>
          <w:color w:val="000000"/>
          <w:sz w:val="24"/>
          <w:szCs w:val="24"/>
        </w:rPr>
        <w:t xml:space="preserve"> ning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tekkimisel ei tohi selle registreerimisega viivitada. Samas ei soovi ta näha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et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w:t>
      </w:r>
      <w:r>
        <w:rPr>
          <w:rFonts w:eastAsia="Arial" w:cs="Arial" w:ascii="Arial" w:hAnsi="Arial"/>
          <w:b w:val="false"/>
          <w:bCs w:val="false"/>
          <w:color w:val="000000"/>
          <w:sz w:val="24"/>
          <w:szCs w:val="24"/>
          <w:u w:val="single"/>
        </w:rPr>
        <w: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w:t>
      </w:r>
      <w:r>
        <w:rPr>
          <w:rFonts w:eastAsia="Arial" w:cs="Arial" w:ascii="Arial" w:hAnsi="Arial"/>
          <w:b w:val="false"/>
          <w:bCs w:val="false"/>
          <w:color w:val="000000"/>
          <w:sz w:val="24"/>
          <w:szCs w:val="24"/>
          <w:u w:val="single"/>
        </w:rPr>
        <w: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none"/>
        </w:rPr>
        <w:t>L</w:t>
      </w:r>
      <w:r>
        <w:rPr>
          <w:rFonts w:eastAsia="Arial" w:cs="Arial" w:ascii="Arial" w:hAnsi="Arial"/>
          <w:b w:val="false"/>
          <w:bCs w:val="false"/>
          <w:i/>
          <w:color w:val="000000"/>
          <w:sz w:val="24"/>
          <w:szCs w:val="24"/>
          <w:u w:val="none"/>
        </w:rPr>
        <w:t>aadimispunkti</w:t>
      </w:r>
      <w:r>
        <w:rPr>
          <w:rFonts w:eastAsia="Arial" w:cs="Arial" w:ascii="Arial" w:hAnsi="Arial"/>
          <w:i/>
          <w:color w:val="000000"/>
          <w:sz w:val="24"/>
          <w:szCs w:val="24"/>
        </w:rPr>
        <w:t xml:space="preserve">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siis ei saa </w:t>
      </w: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 xml:space="preserve">Muuda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dest</w:t>
      </w:r>
      <w:r>
        <w:rPr>
          <w:rFonts w:eastAsia="Arial" w:cs="Arial" w:ascii="Arial" w:hAnsi="Arial"/>
          <w:color w:val="000000"/>
          <w:sz w:val="24"/>
          <w:szCs w:val="24"/>
        </w:rPr>
        <w:t xml:space="preserve">.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Ilmneb, et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andmete registreerimisel on tehtud viga või </w:t>
      </w:r>
    </w:p>
    <w:p>
      <w:pPr>
        <w:pStyle w:val="LOnormal"/>
        <w:shd w:val="clear" w:color="auto" w:fill="E6E6E6"/>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andmed on muudetud, kuid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 ning info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val="false"/>
          <w:bCs w:val="false"/>
          <w:i/>
          <w:color w:val="000000"/>
          <w:sz w:val="24"/>
          <w:szCs w:val="24"/>
          <w:u w:val="none"/>
        </w:rPr>
        <w:t>laadimispunkti</w:t>
      </w:r>
      <w:r>
        <w:rPr>
          <w:rFonts w:eastAsia="Arial" w:cs="Arial" w:ascii="Arial" w:hAnsi="Arial"/>
          <w:i/>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selle võimalike alamtüüpide muudetavate omaduste ning seoste kohta. Muuta ei ole võimalik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seisundit, registreerijat ning registreerimise aega. Muuhulgas kuvab süsteem muutmiseks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põhiandmed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_kood,  </w:t>
      </w:r>
      <w:r>
        <w:rPr>
          <w:rFonts w:eastAsia="Arial" w:cs="Arial" w:ascii="Arial" w:hAnsi="Arial"/>
          <w:color w:val="000000"/>
          <w:sz w:val="24"/>
          <w:szCs w:val="24"/>
        </w:rPr>
        <w:t>voimsus_voltides, asukoht_x_koordinaat, asukoht_y_koordinaat</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xml:space="preserve">). Seal on muuhulgas võimalik määrata, millistesse kategooriatesse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w:t>
      </w:r>
      <w:r>
        <w:rPr>
          <w:rFonts w:eastAsia="Arial" w:cs="Arial" w:ascii="Arial" w:hAnsi="Arial"/>
          <w:b w:val="false"/>
          <w:bCs w:val="false"/>
          <w:i/>
          <w:color w:val="000000"/>
          <w:sz w:val="24"/>
          <w:szCs w:val="24"/>
          <w:u w:val="single"/>
        </w:rPr>
        <w:t>aadimispunkti</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lisada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color w:val="000000"/>
          <w:sz w:val="24"/>
          <w:szCs w:val="24"/>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eemaldada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5c Kui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w:t>
      </w:r>
      <w:r>
        <w:rPr>
          <w:rFonts w:eastAsia="Arial" w:cs="Arial" w:ascii="Arial" w:hAnsi="Arial"/>
          <w:b w:val="false"/>
          <w:bCs w:val="false"/>
          <w:color w:val="000000"/>
          <w:sz w:val="24"/>
          <w:szCs w:val="24"/>
          <w:u w:val="non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oleks teada tema koht üldises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elutsüklis, mis ühtlasi määrab tegevused, mida selle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 xml:space="preserve">,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ooteperiood või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seoses tekkinud ajutised probleemid on lahenenud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on seisundis „Ootel“ või „Mitteaktiivne“.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on määratud vähemalt ühte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aktiveerida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val="false"/>
          <w:bCs w:val="false"/>
          <w:i/>
          <w:color w:val="000000"/>
          <w:sz w:val="24"/>
          <w:szCs w:val="24"/>
          <w:u w:val="none"/>
        </w:rPr>
        <w:t>laadimispunkti</w:t>
      </w:r>
      <w:r>
        <w:rPr>
          <w:rFonts w:eastAsia="Arial" w:cs="Arial" w:ascii="Arial" w:hAnsi="Arial"/>
          <w:b w:val="false"/>
          <w:bCs w:val="false"/>
          <w:i/>
          <w:color w:val="000000"/>
          <w:sz w:val="24"/>
          <w:szCs w:val="24"/>
          <w:u w:val="none"/>
        </w:rPr>
        <w:t>d</w:t>
      </w:r>
      <w:r>
        <w:rPr>
          <w:rFonts w:eastAsia="Arial" w:cs="Arial" w:ascii="Arial" w:hAnsi="Arial"/>
          <w:i/>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w:t>
      </w:r>
      <w:r>
        <w:rPr>
          <w:rFonts w:eastAsia="Arial" w:cs="Arial" w:ascii="Arial" w:hAnsi="Arial"/>
          <w:b w:val="false"/>
          <w:bCs w:val="false"/>
          <w:i/>
          <w:color w:val="000000"/>
          <w:sz w:val="24"/>
          <w:szCs w:val="24"/>
          <w:u w:val="single"/>
        </w:rPr>
        <w:t>aadimispunkti</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siis ei saa </w:t>
      </w: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ei kuulu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Muuda </w:t>
      </w:r>
      <w:r>
        <w:rPr>
          <w:rFonts w:eastAsia="Arial" w:cs="Arial" w:ascii="Arial" w:hAnsi="Arial"/>
          <w:b w:val="false"/>
          <w:bCs w:val="false"/>
          <w:color w:val="000000"/>
          <w:sz w:val="28"/>
          <w:szCs w:val="28"/>
          <w:u w:val="single"/>
        </w:rPr>
        <w:t>laadimispunkt</w:t>
      </w:r>
      <w:r>
        <w:rPr>
          <w:rFonts w:eastAsia="Arial" w:cs="Arial" w:ascii="Arial" w:hAnsi="Arial"/>
          <w:color w:val="000000"/>
          <w:sz w:val="28"/>
          <w:szCs w:val="28"/>
          <w:u w:val="single"/>
        </w:rPr>
        <w:t xml:space="preserve">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o</w:t>
      </w:r>
      <w:r>
        <w:rPr>
          <w:rFonts w:eastAsia="Arial" w:cs="Arial" w:ascii="Arial" w:hAnsi="Arial"/>
          <w:color w:val="000000"/>
          <w:sz w:val="24"/>
          <w:szCs w:val="24"/>
        </w:rPr>
        <w:t xml:space="preserve"> kohta oleks teada tema koht üldises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elutsüklis, mis ühtlasi määrab tegevused, mida selle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 xml:space="preserve">,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 (kui huvi pakkuv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kasutamine tehingutes on vaja ajutiselt peatada kuna seoses selle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w:t>
      </w:r>
      <w:r>
        <w:rPr>
          <w:rFonts w:eastAsia="Arial" w:cs="Arial" w:ascii="Arial" w:hAnsi="Arial"/>
          <w:b w:val="false"/>
          <w:bCs w:val="false"/>
          <w:i/>
          <w:color w:val="000000"/>
          <w:sz w:val="24"/>
          <w:szCs w:val="24"/>
          <w:u w:val="single"/>
        </w:rPr>
        <w:t>aadimispunkti</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w:t>
      </w:r>
      <w:r>
        <w:rPr>
          <w:rFonts w:eastAsia="Arial" w:cs="Arial" w:ascii="Arial" w:hAnsi="Arial"/>
          <w:b/>
          <w:color w:val="C00000"/>
          <w:sz w:val="24"/>
          <w:szCs w:val="24"/>
        </w:rPr>
        <w:t xml:space="preserve">X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siis ei saa </w:t>
      </w: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ootel või mitteaktiivseid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w:t>
      </w:r>
      <w:r>
        <w:rPr>
          <w:rFonts w:eastAsia="Arial" w:cs="Arial" w:ascii="Arial" w:hAnsi="Arial"/>
          <w:b w:val="false"/>
          <w:bCs w:val="false"/>
          <w:color w:val="000000"/>
          <w:sz w:val="28"/>
          <w:szCs w:val="28"/>
          <w:u w:val="single"/>
        </w:rPr>
        <w: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soovib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sh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seisundis „Ootel“ või „Mitteaktiivne“ 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ide</w:t>
      </w:r>
      <w:r>
        <w:rPr>
          <w:rFonts w:eastAsia="Arial" w:cs="Arial" w:ascii="Arial" w:hAnsi="Arial"/>
          <w:color w:val="000000"/>
          <w:sz w:val="24"/>
          <w:szCs w:val="24"/>
        </w:rPr>
        <w:t xml:space="preserv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w:t>
      </w:r>
      <w:r>
        <w:rPr>
          <w:rFonts w:eastAsia="Arial" w:cs="Arial" w:ascii="Arial" w:hAnsi="Arial"/>
          <w:b w:val="false"/>
          <w:bCs w:val="false"/>
          <w:color w:val="000000"/>
          <w:sz w:val="28"/>
          <w:szCs w:val="28"/>
          <w:u w:val="single"/>
        </w:rPr>
        <w: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 xml:space="preserve">Juhataja, </w:t>
      </w: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tahab mingil põhjusel vaadata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detailseid andmeid (sealhulgas juba lõpetatud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andmeid). Näiteks soovib subjekt näha, milliseid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w:t>
      </w:r>
      <w:r>
        <w:rPr>
          <w:rFonts w:eastAsia="Arial" w:cs="Arial" w:ascii="Arial" w:hAnsi="Arial"/>
          <w:color w:val="000000"/>
          <w:sz w:val="24"/>
          <w:szCs w:val="24"/>
        </w:rPr>
        <w:t xml:space="preserv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kõikide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ja selle võimalike alamtüüpide omaduste ning seoste kohta. Muuhulgas kuvab süsteem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põhiandmed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Lõpeta </w:t>
      </w:r>
      <w:r>
        <w:rPr>
          <w:rFonts w:eastAsia="Arial" w:cs="Arial" w:ascii="Arial" w:hAnsi="Arial"/>
          <w:b/>
          <w:color w:val="C00000"/>
          <w:sz w:val="28"/>
          <w:szCs w:val="28"/>
          <w:u w:val="singl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oleks teada tema koht üldises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elutsüklis, mis ühtlasi määrab tegevused, mida selle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anda kõigile huvitatud osapooltele teada, et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 xml:space="preserve"> enam tehinguid ei tehta (kuid kõik käimasolevad tehingud tuleb vastavalt kehtivale korrale lõpetada). Samas soovib 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andmete süsteemis säilimist, et ei läheks kaotsi info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st</w:t>
      </w:r>
      <w:r>
        <w:rPr>
          <w:rFonts w:eastAsia="Arial" w:cs="Arial" w:ascii="Arial" w:hAnsi="Arial"/>
          <w:color w:val="000000"/>
          <w:sz w:val="24"/>
          <w:szCs w:val="24"/>
        </w:rPr>
        <w:t xml:space="preserve">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 xml:space="preserve">,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 (kui huvi pakkuv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kasutamine tehingutes on vaja püsivalt lõpetada, kuna seoses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ga</w:t>
      </w:r>
      <w:r>
        <w:rPr>
          <w:rFonts w:eastAsia="Arial" w:cs="Arial" w:ascii="Arial" w:hAnsi="Arial"/>
          <w:color w:val="000000"/>
          <w:sz w:val="24"/>
          <w:szCs w:val="24"/>
        </w:rPr>
        <w:t xml:space="preserve"> on ilmnenud püsiva iseloomuga probleemid või kuna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seisund on muutunud „Lõpetatud“, kuid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on süsteemis endiselt alles.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andmeid ei tohi süsteemist füüsiliselt kustutada, sest sellega seoses tuleks kustutada info kõigi tehingute kohta, millega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w:t>
      </w:r>
      <w:r>
        <w:rPr>
          <w:rFonts w:eastAsia="Arial" w:cs="Arial" w:ascii="Arial" w:hAnsi="Arial"/>
          <w:b w:val="false"/>
          <w:bCs w:val="false"/>
          <w:color w:val="000000"/>
          <w:sz w:val="28"/>
          <w:szCs w:val="28"/>
          <w:u w:val="single"/>
        </w:rPr>
        <w:t>laadimispunkti</w:t>
      </w:r>
      <w:r>
        <w:rPr>
          <w:rFonts w:eastAsia="Arial" w:cs="Arial" w:ascii="Arial" w:hAnsi="Arial"/>
          <w:color w:val="000000"/>
          <w:sz w:val="28"/>
          <w:szCs w:val="28"/>
          <w:u w:val="single"/>
        </w:rPr>
        <w:t xml:space="preserv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Juhataja soovib juhtimisotsuste tegemiseks teada, kui palju on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elutsükli seisundi kohta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elutsükli seisundi kohta selle seisundi koodi, nimetuse (suurtähtedega) ja hetkel selles seisundis 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arvu. Kui selles seisundis pole hetkel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siis on arv 0. Seisundid on sorteeritud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arvu järgi kahanevalt. Kui mitmel seisundil on samasugune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ükski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liik pole registreeritud, siis ei saa olla ka registreeritud mitte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aktiivseid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tunneb huvi organisatsiooni poolt hetkel pakutavate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Aktiivsete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w:t>
      </w:r>
      <w:r>
        <w:rPr>
          <w:rFonts w:eastAsia="Arial" w:cs="Arial" w:ascii="Arial" w:hAnsi="Arial"/>
          <w:b w:val="false"/>
          <w:bCs w:val="false"/>
          <w:color w:val="000000"/>
          <w:sz w:val="24"/>
          <w:szCs w:val="24"/>
          <w:u w:val="none"/>
        </w:rPr>
        <w:t>laadimispunkt</w:t>
      </w:r>
      <w:r>
        <w:rPr>
          <w:rFonts w:eastAsia="Arial" w:cs="Arial" w:ascii="Arial" w:hAnsi="Arial"/>
          <w:b w:val="false"/>
          <w:bCs w:val="false"/>
          <w:color w:val="000000"/>
          <w:sz w:val="24"/>
          <w:szCs w:val="24"/>
          <w:u w:val="none"/>
        </w:rPr>
        <w:t>e</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ja selle võimalike alamtüüpide omaduste ning seoste kohta, v.a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hetkeseisund, registreerimise aeg ja registreerija. Muuhulgas kuvab süsteem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põhiandmed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pole ühtegi aktiivset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9" w:name="_heading=h.2grqrue"/>
      <w:bookmarkStart w:id="60" w:name="_heading=h.2grqrue"/>
      <w:bookmarkEnd w:id="6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bCs/>
          <w:color w:val="000000"/>
          <w:sz w:val="32"/>
          <w:szCs w:val="32"/>
          <w:u w:val="none"/>
        </w:rPr>
        <w:t>L</w:t>
      </w:r>
      <w:r>
        <w:rPr>
          <w:rFonts w:eastAsia="Arial" w:cs="Arial" w:ascii="Arial" w:hAnsi="Arial"/>
          <w:b/>
          <w:bCs/>
          <w:color w:val="000000"/>
          <w:sz w:val="32"/>
          <w:szCs w:val="32"/>
          <w:u w:val="none"/>
        </w:rPr>
        <w:t>aadimispunkti</w:t>
      </w:r>
      <w:r>
        <w:rPr>
          <w:rFonts w:eastAsia="Arial" w:cs="Arial" w:ascii="Arial" w:hAnsi="Arial"/>
          <w:b/>
          <w:color w:val="000000"/>
          <w:sz w:val="32"/>
          <w:szCs w:val="32"/>
        </w:rPr>
        <w:t xml:space="preserv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Järgnevalt kirjeldatakse detailselt ja mittetehniliselt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1" w:name="_heading=h.vx1227"/>
      <w:bookmarkStart w:id="62" w:name="_heading=h.vx1227"/>
      <w:bookmarkEnd w:id="62"/>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9"/>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3" w:name="_heading=h.3fwokq0"/>
      <w:bookmarkEnd w:id="63"/>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4 Laiendatud </w:t>
      </w:r>
      <w:r>
        <w:rPr>
          <w:rFonts w:eastAsia="Arial" w:cs="Arial" w:ascii="Arial" w:hAnsi="Arial"/>
          <w:b/>
          <w:color w:val="C00000"/>
        </w:rPr>
        <w:t>X</w:t>
      </w:r>
      <w:r>
        <w:rPr>
          <w:rFonts w:eastAsia="Arial" w:cs="Arial" w:ascii="Arial" w:hAnsi="Arial"/>
          <w:b/>
          <w:color w:val="000000"/>
        </w:rPr>
        <w:t xml:space="preserv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4" w:name="_heading=h.1v1yuxt"/>
      <w:bookmarkStart w:id="65" w:name="_heading=h.1v1yuxt"/>
      <w:bookmarkEnd w:id="65"/>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44" w:type="dxa"/>
        <w:tblCellMar>
          <w:top w:w="0" w:type="dxa"/>
          <w:left w:w="108" w:type="dxa"/>
          <w:bottom w:w="0" w:type="dxa"/>
          <w:right w:w="108" w:type="dxa"/>
        </w:tblCellMar>
        <w:tblLook w:val="0000" w:noHBand="0" w:noVBand="0" w:firstColumn="0" w:lastRow="0" w:lastColumn="0" w:firstRow="0"/>
      </w:tblPr>
      <w:tblGrid>
        <w:gridCol w:w="2440"/>
        <w:gridCol w:w="1922"/>
        <w:gridCol w:w="4866"/>
      </w:tblGrid>
      <w:tr>
        <w:trPr>
          <w:tblHeader w:val="true"/>
        </w:trPr>
        <w:tc>
          <w:tcPr>
            <w:tcW w:w="2440"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1922"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4866"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244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92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244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192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244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92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244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92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4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192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Töötajale rakenduvate õiguste ja kohustuste hulk. Töötajate rollid on klassifikaatorid. Võimalike väärtuste näited on juhataja ja </w:t>
            </w:r>
            <w:r>
              <w:rPr>
                <w:rFonts w:eastAsia="Arial" w:cs="Arial" w:ascii="Arial" w:hAnsi="Arial"/>
                <w:b/>
                <w:color w:val="C00000"/>
                <w:sz w:val="24"/>
                <w:szCs w:val="24"/>
              </w:rPr>
              <w:t>X</w:t>
            </w:r>
            <w:r>
              <w:rPr>
                <w:rFonts w:eastAsia="Arial" w:cs="Arial" w:ascii="Arial" w:hAnsi="Arial"/>
                <w:color w:val="000000"/>
                <w:sz w:val="24"/>
                <w:szCs w:val="24"/>
              </w:rPr>
              <w:t xml:space="preserve"> haldur.</w:t>
            </w:r>
            <w:commentRangeEnd w:id="23"/>
            <w:r>
              <w:commentReference w:id="23"/>
            </w:r>
            <w:r>
              <w:rPr>
                <w:rFonts w:eastAsia="Arial" w:cs="Arial" w:ascii="Arial" w:hAnsi="Arial"/>
                <w:color w:val="000000"/>
                <w:sz w:val="24"/>
                <w:szCs w:val="24"/>
              </w:rPr>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244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192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w:t>
            </w:r>
            <w:r>
              <w:rPr>
                <w:rFonts w:eastAsia="Arial" w:cs="Arial" w:ascii="Arial" w:hAnsi="Arial"/>
                <w:b/>
                <w:color w:val="C00000"/>
                <w:sz w:val="24"/>
                <w:szCs w:val="24"/>
              </w:rPr>
              <w:t>X</w:t>
            </w:r>
            <w:r>
              <w:rPr>
                <w:rFonts w:eastAsia="Arial" w:cs="Arial" w:ascii="Arial" w:hAnsi="Arial"/>
                <w:color w:val="000000"/>
                <w:sz w:val="24"/>
                <w:szCs w:val="24"/>
              </w:rPr>
              <w:t xml:space="preserve"> klassifitseerimist erinevatesse kategooriatesse ja selle alusel </w:t>
            </w:r>
            <w:r>
              <w:rPr>
                <w:rFonts w:eastAsia="Arial" w:cs="Arial" w:ascii="Arial" w:hAnsi="Arial"/>
                <w:b/>
                <w:color w:val="C00000"/>
                <w:sz w:val="24"/>
                <w:szCs w:val="24"/>
              </w:rPr>
              <w:t>X</w:t>
            </w:r>
            <w:r>
              <w:rPr>
                <w:rFonts w:eastAsia="Arial" w:cs="Arial" w:ascii="Arial" w:hAnsi="Arial"/>
                <w:color w:val="000000"/>
                <w:sz w:val="24"/>
                <w:szCs w:val="24"/>
              </w:rPr>
              <w:t xml:space="preserve"> rühmitamist teatud põhjusel huvipakkuvateks hulkadeks. Tegemist on üksteist mittevälistavate kategooriatega, st üks ja sama </w:t>
            </w:r>
            <w:r>
              <w:rPr>
                <w:rFonts w:eastAsia="Arial" w:cs="Arial" w:ascii="Arial" w:hAnsi="Arial"/>
                <w:b/>
                <w:color w:val="C00000"/>
                <w:sz w:val="24"/>
                <w:szCs w:val="24"/>
              </w:rPr>
              <w:t>X</w:t>
            </w:r>
            <w:r>
              <w:rPr>
                <w:rFonts w:eastAsia="Arial" w:cs="Arial" w:ascii="Arial" w:hAnsi="Arial"/>
                <w:color w:val="000000"/>
                <w:sz w:val="24"/>
                <w:szCs w:val="24"/>
              </w:rPr>
              <w:t xml:space="preserve"> võib kuuluda korraga mitmesse sama tüüpi kategooriasse. Võimalike väärtuste näited on </w:t>
            </w:r>
            <w:r>
              <w:rPr>
                <w:rFonts w:eastAsia="Arial" w:cs="Arial" w:ascii="Arial" w:hAnsi="Arial"/>
                <w:color w:val="C00000"/>
                <w:sz w:val="24"/>
                <w:szCs w:val="24"/>
              </w:rPr>
              <w:t>&lt;täienda&gt;</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w:t>
            </w:r>
            <w:r>
              <w:rPr>
                <w:rFonts w:eastAsia="Arial" w:cs="Arial" w:ascii="Arial" w:hAnsi="Arial"/>
                <w:b/>
                <w:color w:val="C00000"/>
                <w:sz w:val="24"/>
                <w:szCs w:val="24"/>
              </w:rPr>
              <w:t>X</w:t>
            </w:r>
            <w:r>
              <w:rPr>
                <w:rFonts w:eastAsia="Arial" w:cs="Arial" w:ascii="Arial" w:hAnsi="Arial"/>
                <w:color w:val="000000"/>
                <w:sz w:val="24"/>
                <w:szCs w:val="24"/>
              </w:rPr>
              <w:t xml:space="preserv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b/>
                <w:color w:val="C00000"/>
                <w:sz w:val="24"/>
                <w:szCs w:val="24"/>
              </w:rPr>
              <w:t>X</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w:t>
            </w:r>
            <w:r>
              <w:rPr>
                <w:rFonts w:eastAsia="Arial" w:cs="Arial" w:ascii="Arial" w:hAnsi="Arial"/>
                <w:b/>
                <w:color w:val="C00000"/>
                <w:sz w:val="24"/>
                <w:szCs w:val="24"/>
              </w:rPr>
              <w:t>X</w:t>
            </w:r>
            <w:r>
              <w:rPr>
                <w:rFonts w:eastAsia="Arial" w:cs="Arial" w:ascii="Arial" w:hAnsi="Arial"/>
                <w:color w:val="000000"/>
                <w:sz w:val="24"/>
                <w:szCs w:val="24"/>
              </w:rPr>
              <w:t xml:space="preserve"> kuulumist kategooriatesse. Iga </w:t>
            </w:r>
            <w:r>
              <w:rPr>
                <w:rFonts w:eastAsia="Arial" w:cs="Arial" w:ascii="Arial" w:hAnsi="Arial"/>
                <w:b/>
                <w:color w:val="C00000"/>
                <w:sz w:val="24"/>
                <w:szCs w:val="24"/>
              </w:rPr>
              <w:t>X</w:t>
            </w:r>
            <w:r>
              <w:rPr>
                <w:rFonts w:eastAsia="Arial" w:cs="Arial" w:ascii="Arial" w:hAnsi="Arial"/>
                <w:color w:val="000000"/>
                <w:sz w:val="24"/>
                <w:szCs w:val="24"/>
              </w:rPr>
              <w:t xml:space="preserve"> ja iga </w:t>
            </w:r>
            <w:r>
              <w:rPr>
                <w:rFonts w:eastAsia="Arial" w:cs="Arial" w:ascii="Arial" w:hAnsi="Arial"/>
                <w:b/>
                <w:color w:val="C00000"/>
                <w:sz w:val="24"/>
                <w:szCs w:val="24"/>
              </w:rPr>
              <w:t>X</w:t>
            </w:r>
            <w:r>
              <w:rPr>
                <w:rFonts w:eastAsia="Arial" w:cs="Arial" w:ascii="Arial" w:hAnsi="Arial"/>
                <w:color w:val="000000"/>
                <w:sz w:val="24"/>
                <w:szCs w:val="24"/>
              </w:rPr>
              <w:t xml:space="preserve"> kategooria vahel võib olla maksimaalselt üks seos. </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w:t>
            </w:r>
            <w:r>
              <w:rPr>
                <w:rFonts w:eastAsia="Arial" w:cs="Arial" w:ascii="Arial" w:hAnsi="Arial"/>
                <w:b/>
                <w:color w:val="C00000"/>
                <w:sz w:val="24"/>
                <w:szCs w:val="24"/>
              </w:rPr>
              <w:t>X</w:t>
            </w:r>
            <w:r>
              <w:rPr>
                <w:rFonts w:eastAsia="Arial" w:cs="Arial" w:ascii="Arial" w:hAnsi="Arial"/>
                <w:color w:val="000000"/>
                <w:sz w:val="24"/>
                <w:szCs w:val="24"/>
              </w:rPr>
              <w:t xml:space="preserve"> puhul selle hetkeseisundi vastavalt üldisele </w:t>
            </w:r>
            <w:r>
              <w:rPr>
                <w:rFonts w:eastAsia="Arial" w:cs="Arial" w:ascii="Arial" w:hAnsi="Arial"/>
                <w:b/>
                <w:color w:val="C00000"/>
                <w:sz w:val="24"/>
                <w:szCs w:val="24"/>
              </w:rPr>
              <w:t>X</w:t>
            </w:r>
            <w:r>
              <w:rPr>
                <w:rFonts w:eastAsia="Arial" w:cs="Arial" w:ascii="Arial" w:hAnsi="Arial"/>
                <w:color w:val="000000"/>
                <w:sz w:val="24"/>
                <w:szCs w:val="24"/>
              </w:rPr>
              <w:t xml:space="preserve"> elutsüklile. Võimalike väärtuste näited on ootel ja aktiivne.</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6" w:name="_heading=h.4f1mdlm"/>
      <w:bookmarkStart w:id="67" w:name="_heading=h.4f1mdlm"/>
      <w:bookmarkEnd w:id="67"/>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09" w:type="dxa"/>
        <w:tblCellMar>
          <w:top w:w="0" w:type="dxa"/>
          <w:left w:w="108" w:type="dxa"/>
          <w:bottom w:w="0" w:type="dxa"/>
          <w:right w:w="108" w:type="dxa"/>
        </w:tblCellMar>
        <w:tblLook w:val="0000" w:noHBand="0" w:noVBand="0" w:firstColumn="0" w:lastRow="0" w:lastColumn="0" w:firstRow="0"/>
      </w:tblPr>
      <w:tblGrid>
        <w:gridCol w:w="1068"/>
        <w:gridCol w:w="1001"/>
        <w:gridCol w:w="1713"/>
        <w:gridCol w:w="5394"/>
      </w:tblGrid>
      <w:tr>
        <w:trPr>
          <w:tblHeader w:val="true"/>
        </w:trPr>
        <w:tc>
          <w:tcPr>
            <w:tcW w:w="106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001"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1">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 xml:space="preserve">{Klassifikaatori unikaalne identifikaator, mis on unikaalne klassifikaatori tüübi piires. Erandiks on </w:t>
            </w:r>
            <w:r>
              <w:rPr>
                <w:rFonts w:eastAsia="Arial" w:cs="Arial" w:ascii="Arial" w:hAnsi="Arial"/>
                <w:b/>
                <w:color w:val="C00000"/>
                <w:sz w:val="24"/>
                <w:szCs w:val="24"/>
              </w:rPr>
              <w:t>X</w:t>
            </w:r>
            <w:r>
              <w:rPr>
                <w:rFonts w:eastAsia="Arial" w:cs="Arial" w:ascii="Arial" w:hAnsi="Arial"/>
                <w:b/>
                <w:color w:val="000000"/>
                <w:sz w:val="24"/>
                <w:szCs w:val="24"/>
              </w:rPr>
              <w:t xml:space="preserve">_kategooria nimetus, mis peab olema unikaalne kombinatsioonis </w:t>
            </w:r>
            <w:r>
              <w:rPr>
                <w:rFonts w:eastAsia="Arial" w:cs="Arial" w:ascii="Arial" w:hAnsi="Arial"/>
                <w:b/>
                <w:color w:val="C00000"/>
                <w:sz w:val="24"/>
                <w:szCs w:val="24"/>
              </w:rPr>
              <w:t>X</w:t>
            </w:r>
            <w:r>
              <w:rPr>
                <w:rFonts w:eastAsia="Arial" w:cs="Arial" w:ascii="Arial" w:hAnsi="Arial"/>
                <w:b/>
                <w:color w:val="000000"/>
                <w:sz w:val="24"/>
                <w:szCs w:val="24"/>
              </w:rPr>
              <w:t>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r>
              <w:rPr>
                <w:rFonts w:eastAsia="Arial" w:cs="Arial" w:ascii="Arial" w:hAnsi="Arial"/>
                <w:b/>
                <w:color w:val="C00000"/>
                <w:sz w:val="24"/>
                <w:szCs w:val="24"/>
              </w:rPr>
              <w:t>X</w:t>
            </w:r>
            <w:r>
              <w:rPr>
                <w:rFonts w:eastAsia="Arial" w:cs="Arial" w:ascii="Arial" w:hAnsi="Arial"/>
                <w:b/>
                <w:color w:val="000000"/>
                <w:sz w:val="24"/>
                <w:szCs w:val="24"/>
              </w:rPr>
              <w:t xml:space="preserve"> 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8" w:name="_heading=h.2u6wntf"/>
      <w:bookmarkStart w:id="69" w:name="_heading=h.2u6wntf"/>
      <w:bookmarkEnd w:id="69"/>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w:t>
      </w:r>
      <w:r>
        <w:rPr>
          <w:rFonts w:eastAsia="Arial" w:cs="Arial" w:ascii="Arial" w:hAnsi="Arial"/>
          <w:b/>
          <w:color w:val="C00000"/>
          <w:sz w:val="24"/>
          <w:szCs w:val="24"/>
        </w:rPr>
        <w:t>X</w:t>
      </w:r>
      <w:r>
        <w:rPr>
          <w:rFonts w:eastAsia="Arial" w:cs="Arial" w:ascii="Arial" w:hAnsi="Arial"/>
          <w:b/>
          <w:color w:val="000000"/>
          <w:sz w:val="24"/>
          <w:szCs w:val="24"/>
        </w:rPr>
        <w:t>(</w:t>
      </w:r>
      <w:commentRangeStart w:id="34"/>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 xml:space="preserve">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 xml:space="preserve">kõik o-ga seotud </w:t>
      </w:r>
      <w:r>
        <w:rPr>
          <w:rFonts w:eastAsia="Arial" w:cs="Arial" w:ascii="Arial" w:hAnsi="Arial"/>
          <w:b/>
          <w:color w:val="C00000"/>
          <w:sz w:val="24"/>
          <w:szCs w:val="24"/>
        </w:rPr>
        <w:t>X</w:t>
      </w:r>
      <w:r>
        <w:rPr>
          <w:rFonts w:eastAsia="Arial" w:cs="Arial" w:ascii="Arial" w:hAnsi="Arial"/>
          <w:color w:val="000000"/>
          <w:sz w:val="24"/>
          <w:szCs w:val="24"/>
        </w:rPr>
        <w:t>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Leidub vähemalt üks </w:t>
      </w: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_kood_vana, p_</w:t>
      </w:r>
      <w:r>
        <w:rPr>
          <w:rFonts w:eastAsia="Arial" w:cs="Arial" w:ascii="Arial" w:hAnsi="Arial"/>
          <w:b/>
          <w:color w:val="C00000"/>
          <w:sz w:val="24"/>
          <w:szCs w:val="24"/>
        </w:rPr>
        <w:t>X</w:t>
      </w:r>
      <w:r>
        <w:rPr>
          <w:rFonts w:eastAsia="Arial" w:cs="Arial" w:ascii="Arial" w:hAnsi="Arial"/>
          <w:b/>
          <w:color w:val="000000"/>
          <w:sz w:val="24"/>
          <w:szCs w:val="24"/>
        </w:rPr>
        <w:t xml:space="preserve">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w:t>
      </w:r>
      <w:r>
        <w:rPr>
          <w:rFonts w:eastAsia="Arial" w:cs="Arial" w:ascii="Arial" w:hAnsi="Arial"/>
          <w:b/>
          <w:color w:val="C00000"/>
          <w:sz w:val="24"/>
          <w:szCs w:val="24"/>
        </w:rPr>
        <w:t>X</w:t>
      </w:r>
      <w:r>
        <w:rPr>
          <w:rFonts w:eastAsia="Arial" w:cs="Arial" w:ascii="Arial" w:hAnsi="Arial"/>
          <w:b/>
          <w:color w:val="000000"/>
          <w:sz w:val="24"/>
          <w:szCs w:val="24"/>
        </w:rPr>
        <w:t xml:space="preserve"> kategooriasse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w:t>
      </w:r>
      <w:r>
        <w:rPr>
          <w:rFonts w:eastAsia="Arial" w:cs="Arial" w:ascii="Arial" w:hAnsi="Arial"/>
          <w:b/>
          <w:color w:val="C00000"/>
          <w:sz w:val="24"/>
          <w:szCs w:val="24"/>
        </w:rPr>
        <w:t>X</w:t>
      </w:r>
      <w:r>
        <w:rPr>
          <w:rFonts w:eastAsia="Arial" w:cs="Arial" w:ascii="Arial" w:hAnsi="Arial"/>
          <w:b/>
          <w:color w:val="000000"/>
          <w:sz w:val="24"/>
          <w:szCs w:val="24"/>
        </w:rPr>
        <w:t xml:space="preserve"> kategooriast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0" w:name="_heading=h.19c6y18"/>
      <w:bookmarkStart w:id="71" w:name="_heading=h.19c6y18"/>
      <w:bookmarkEnd w:id="7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 xml:space="preserve">egistri põhiobjekti </w:t>
      </w:r>
      <w:r>
        <w:rPr>
          <w:rFonts w:eastAsia="Arial" w:cs="Arial" w:ascii="Arial" w:hAnsi="Arial"/>
          <w:b/>
          <w:color w:val="C00000"/>
          <w:sz w:val="24"/>
          <w:szCs w:val="24"/>
        </w:rPr>
        <w:t>X</w:t>
      </w:r>
      <w:r>
        <w:rPr>
          <w:rFonts w:eastAsia="Arial" w:cs="Arial" w:ascii="Arial" w:hAnsi="Arial"/>
          <w:color w:val="000000"/>
          <w:sz w:val="24"/>
          <w:szCs w:val="24"/>
        </w:rPr>
        <w:t xml:space="preserve">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2" w:name="_heading=h.3tbugp1"/>
      <w:bookmarkEnd w:id="72"/>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3"/>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5 </w:t>
      </w:r>
      <w:r>
        <w:rPr>
          <w:rFonts w:eastAsia="Arial" w:cs="Arial" w:ascii="Arial" w:hAnsi="Arial"/>
          <w:b/>
          <w:color w:val="C00000"/>
        </w:rPr>
        <w:t>X</w:t>
      </w:r>
      <w:r>
        <w:rPr>
          <w:rFonts w:eastAsia="Arial" w:cs="Arial" w:ascii="Arial" w:hAnsi="Arial"/>
          <w:b/>
          <w:color w:val="000000"/>
        </w:rPr>
        <w:t xml:space="preserve">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3" w:name="_heading=h.28h4qwu"/>
      <w:bookmarkStart w:id="74" w:name="_heading=h.28h4qwu"/>
      <w:bookmarkEnd w:id="74"/>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w:t>
      </w:r>
      <w:r>
        <w:rPr>
          <w:rFonts w:eastAsia="Arial" w:cs="Arial" w:ascii="Arial" w:hAnsi="Arial"/>
          <w:b/>
          <w:color w:val="C00000"/>
          <w:sz w:val="24"/>
          <w:szCs w:val="24"/>
        </w:rPr>
        <w:t>X</w:t>
      </w:r>
      <w:r>
        <w:rPr>
          <w:rFonts w:eastAsia="Arial" w:cs="Arial" w:ascii="Arial" w:hAnsi="Arial"/>
          <w:color w:val="000000"/>
          <w:sz w:val="24"/>
          <w:szCs w:val="24"/>
        </w:rPr>
        <w:t xml:space="preserve">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5" w:name="_heading=h.nmf14n"/>
      <w:bookmarkStart w:id="76" w:name="_heading=h.nmf14n"/>
      <w:bookmarkEnd w:id="76"/>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684" w:type="dxa"/>
        <w:tblCellMar>
          <w:top w:w="0" w:type="dxa"/>
          <w:left w:w="108" w:type="dxa"/>
          <w:bottom w:w="0" w:type="dxa"/>
          <w:right w:w="108" w:type="dxa"/>
        </w:tblCellMar>
        <w:tblLook w:val="0000" w:noHBand="0" w:noVBand="0" w:firstColumn="0" w:lastRow="0" w:lastColumn="0" w:firstRow="0"/>
      </w:tblPr>
      <w:tblGrid>
        <w:gridCol w:w="2759"/>
        <w:gridCol w:w="447"/>
        <w:gridCol w:w="736"/>
        <w:gridCol w:w="579"/>
        <w:gridCol w:w="734"/>
        <w:gridCol w:w="576"/>
        <w:gridCol w:w="531"/>
        <w:gridCol w:w="516"/>
        <w:gridCol w:w="516"/>
        <w:gridCol w:w="590"/>
        <w:gridCol w:w="484"/>
        <w:gridCol w:w="484"/>
        <w:gridCol w:w="886"/>
      </w:tblGrid>
      <w:tr>
        <w:trPr>
          <w:tblHeader w:val="true"/>
        </w:trPr>
        <w:tc>
          <w:tcPr>
            <w:tcW w:w="275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44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57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73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2 –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3 – Unusta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4 –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5 –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6 –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7 – Vaata kõiki ootel või mitteaktiivseid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8 – Vaata kõiki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9 –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10 – Vaata </w:t>
      </w:r>
      <w:r>
        <w:rPr>
          <w:rFonts w:eastAsia="Arial" w:cs="Arial" w:ascii="Arial" w:hAnsi="Arial"/>
          <w:b/>
          <w:color w:val="C00000"/>
          <w:sz w:val="24"/>
          <w:szCs w:val="24"/>
        </w:rPr>
        <w:t>X</w:t>
      </w:r>
      <w:r>
        <w:rPr>
          <w:rFonts w:eastAsia="Arial" w:cs="Arial" w:ascii="Arial" w:hAnsi="Arial"/>
          <w:color w:val="000000"/>
          <w:sz w:val="24"/>
          <w:szCs w:val="24"/>
        </w:rPr>
        <w:t xml:space="preserve"> koondaruannet</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11 – Vaata 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7" w:name="_heading=h.37m2jsg"/>
      <w:bookmarkStart w:id="78" w:name="_heading=h.37m2jsg"/>
      <w:bookmarkEnd w:id="78"/>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79" w:name="_heading=h.1mrcu09"/>
      <w:bookmarkEnd w:id="79"/>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commentRangeStart w:id="46"/>
      <w:r>
        <w:rPr>
          <w:rFonts w:eastAsia="Arial" w:cs="Arial" w:ascii="Arial" w:hAnsi="Arial"/>
          <w:b/>
          <w:color w:val="000000"/>
          <w:sz w:val="32"/>
          <w:szCs w:val="32"/>
        </w:rPr>
        <w:t xml:space="preserv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0" w:name="_heading=h.1d96cc0"/>
      <w:bookmarkStart w:id="81" w:name="_heading=h.46r0co2"/>
      <w:bookmarkStart w:id="82" w:name="_heading=h.1d96cc0"/>
      <w:bookmarkStart w:id="83" w:name="_heading=h.46r0co2"/>
      <w:bookmarkEnd w:id="82"/>
      <w:bookmarkEnd w:id="8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4" w:name="_heading=h.3x8tuzt"/>
      <w:bookmarkEnd w:id="84"/>
      <w:r>
        <w:rPr>
          <w:rFonts w:eastAsia="Arial" w:cs="Arial" w:ascii="Arial" w:hAnsi="Arial"/>
          <w:color w:val="000000"/>
          <w:sz w:val="24"/>
          <w:szCs w:val="24"/>
        </w:rPr>
        <w:t xml:space="preserve">AKIT. Andmekaitse ja infoturbe seletussõnastik. [WWW] </w:t>
      </w:r>
      <w:hyperlink r:id="rId14">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5">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2ce457m"/>
      <w:bookmarkEnd w:id="85"/>
      <w:r>
        <w:rPr>
          <w:rFonts w:eastAsia="Arial" w:cs="Arial" w:ascii="Arial" w:hAnsi="Arial"/>
          <w:color w:val="000000"/>
          <w:sz w:val="24"/>
          <w:szCs w:val="24"/>
        </w:rPr>
        <w:t xml:space="preserve">Country Codes - ISO 3166 [WWW] </w:t>
        <w:br/>
      </w:r>
      <w:hyperlink r:id="rId17">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rjefff"/>
      <w:bookmarkEnd w:id="86"/>
      <w:r>
        <w:rPr>
          <w:rFonts w:eastAsia="Arial" w:cs="Arial" w:ascii="Arial" w:hAnsi="Arial"/>
          <w:color w:val="000000"/>
          <w:sz w:val="24"/>
          <w:szCs w:val="24"/>
        </w:rPr>
        <w:t xml:space="preserve">Eesti Statistika. Riikide ja territooriumide klassifikaator 2013v1. [WWW] </w:t>
      </w:r>
      <w:hyperlink r:id="rId18">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3bj1y38"/>
      <w:bookmarkEnd w:id="87"/>
      <w:r>
        <w:rPr>
          <w:rFonts w:eastAsia="Arial" w:cs="Arial" w:ascii="Arial" w:hAnsi="Arial"/>
          <w:color w:val="000000"/>
          <w:sz w:val="24"/>
          <w:szCs w:val="24"/>
        </w:rPr>
        <w:t xml:space="preserve">Esterm. Eesti Keele Instituudi mitmekeelne terminibaas. [WWW] </w:t>
      </w:r>
      <w:hyperlink r:id="rId19">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1qoc8b1"/>
      <w:bookmarkEnd w:id="88"/>
      <w:r>
        <w:rPr>
          <w:rFonts w:eastAsia="Arial" w:cs="Arial" w:ascii="Arial" w:hAnsi="Arial"/>
          <w:color w:val="000000"/>
          <w:sz w:val="24"/>
          <w:szCs w:val="24"/>
        </w:rPr>
        <w:t xml:space="preserve">Isikuandmete kaitse seadus. [WWW] </w:t>
      </w:r>
      <w:hyperlink r:id="rId20">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4anzqyu"/>
      <w:bookmarkEnd w:id="89"/>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1">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2pta16n"/>
      <w:bookmarkEnd w:id="90"/>
      <w:r>
        <w:rPr>
          <w:rFonts w:eastAsia="Arial" w:cs="Arial" w:ascii="Arial" w:hAnsi="Arial"/>
          <w:color w:val="000000"/>
          <w:sz w:val="24"/>
          <w:szCs w:val="24"/>
        </w:rPr>
        <w:t xml:space="preserve">National identification number. Wikipedia [WWW] </w:t>
      </w:r>
      <w:hyperlink r:id="rId22">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14ykbeg"/>
      <w:bookmarkEnd w:id="91"/>
      <w:r>
        <w:rPr>
          <w:rFonts w:eastAsia="Arial" w:cs="Arial" w:ascii="Arial" w:hAnsi="Arial"/>
          <w:color w:val="000000"/>
          <w:sz w:val="24"/>
          <w:szCs w:val="24"/>
        </w:rPr>
        <w:t xml:space="preserve">Pollard, J. What are the rules for email address syntax? ReturnPath [WWW] </w:t>
      </w:r>
      <w:hyperlink r:id="rId23">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3oy7u29"/>
      <w:bookmarkEnd w:id="92"/>
      <w:r>
        <w:rPr>
          <w:rFonts w:eastAsia="Arial" w:cs="Arial" w:ascii="Arial" w:hAnsi="Arial"/>
          <w:color w:val="000000"/>
          <w:sz w:val="24"/>
          <w:szCs w:val="24"/>
        </w:rPr>
        <w:t xml:space="preserve">Riik. Vikipeedia. [WWW] </w:t>
      </w:r>
      <w:hyperlink r:id="rId24">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243i4a2"/>
      <w:bookmarkEnd w:id="93"/>
      <w:r>
        <w:rPr>
          <w:rFonts w:eastAsia="Arial" w:cs="Arial" w:ascii="Arial" w:hAnsi="Arial"/>
          <w:color w:val="000000"/>
          <w:sz w:val="24"/>
          <w:szCs w:val="24"/>
        </w:rPr>
        <w:t xml:space="preserve">Veljovic, I., 2017. What is the maximum length of a valid email address? MoonMail, 16.02.2018 [WWW] </w:t>
      </w:r>
      <w:hyperlink r:id="rId25">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55</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5" wp14:anchorId="404D440B">
              <wp:simplePos x="0" y="0"/>
              <wp:positionH relativeFrom="column">
                <wp:posOffset>2667000</wp:posOffset>
              </wp:positionH>
              <wp:positionV relativeFrom="paragraph">
                <wp:posOffset>635</wp:posOffset>
              </wp:positionV>
              <wp:extent cx="274320" cy="186055"/>
              <wp:effectExtent l="0" t="0" r="0" b="0"/>
              <wp:wrapSquare wrapText="bothSides"/>
              <wp:docPr id="1" name="Image1"/>
              <a:graphic xmlns:a="http://schemas.openxmlformats.org/drawingml/2006/main">
                <a:graphicData uri="http://schemas.microsoft.com/office/word/2010/wordprocessingShape">
                  <wps:wsp>
                    <wps:cNvSpPr/>
                    <wps:spPr>
                      <a:xfrm>
                        <a:off x="0" y="0"/>
                        <a:ext cx="273600" cy="18540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5pt;height:14.55pt" wp14:anchorId="404D440B">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iigiteataja.ee/akt/13125331?leiaKehtiv"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Mati@mets.ee" TargetMode="External"/><Relationship Id="rId12" Type="http://schemas.openxmlformats.org/officeDocument/2006/relationships/hyperlink" Target="mailto:mati@mets.ee" TargetMode="External"/><Relationship Id="rId13" Type="http://schemas.openxmlformats.org/officeDocument/2006/relationships/image" Target="media/image6.png"/><Relationship Id="rId14" Type="http://schemas.openxmlformats.org/officeDocument/2006/relationships/hyperlink" Target="https://akit.cyber.ee/" TargetMode="External"/><Relationship Id="rId15" Type="http://schemas.openxmlformats.org/officeDocument/2006/relationships/hyperlink" Target="https://maurus.ttu.ee/382" TargetMode="External"/><Relationship Id="rId16" Type="http://schemas.openxmlformats.org/officeDocument/2006/relationships/hyperlink" Target="https://maurus.ttu.ee/382" TargetMode="External"/><Relationship Id="rId17" Type="http://schemas.openxmlformats.org/officeDocument/2006/relationships/hyperlink" Target="https://www.iso.org/iso-3166-country-codes.html" TargetMode="External"/><Relationship Id="rId18" Type="http://schemas.openxmlformats.org/officeDocument/2006/relationships/hyperlink" Target="http://metaweb.stat.ee/view_xml_multi_code.htm?id=3477719&amp;siteLanguage=ee" TargetMode="External"/><Relationship Id="rId19" Type="http://schemas.openxmlformats.org/officeDocument/2006/relationships/hyperlink" Target="http://termin.eki.ee/esterm/" TargetMode="External"/><Relationship Id="rId20" Type="http://schemas.openxmlformats.org/officeDocument/2006/relationships/hyperlink" Target="https://www.riigiteataja.ee/akt/IKS" TargetMode="External"/><Relationship Id="rId21" Type="http://schemas.openxmlformats.org/officeDocument/2006/relationships/hyperlink" Target="https://www.riigiteataja.ee/akt/13125331?leiaKehtiv" TargetMode="External"/><Relationship Id="rId22" Type="http://schemas.openxmlformats.org/officeDocument/2006/relationships/hyperlink" Target="https://en.wikipedia.org/wiki/National_identification_number" TargetMode="External"/><Relationship Id="rId23" Type="http://schemas.openxmlformats.org/officeDocument/2006/relationships/hyperlink" Target="https://help.returnpath.com/hc/en-us/articles/220560587-What-are-the-rules-for-email-address-syntax-" TargetMode="External"/><Relationship Id="rId24" Type="http://schemas.openxmlformats.org/officeDocument/2006/relationships/hyperlink" Target="https://et.wikipedia.org/wiki/Riik" TargetMode="External"/><Relationship Id="rId25" Type="http://schemas.openxmlformats.org/officeDocument/2006/relationships/hyperlink" Target="https://blog.moonmail.io/what-is-the-maximum-length-of-a-valid-email-address-f712c6c4bc9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Application>LibreOffice/6.4.7.2$Linux_X86_64 LibreOffice_project/40$Build-2</Application>
  <Pages>55</Pages>
  <Words>8253</Words>
  <Characters>61843</Characters>
  <CharactersWithSpaces>68882</CharactersWithSpaces>
  <Paragraphs>1054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2022-02-14T23:46:25Z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