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Project Report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This project aims to analyze the efficiency of Inverse Normal Transformation and Yeo-Johnson Power Transformation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in transforming extreme data to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normal distribution.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zh-CN" w:eastAsia="zh-CN"/>
        </w:rPr>
        <w:t>Least Squares Estimation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Construct a matrix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b>
          <m:e>
            <m:d>
              <m: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  <m:begChr m:val="["/>
                <m:endChr m:val="]"/>
              </m:dPr>
              <m:e>
                <m:m>
                  <m:m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baseJc m:val="center"/>
                    <m:plcHide m:val="on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</m:mPr>
                  <m:m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</m:mr>
                  <m:m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⋮</m:t>
                      </m:r>
                    </m:e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⋮</m:t>
                      </m:r>
                    </m:e>
                  </m:mr>
                  <m:m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mr>
                  <m:m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×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. We have that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egChr m:val="["/>
            <m:endChr m:val="]"/>
          </m:dPr>
          <m:e>
            <m:m>
              <m:m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baseJc m:val="center"/>
                <m:plcHide m:val="on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den>
                  </m:f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e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 and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egChr m:val="["/>
            <m:endChr m:val="]"/>
          </m:dPr>
          <m:e>
            <m:m>
              <m:m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baseJc m:val="center"/>
                <m:plcHide m:val="on"/>
                <m:mcs>
                  <m:mc>
                    <m:mcPr>
                      <m:count m:val="2"/>
                      <m:mcJc m:val="center"/>
                    </m:mcPr>
                  </m:mc>
                </m:mcs>
              </m:mPr>
              <m:m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den>
                  </m:f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e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den>
                  </m:f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To perform a least squares estimation, we use the simple linear regression model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ε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. 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Let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and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be our simulated data,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we can fit the matrix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to our simulated data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and calculate the least squares estimator 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̂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X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p>
        </m:sSup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as: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spacing w:line="480" w:lineRule="auto"/>
        <w:jc w:val="center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m:oMathPara>
        <m:oMathParaPr>
          <m:jc m:val="center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β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̂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begChr m:val="["/>
              <m:endChr m:val="]"/>
            </m:dPr>
            <m:e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baseJc m:val="center"/>
                  <m:plcHide m:val="on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</m:mPr>
                <m:m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num>
                      <m:den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</m:e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num>
                      <m:den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…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…</m:t>
                    </m:r>
                  </m:e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num>
                      <m:den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</m:e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num>
                      <m:den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begChr m:val="["/>
              <m:endChr m:val="]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</m:eqArr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den>
                  </m:f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den>
                  </m:f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den>
                  </m:f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n</m:t>
                          </m:r>
                        </m:num>
                        <m:den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den>
                      </m:f>
                    </m:sub>
                  </m:sSub>
                </m:e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den>
                  </m:f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n</m:t>
                          </m:r>
                        </m:num>
                        <m:den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den>
                  </m:f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den>
                  </m:f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sub>
                  </m:sSub>
                </m:e>
              </m:eqAr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5"/>
              <w:szCs w:val="25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begChr m:val="["/>
              <m:endChr m:val="]"/>
            </m:dPr>
            <m:e>
              <m:eqArr>
                <m:eqAr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</m:eqArrPr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n</m:t>
                          </m:r>
                        </m:num>
                        <m:den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e>
                <m:e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type m:val="bar"/>
                    </m:fPr>
                    <m:num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num>
                    <m:den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n</m:t>
                          </m:r>
                        </m:num>
                        <m:den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…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-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y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e>
              </m:eqArr>
            </m:e>
          </m:d>
        </m:oMath>
      </m:oMathPara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Now, we can get our test statistic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ad>
              <m:rad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</m:ctrlPr>
                <m:degHide m:val="on"/>
              </m:radPr>
              <m:deg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e>
            </m:rad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β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̂</m:t>
                </m:r>
              </m:lim>
            </m:limUpp>
          </m:num>
          <m:den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̂</m:t>
                </m:r>
              </m:lim>
            </m:limUpp>
          </m:den>
        </m:f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. In this case, we are testing whether there is a difference in the mean of the first half elements compare to the mean of the second half elements of our data. We can use the t-distribution to find the associated p-value. We can then observe the distribution of the p-values, expected to be uniform if the original data is distributed in normal shape, and calculate the type I error rate. 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Inverse Normal Transformation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In order to perform the Inverse Normal Transformation, we first replace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data values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by their fractional ranks.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We then use the probit function </w:t>
      </w:r>
      <m:oMath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Φ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p>
        </m:sSup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to map these probabilities to Z-scores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If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W</m:t>
        </m:r>
      </m:oMath>
      <w:r>
        <w:rPr>
          <w:rFonts w:ascii="Times Roman" w:hAnsi="Times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is any continuous random variable with CDF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</m:sub>
        </m:sSub>
      </m:oMath>
      <w:r>
        <w:rPr>
          <w:rFonts w:ascii="Times Roman" w:hAnsi="Times Roman"/>
          <w:i w:val="1"/>
          <w:iCs w:val="1"/>
          <w:position w:val="-6"/>
          <w:sz w:val="19"/>
          <w:szCs w:val="19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then the transformed random variable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W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Roman" w:hAnsi="Times Roman"/>
          <w:i w:val="1"/>
          <w:iCs w:val="1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is uniformly distributed in large samples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>Consequently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, we know that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Φ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{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W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}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∼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0,1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regardless of the initial distribution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</m:sub>
        </m:sSub>
      </m:oMath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Therefore, for an observed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7"/>
                <w:szCs w:val="27"/>
              </w:rPr>
              <m:t>i</m:t>
            </m:r>
          </m:sub>
        </m:sSub>
      </m:oMath>
      <w:r>
        <w:rPr>
          <w:rFonts w:ascii="Times Roman" w:hAnsi="Times Roman"/>
          <w:i w:val="1"/>
          <w:iCs w:val="1"/>
          <w:position w:val="-6"/>
          <w:sz w:val="19"/>
          <w:szCs w:val="19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for each of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7"/>
            <w:szCs w:val="27"/>
          </w:rPr>
          <m:t>n</m:t>
        </m:r>
      </m:oMath>
      <w:r>
        <w:rPr>
          <w:rFonts w:ascii="Times Roman" w:hAnsi="Times Roman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independent subjects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, the formula for performing the Inverse Normal Transformation is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W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Φ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{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r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a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c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c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}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∈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[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0,1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]</m:t>
        </m:r>
      </m:oMath>
      <w:r>
        <w:rPr>
          <w:rFonts w:ascii="Times Roman" w:hAnsi="Times Roman"/>
          <w:sz w:val="24"/>
          <w:szCs w:val="24"/>
          <w:rtl w:val="0"/>
          <w:lang w:val="zh-CN" w:eastAsia="zh-CN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Based on the paper, we choose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3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8</m:t>
            </m:r>
          </m:den>
        </m:f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in our transformations. (</w:t>
      </w:r>
      <w:r>
        <w:rPr>
          <w:rFonts w:ascii="Times New Roman" w:hAnsi="Times New Roman"/>
          <w:sz w:val="24"/>
          <w:szCs w:val="24"/>
          <w:rtl w:val="0"/>
          <w:lang w:val="en-US"/>
        </w:rPr>
        <w:t>McCaw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zh-CN" w:eastAsia="zh-CN"/>
        </w:rPr>
        <w:t>et al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., 2019)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Body"/>
        <w:spacing w:line="480" w:lineRule="auto"/>
        <w:jc w:val="left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For our simulated data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, we perform the Inverse Normal Transformation to it so that 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Y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˜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I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. Use this 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Y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2"/>
                <w:szCs w:val="22"/>
              </w:rPr>
              <m:t>˜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to replace the original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Y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in the least squares estimation model above and let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remain unchanged. We can get our new 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β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̂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and use it to obtain the p-values and the type I error rate for the transformed data and compare the results to those of the original data to examine how the transformation performs.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zh-CN" w:eastAsia="zh-CN"/>
        </w:rPr>
        <w:t>Yeo-Johnson Power Transformation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We use the existed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function in R to perform the Yeo-Johnson power transformation. The code behind this function can be found at </w: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instrText xml:space="preserve"> HYPERLINK "http://github.com/petersonR/bestNormalize/blob/master/R/yeojohnson.R"</w:instrText>
      </w:r>
      <w:r>
        <w:rPr>
          <w:rStyle w:val="Hyperlink.0"/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Style w:val="Hyperlink.0"/>
          <w:rFonts w:ascii="Times New Roman" w:hAnsi="Times New Roman"/>
          <w:sz w:val="24"/>
          <w:szCs w:val="24"/>
          <w:rtl w:val="0"/>
          <w:lang w:val="en-US"/>
        </w:rPr>
        <w:t>github.com/petersonR/bestNormalize/blob/master/R/yeojohnson.R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>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We then use the same method above to fit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A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to the data transformed by the Yeo-Johnson Power Transformation 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Y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˜</m:t>
            </m:r>
          </m:lim>
        </m:limUp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j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h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s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o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. We then get another </w:t>
      </w:r>
      <m:oMath>
        <m:limUp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β</m:t>
            </m:r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19"/>
                <w:szCs w:val="19"/>
              </w:rPr>
              <m:t>̂</m:t>
            </m:r>
          </m:lim>
        </m:limUpp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and use it to obtain the p-values and the type I error rate for the power transformed data and compare the results to those of the original data to examine how the transformation performs.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>The type I error rates of the original data, the INT transformed data, and the power transformed data are listed in Table 1.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zh-CN" w:eastAsia="zh-CN"/>
        </w:rPr>
        <w:t>Two Ways of Calculating P-Values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In simple regressions like what we performed above, we obtain the p-values by the inverse CDF of the t distribution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sSup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Φ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)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where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Φ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m:rPr>
            <m:sty m:val="p"/>
            <m:scr m:val="double-struck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>. Now, we want to calculate the p-values by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just using a Gaussian approximation</w:t>
      </w:r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Φ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m:rPr>
            <m:sty m:val="p"/>
            <m:scr m:val="double-struck"/>
          </m:rP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P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0,1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≤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t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</m:oMath>
      <w:r>
        <w:rPr>
          <w:rFonts w:ascii="Times New Roman" w:hAnsi="Times New Roman"/>
          <w:sz w:val="24"/>
          <w:szCs w:val="24"/>
          <w:rtl w:val="0"/>
          <w:lang w:val="zh-CN" w:eastAsia="zh-CN"/>
        </w:rPr>
        <w:t xml:space="preserve"> which uses the Gaussian distribution rather than the t distribution. We obtain the type I error rates for our simulated data, the INT transformed data, and the power transformed data using the least squares estimation method above with these two ways of p-value calculation. The results are listed in Table 2.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zh-CN" w:eastAsia="zh-CN"/>
        </w:rPr>
        <w:t>Table 1. Type I Error Rate</w:t>
      </w:r>
    </w:p>
    <w:tbl>
      <w:tblPr>
        <w:tblW w:w="935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58"/>
        <w:gridCol w:w="1559"/>
        <w:gridCol w:w="1559"/>
        <w:gridCol w:w="1559"/>
        <w:gridCol w:w="1559"/>
        <w:gridCol w:w="1558"/>
      </w:tblGrid>
      <w:tr>
        <w:tblPrEx>
          <w:shd w:val="clear" w:color="auto" w:fill="bdc0bf"/>
        </w:tblPrEx>
        <w:trPr>
          <w:trHeight w:val="299" w:hRule="atLeast"/>
          <w:tblHeader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Distribution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Sample Size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0.05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0.01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α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0.001</m:t>
                </m:r>
              </m:oMath>
            </m:oMathPara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0.0497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0.0102</w:t>
            </w:r>
          </w:p>
        </w:tc>
        <w:tc>
          <w:tcPr>
            <w:tcW w:type="dxa" w:w="155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0.0008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0.1029*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0.0659*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0.0174*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0.0504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0.0093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0.0503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0.0507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0.0485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0.0008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0.0467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0.0006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0.0487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0.0010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0.0378^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0.0095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0.0964*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0.0687*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0.0192*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0.0027*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0.0443^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0.0071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0.0004^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0.0495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0.0108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0.0114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0.0478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0.0080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0.0107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0.0501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0.0353^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0.1018*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0.0745*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0.0262*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0.0035*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0.0396^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0.0044^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0.0004^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0.0523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0.0094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0.0018*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0.0436^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0.0054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0.0004^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0.0507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0.0501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0.0359^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0.0062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0.0977*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0.0549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0.0075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0.0097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0.0488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0.0089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0.0459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0.0114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0.0468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0.0544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0.0101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0.1003*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0.0680*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0.0166*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0.0018*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0.0495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0.0093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0.0483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0.0095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0.0465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0.0098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0.0474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0.0098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0.0386^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0.0957*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0.0694*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0.0197*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0.0464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0.0057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0.0001^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0.0107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0.0495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0.0081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0.0003^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0.0543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0.0104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0.0170^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0.0037^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0.0004^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0.0964*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0.0369^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0.0078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0.0195^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0.0014^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0.0497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0.0117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0.0365^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0.0035^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0.0001^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0.0188^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0.0015^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0.0523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0.0381^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0.0041^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0.0098^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0.0025^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0.0990*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0.0665*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0.0234*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0.0034*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0.0077^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0.0005^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0.0514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0.0508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0.0022*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0.0114^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0.0002^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0.0000^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0.0489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0.0098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0.0512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0.0108</w:t>
            </w:r>
          </w:p>
        </w:tc>
        <w:tc>
          <w:tcPr>
            <w:tcW w:type="dxa" w:w="15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0.0016*</w:t>
            </w:r>
          </w:p>
        </w:tc>
      </w:tr>
    </w:tbl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i w:val="1"/>
          <w:iCs w:val="1"/>
          <w:sz w:val="20"/>
          <w:szCs w:val="20"/>
          <w:rtl w:val="0"/>
        </w:rPr>
      </w:pPr>
      <w:r>
        <w:rPr>
          <w:rFonts w:ascii="Times Roman" w:hAnsi="Times Roman"/>
          <w:i w:val="1"/>
          <w:iCs w:val="1"/>
          <w:sz w:val="20"/>
          <w:szCs w:val="20"/>
          <w:rtl w:val="0"/>
          <w:lang w:val="zh-CN" w:eastAsia="zh-CN"/>
        </w:rPr>
        <w:t>10,000 simulations are used. * marks the values that are greater than expectation. ^ marks the values that are smaller than expectation.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  <w:lang w:val="zh-CN" w:eastAsia="zh-CN"/>
        </w:rPr>
        <w:t>Table 2: Type I Error Rate with Two Ways of Calculating P-Values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0"/>
        <w:gridCol w:w="1871"/>
        <w:gridCol w:w="1870"/>
        <w:gridCol w:w="1871"/>
        <w:gridCol w:w="1871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Distribution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Sample Size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T Distribution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Gaussian Approximation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0.0504</w:t>
            </w:r>
          </w:p>
        </w:tc>
        <w:tc>
          <w:tcPr>
            <w:tcW w:type="dxa" w:w="187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0.1327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0.1073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0.1073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0.0692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0.1485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0.0477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0.0627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0.0627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0.0474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0.0639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0.0560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0.0556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0.0547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0.0472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0.0412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0.1008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0.1010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0.0715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0.1364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0.0438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0.0588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0.0675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0.0688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0.0451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0.0499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0.0333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0.0858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0.1032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0.1032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0.0748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0.1398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0.0367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0.0514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0.0643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0.0651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0.0569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0.0574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0.0541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0.0376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0.1119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0.1027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0.1027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0.0596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0.1377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0.0456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0.0623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0.0499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0.0664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0.0473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0.0644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0.0546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0.0552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0.0524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0.0544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0.0543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0.1216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0.1027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0.1027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0.0703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0.1375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0.0661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0.0509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0.0673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0.0517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0.0676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0.0572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0.0514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0.0590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0.0399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0.0984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0.0976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0.0976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0.0706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0.1321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0.0442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0.0591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0.0654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0.0665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0.0432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0.0470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b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1,0.5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0.0468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0.0198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0.0691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0.0948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0.0948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0.1174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0.0195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0.0306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0.0679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0.0370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0.0562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0.0212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0.0247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0.0488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0.0553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0.0370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0.0430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0.0185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0.0193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u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0.0372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0.0390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0.0112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0.0358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0.0989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0.0989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0.0696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0.1308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0.0089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0.0149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0.0666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0.0536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0.0690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0.0100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0.0131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0.0478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0.0529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0.0501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0.0557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Original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0.0135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0.0151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INT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0.0495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rtl w:val="0"/>
              </w:rPr>
              <w:t>Power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  <w:rPr>
                <w:color w:val="000000"/>
                <w:sz w:val="2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o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0,3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)</m:t>
                </m:r>
              </m:oMath>
            </m:oMathPara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150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0.0490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0.0517</w:t>
            </w:r>
          </w:p>
        </w:tc>
      </w:tr>
    </w:tbl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color w:val="000000"/>
          <w:sz w:val="20"/>
          <w:rtl w:val="0"/>
        </w:rPr>
      </w:pPr>
      <w:r>
        <w:rPr>
          <w:rFonts w:ascii="Times Roman" w:hAnsi="Times Roman"/>
          <w:b w:val="0"/>
          <w:bCs w:val="0"/>
          <w:i w:val="1"/>
          <w:iCs w:val="1"/>
          <w:sz w:val="20"/>
          <w:szCs w:val="20"/>
          <w:rtl w:val="0"/>
          <w:lang w:val="zh-CN" w:eastAsia="zh-CN"/>
        </w:rPr>
        <w:t xml:space="preserve">10,000 simulations and a significance level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1"/>
            <w:szCs w:val="21"/>
          </w:rPr>
          <m:t>0.05</m:t>
        </m:r>
      </m:oMath>
      <w:r>
        <w:rPr>
          <w:rFonts w:ascii="Times Roman" w:hAnsi="Times Roman"/>
          <w:b w:val="0"/>
          <w:bCs w:val="0"/>
          <w:i w:val="1"/>
          <w:iCs w:val="1"/>
          <w:sz w:val="20"/>
          <w:szCs w:val="20"/>
          <w:rtl w:val="0"/>
          <w:lang w:val="zh-CN" w:eastAsia="zh-CN"/>
        </w:rPr>
        <w:t xml:space="preserve"> are used.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