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5974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Appendices</w:t>
      </w:r>
    </w:p>
    <w:p w14:paraId="5DA267B1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Appendix A: Trait Emotional Intelligence Assessment (</w:t>
      </w:r>
      <w:proofErr w:type="spellStart"/>
      <w:r w:rsidRPr="00AB3BCD">
        <w:rPr>
          <w:b/>
          <w:bCs/>
        </w:rPr>
        <w:t>TEIQue</w:t>
      </w:r>
      <w:proofErr w:type="spellEnd"/>
      <w:r w:rsidRPr="00AB3BCD">
        <w:rPr>
          <w:b/>
          <w:bCs/>
        </w:rPr>
        <w:t xml:space="preserve"> Framework)</w:t>
      </w:r>
    </w:p>
    <w:p w14:paraId="3A70E61D" w14:textId="77777777" w:rsidR="00AB3BCD" w:rsidRPr="00AB3BCD" w:rsidRDefault="00AB3BCD" w:rsidP="00AB3BCD">
      <w:pPr>
        <w:jc w:val="right"/>
      </w:pPr>
      <w:r w:rsidRPr="00AB3BCD">
        <w:t>This appendix describes the operationalization of trait emotional intelligence (trait EI) used in the study. Trait EI was conceptualized as a constellation of self-perceived emotional dispositions rather than as an ability-based performance measure. The Trait Emotional Intelligence Questionnaire (</w:t>
      </w:r>
      <w:proofErr w:type="spellStart"/>
      <w:r w:rsidRPr="00AB3BCD">
        <w:t>TEIQue</w:t>
      </w:r>
      <w:proofErr w:type="spellEnd"/>
      <w:r w:rsidRPr="00AB3BCD">
        <w:t xml:space="preserve">) framework distinguishes four broad factors: Well-being, Self-Control, Emotionality, and Sociability. The full </w:t>
      </w:r>
      <w:proofErr w:type="spellStart"/>
      <w:r w:rsidRPr="00AB3BCD">
        <w:t>TEIQue</w:t>
      </w:r>
      <w:proofErr w:type="spellEnd"/>
      <w:r w:rsidRPr="00AB3BCD">
        <w:t xml:space="preserve"> comprises 153 items and 15 facets, whereas the </w:t>
      </w:r>
      <w:proofErr w:type="spellStart"/>
      <w:r w:rsidRPr="00AB3BCD">
        <w:t>TEIQue</w:t>
      </w:r>
      <w:proofErr w:type="spellEnd"/>
      <w:r w:rsidRPr="00AB3BCD">
        <w:t>-Short Form (</w:t>
      </w:r>
      <w:proofErr w:type="spellStart"/>
      <w:r w:rsidRPr="00AB3BCD">
        <w:t>TEIQue</w:t>
      </w:r>
      <w:proofErr w:type="spellEnd"/>
      <w:r w:rsidRPr="00AB3BCD">
        <w:t>-SF) comprises 30 items and is designed primarily to provide a global trait EI score.</w:t>
      </w:r>
    </w:p>
    <w:p w14:paraId="1838C732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A.1. Instrument Overview</w:t>
      </w:r>
    </w:p>
    <w:p w14:paraId="553E88C7" w14:textId="77777777" w:rsidR="00AB3BCD" w:rsidRPr="00AB3BCD" w:rsidRDefault="00AB3BCD" w:rsidP="00AB3BCD">
      <w:pPr>
        <w:jc w:val="right"/>
      </w:pPr>
      <w:r w:rsidRPr="00AB3BCD">
        <w:t xml:space="preserve">Participants' trait EI was assessed using a </w:t>
      </w:r>
      <w:proofErr w:type="spellStart"/>
      <w:r w:rsidRPr="00AB3BCD">
        <w:t>TEIQue</w:t>
      </w:r>
      <w:proofErr w:type="spellEnd"/>
      <w:r w:rsidRPr="00AB3BCD">
        <w:t>-based self-report measure. The instrument captures participants' self-perceptions concerning emotional functioning, including well-being, emotional regulation and control, emotional perception and expression, and interpersonal functioning.</w:t>
      </w:r>
    </w:p>
    <w:p w14:paraId="5B121C4C" w14:textId="77777777" w:rsidR="00AB3BCD" w:rsidRPr="00AB3BCD" w:rsidRDefault="00AB3BCD" w:rsidP="00AB3BCD">
      <w:pPr>
        <w:jc w:val="right"/>
      </w:pPr>
      <w:r w:rsidRPr="00AB3BCD">
        <w:t xml:space="preserve">The exact </w:t>
      </w:r>
      <w:proofErr w:type="spellStart"/>
      <w:r w:rsidRPr="00AB3BCD">
        <w:t>TEIQue</w:t>
      </w:r>
      <w:proofErr w:type="spellEnd"/>
      <w:r w:rsidRPr="00AB3BCD">
        <w:t xml:space="preserve"> form, language version, item count, response scale, and scoring procedure should correspond to the version actually administered in the present study.</w:t>
      </w:r>
    </w:p>
    <w:p w14:paraId="60D47FED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A.2. Trait EI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647"/>
      </w:tblGrid>
      <w:tr w:rsidR="00AB3BCD" w:rsidRPr="00AB3BCD" w14:paraId="57EC1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C8BA7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4C6565D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Focus of Measurement</w:t>
            </w:r>
          </w:p>
        </w:tc>
      </w:tr>
      <w:tr w:rsidR="00AB3BCD" w:rsidRPr="00AB3BCD" w14:paraId="5F4EF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0D49" w14:textId="77777777" w:rsidR="00AB3BCD" w:rsidRPr="00AB3BCD" w:rsidRDefault="00AB3BCD" w:rsidP="00AB3BCD">
            <w:pPr>
              <w:jc w:val="right"/>
            </w:pPr>
            <w:r w:rsidRPr="00AB3BCD">
              <w:t>Well-being</w:t>
            </w:r>
          </w:p>
        </w:tc>
        <w:tc>
          <w:tcPr>
            <w:tcW w:w="0" w:type="auto"/>
            <w:vAlign w:val="center"/>
            <w:hideMark/>
          </w:tcPr>
          <w:p w14:paraId="36727067" w14:textId="77777777" w:rsidR="00AB3BCD" w:rsidRPr="00AB3BCD" w:rsidRDefault="00AB3BCD" w:rsidP="00AB3BCD">
            <w:pPr>
              <w:jc w:val="right"/>
            </w:pPr>
            <w:r w:rsidRPr="00AB3BCD">
              <w:t>Self-regard, optimism, and general feelings of well-being</w:t>
            </w:r>
          </w:p>
        </w:tc>
      </w:tr>
      <w:tr w:rsidR="00AB3BCD" w:rsidRPr="00AB3BCD" w14:paraId="5336B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F5C5" w14:textId="77777777" w:rsidR="00AB3BCD" w:rsidRPr="00AB3BCD" w:rsidRDefault="00AB3BCD" w:rsidP="00AB3BCD">
            <w:pPr>
              <w:jc w:val="right"/>
            </w:pPr>
            <w:r w:rsidRPr="00AB3BCD">
              <w:t>Self-Control</w:t>
            </w:r>
          </w:p>
        </w:tc>
        <w:tc>
          <w:tcPr>
            <w:tcW w:w="0" w:type="auto"/>
            <w:vAlign w:val="center"/>
            <w:hideMark/>
          </w:tcPr>
          <w:p w14:paraId="2F726919" w14:textId="77777777" w:rsidR="00AB3BCD" w:rsidRPr="00AB3BCD" w:rsidRDefault="00AB3BCD" w:rsidP="00AB3BCD">
            <w:pPr>
              <w:jc w:val="right"/>
            </w:pPr>
            <w:r w:rsidRPr="00AB3BCD">
              <w:t>Emotion regulation, impulse control, and management of stress</w:t>
            </w:r>
          </w:p>
        </w:tc>
      </w:tr>
      <w:tr w:rsidR="00AB3BCD" w:rsidRPr="00AB3BCD" w14:paraId="66AC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E1B7" w14:textId="77777777" w:rsidR="00AB3BCD" w:rsidRPr="00AB3BCD" w:rsidRDefault="00AB3BCD" w:rsidP="00AB3BCD">
            <w:pPr>
              <w:jc w:val="right"/>
            </w:pPr>
            <w:r w:rsidRPr="00AB3BCD">
              <w:t>Emotionality</w:t>
            </w:r>
          </w:p>
        </w:tc>
        <w:tc>
          <w:tcPr>
            <w:tcW w:w="0" w:type="auto"/>
            <w:vAlign w:val="center"/>
            <w:hideMark/>
          </w:tcPr>
          <w:p w14:paraId="614D1F0B" w14:textId="77777777" w:rsidR="00AB3BCD" w:rsidRPr="00AB3BCD" w:rsidRDefault="00AB3BCD" w:rsidP="00AB3BCD">
            <w:pPr>
              <w:jc w:val="right"/>
            </w:pPr>
            <w:r w:rsidRPr="00AB3BCD">
              <w:t>Perception, expression, and understanding of emotions in oneself and others</w:t>
            </w:r>
          </w:p>
        </w:tc>
      </w:tr>
      <w:tr w:rsidR="00AB3BCD" w:rsidRPr="00AB3BCD" w14:paraId="678D9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9DAD" w14:textId="77777777" w:rsidR="00AB3BCD" w:rsidRPr="00AB3BCD" w:rsidRDefault="00AB3BCD" w:rsidP="00AB3BCD">
            <w:pPr>
              <w:jc w:val="right"/>
            </w:pPr>
            <w:r w:rsidRPr="00AB3BCD">
              <w:t>Sociability</w:t>
            </w:r>
          </w:p>
        </w:tc>
        <w:tc>
          <w:tcPr>
            <w:tcW w:w="0" w:type="auto"/>
            <w:vAlign w:val="center"/>
            <w:hideMark/>
          </w:tcPr>
          <w:p w14:paraId="2E6EB11E" w14:textId="77777777" w:rsidR="00AB3BCD" w:rsidRPr="00AB3BCD" w:rsidRDefault="00AB3BCD" w:rsidP="00AB3BCD">
            <w:pPr>
              <w:jc w:val="right"/>
            </w:pPr>
            <w:r w:rsidRPr="00AB3BCD">
              <w:t>Social confidence, interpersonal communication, and management of social interactions</w:t>
            </w:r>
          </w:p>
        </w:tc>
      </w:tr>
    </w:tbl>
    <w:p w14:paraId="3E41CAAC" w14:textId="77777777" w:rsidR="00AB3BCD" w:rsidRPr="00AB3BCD" w:rsidRDefault="00AB3BCD" w:rsidP="00AB3BCD">
      <w:pPr>
        <w:jc w:val="right"/>
      </w:pPr>
      <w:r w:rsidRPr="00AB3BCD">
        <w:t xml:space="preserve">The four domains represent the broad factor structure of the </w:t>
      </w:r>
      <w:proofErr w:type="spellStart"/>
      <w:r w:rsidRPr="00AB3BCD">
        <w:t>TEIQue</w:t>
      </w:r>
      <w:proofErr w:type="spellEnd"/>
      <w:r w:rsidRPr="00AB3BCD">
        <w:t xml:space="preserve"> framework. The present study used the global EI score as the principal individual-difference measure in the statistical analyses.</w:t>
      </w:r>
    </w:p>
    <w:p w14:paraId="7D08F74E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A.3. Scoring and EI Group Classification</w:t>
      </w:r>
    </w:p>
    <w:p w14:paraId="5C046ED5" w14:textId="77777777" w:rsidR="00AB3BCD" w:rsidRPr="00AB3BCD" w:rsidRDefault="00AB3BCD" w:rsidP="00AB3BCD">
      <w:pPr>
        <w:jc w:val="right"/>
      </w:pPr>
      <w:r w:rsidRPr="00AB3BCD">
        <w:t xml:space="preserve">The global EI score was calculated according to the scoring procedure applicable to the version of the </w:t>
      </w:r>
      <w:proofErr w:type="spellStart"/>
      <w:r w:rsidRPr="00AB3BCD">
        <w:t>TEIQue</w:t>
      </w:r>
      <w:proofErr w:type="spellEnd"/>
      <w:r w:rsidRPr="00AB3BCD">
        <w:t xml:space="preserve"> administered in the study.</w:t>
      </w:r>
    </w:p>
    <w:p w14:paraId="311CD931" w14:textId="77777777" w:rsidR="00AB3BCD" w:rsidRPr="00AB3BCD" w:rsidRDefault="00AB3BCD" w:rsidP="00AB3BCD">
      <w:pPr>
        <w:jc w:val="right"/>
      </w:pPr>
      <w:r w:rsidRPr="00AB3BCD">
        <w:t>For the purposes of the present statistical analyses, participants were classified into three predefined EI groups using the following thresholds:</w:t>
      </w:r>
    </w:p>
    <w:p w14:paraId="3AC4F149" w14:textId="77777777" w:rsidR="00AB3BCD" w:rsidRPr="00AB3BCD" w:rsidRDefault="00AB3BCD" w:rsidP="00AB3BCD">
      <w:pPr>
        <w:numPr>
          <w:ilvl w:val="0"/>
          <w:numId w:val="1"/>
        </w:numPr>
        <w:jc w:val="right"/>
      </w:pPr>
      <w:r w:rsidRPr="00AB3BCD">
        <w:rPr>
          <w:b/>
          <w:bCs/>
        </w:rPr>
        <w:lastRenderedPageBreak/>
        <w:t>Low EI:</w:t>
      </w:r>
      <w:r w:rsidRPr="00AB3BCD">
        <w:t xml:space="preserve"> EQ score ≤ 89</w:t>
      </w:r>
    </w:p>
    <w:p w14:paraId="3069581C" w14:textId="77777777" w:rsidR="00AB3BCD" w:rsidRPr="00AB3BCD" w:rsidRDefault="00AB3BCD" w:rsidP="00AB3BCD">
      <w:pPr>
        <w:numPr>
          <w:ilvl w:val="0"/>
          <w:numId w:val="1"/>
        </w:numPr>
        <w:jc w:val="right"/>
      </w:pPr>
      <w:r w:rsidRPr="00AB3BCD">
        <w:rPr>
          <w:b/>
          <w:bCs/>
        </w:rPr>
        <w:t>Medium EI:</w:t>
      </w:r>
      <w:r w:rsidRPr="00AB3BCD">
        <w:t xml:space="preserve"> EQ score 90–119</w:t>
      </w:r>
    </w:p>
    <w:p w14:paraId="5465F4CD" w14:textId="77777777" w:rsidR="00AB3BCD" w:rsidRPr="00AB3BCD" w:rsidRDefault="00AB3BCD" w:rsidP="00AB3BCD">
      <w:pPr>
        <w:numPr>
          <w:ilvl w:val="0"/>
          <w:numId w:val="1"/>
        </w:numPr>
        <w:jc w:val="right"/>
      </w:pPr>
      <w:r w:rsidRPr="00AB3BCD">
        <w:rPr>
          <w:b/>
          <w:bCs/>
        </w:rPr>
        <w:t>High EI:</w:t>
      </w:r>
      <w:r w:rsidRPr="00AB3BCD">
        <w:t xml:space="preserve"> EQ score ≥ 120</w:t>
      </w:r>
    </w:p>
    <w:p w14:paraId="666D3303" w14:textId="77777777" w:rsidR="00AB3BCD" w:rsidRPr="00AB3BCD" w:rsidRDefault="00AB3BCD" w:rsidP="00AB3BCD">
      <w:pPr>
        <w:jc w:val="right"/>
      </w:pPr>
      <w:r w:rsidRPr="00AB3BCD">
        <w:t xml:space="preserve">These thresholds were used as </w:t>
      </w:r>
      <w:r w:rsidRPr="00AB3BCD">
        <w:rPr>
          <w:b/>
          <w:bCs/>
        </w:rPr>
        <w:t>grouping criteria for the present analysis</w:t>
      </w:r>
      <w:r w:rsidRPr="00AB3BCD">
        <w:t xml:space="preserve"> and should not be described as empirical tertiles unless their derivation from the study distribution or an established external norm is documented.</w:t>
      </w:r>
    </w:p>
    <w:p w14:paraId="064AF26E" w14:textId="77777777" w:rsidR="00AB3BCD" w:rsidRPr="00AB3BCD" w:rsidRDefault="00AB3BCD" w:rsidP="00AB3BCD">
      <w:pPr>
        <w:jc w:val="right"/>
      </w:pPr>
      <w:r w:rsidRPr="00AB3BCD">
        <w:t>The resulting groups consisted of 21 participants in the Low-EI group, 49 in the Medium-EI group, and 30 in the High-EI group.</w:t>
      </w:r>
    </w:p>
    <w:p w14:paraId="04430E80" w14:textId="77777777" w:rsidR="00AB3BCD" w:rsidRPr="00AB3BCD" w:rsidRDefault="00AB3BCD" w:rsidP="00AB3BCD">
      <w:pPr>
        <w:jc w:val="right"/>
      </w:pPr>
      <w:r w:rsidRPr="00AB3BCD">
        <w:pict w14:anchorId="362B4F0E">
          <v:rect id="_x0000_i1037" style="width:0;height:1.5pt" o:hralign="center" o:hrstd="t" o:hr="t" fillcolor="#a0a0a0" stroked="f"/>
        </w:pict>
      </w:r>
    </w:p>
    <w:p w14:paraId="1B90023E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Appendix B: Translanguaging Coding Protocol (TCP)</w:t>
      </w:r>
    </w:p>
    <w:p w14:paraId="7EB2D1C5" w14:textId="77777777" w:rsidR="00AB3BCD" w:rsidRPr="00AB3BCD" w:rsidRDefault="00AB3BCD" w:rsidP="00AB3BCD">
      <w:pPr>
        <w:jc w:val="right"/>
      </w:pPr>
      <w:r w:rsidRPr="00AB3BCD">
        <w:t>This appendix specifies the coding protocol used to classify translanguaging turns according to their observable pragmatic function.</w:t>
      </w:r>
    </w:p>
    <w:p w14:paraId="2D267D2F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B.1. Coding Rubric</w:t>
      </w:r>
    </w:p>
    <w:p w14:paraId="389D4F6A" w14:textId="77777777" w:rsidR="00AB3BCD" w:rsidRPr="00AB3BCD" w:rsidRDefault="00AB3BCD" w:rsidP="00AB3BCD">
      <w:pPr>
        <w:jc w:val="right"/>
      </w:pPr>
      <w:r w:rsidRPr="00AB3BCD">
        <w:t xml:space="preserve">Each translanguaging turn (TT) was assigned to the category representing its </w:t>
      </w:r>
      <w:r w:rsidRPr="00AB3BCD">
        <w:rPr>
          <w:b/>
          <w:bCs/>
        </w:rPr>
        <w:t>primary observable interactional function</w:t>
      </w:r>
      <w:r w:rsidRPr="00AB3BC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642"/>
        <w:gridCol w:w="3170"/>
        <w:gridCol w:w="2877"/>
      </w:tblGrid>
      <w:tr w:rsidR="00AB3BCD" w:rsidRPr="00AB3BCD" w14:paraId="533E2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C5919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F2C16A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7F2D53A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Inclusion Criteria</w:t>
            </w:r>
          </w:p>
        </w:tc>
        <w:tc>
          <w:tcPr>
            <w:tcW w:w="0" w:type="auto"/>
            <w:vAlign w:val="center"/>
            <w:hideMark/>
          </w:tcPr>
          <w:p w14:paraId="49EAE41E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Exclusion / Boundary Criterion</w:t>
            </w:r>
          </w:p>
        </w:tc>
      </w:tr>
      <w:tr w:rsidR="00AB3BCD" w:rsidRPr="00AB3BCD" w14:paraId="7F105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C730" w14:textId="77777777" w:rsidR="00AB3BCD" w:rsidRPr="00AB3BCD" w:rsidRDefault="00AB3BCD" w:rsidP="00AB3BCD">
            <w:pPr>
              <w:jc w:val="right"/>
            </w:pPr>
            <w:r w:rsidRPr="00AB3BCD">
              <w:t>Clarification</w:t>
            </w:r>
          </w:p>
        </w:tc>
        <w:tc>
          <w:tcPr>
            <w:tcW w:w="0" w:type="auto"/>
            <w:vAlign w:val="center"/>
            <w:hideMark/>
          </w:tcPr>
          <w:p w14:paraId="561C4A10" w14:textId="77777777" w:rsidR="00AB3BCD" w:rsidRPr="00AB3BCD" w:rsidRDefault="00AB3BCD" w:rsidP="00AB3BCD">
            <w:pPr>
              <w:jc w:val="right"/>
            </w:pPr>
            <w:r w:rsidRPr="00AB3BCD">
              <w:t>C1</w:t>
            </w:r>
          </w:p>
        </w:tc>
        <w:tc>
          <w:tcPr>
            <w:tcW w:w="0" w:type="auto"/>
            <w:vAlign w:val="center"/>
            <w:hideMark/>
          </w:tcPr>
          <w:p w14:paraId="1652288C" w14:textId="77777777" w:rsidR="00AB3BCD" w:rsidRPr="00AB3BCD" w:rsidRDefault="00AB3BCD" w:rsidP="00AB3BCD">
            <w:pPr>
              <w:jc w:val="right"/>
            </w:pPr>
            <w:r w:rsidRPr="00AB3BCD">
              <w:t>A language switch used to clarify meaning, define or translate a concept, resolve ambiguity, or facilitate understanding</w:t>
            </w:r>
          </w:p>
        </w:tc>
        <w:tc>
          <w:tcPr>
            <w:tcW w:w="0" w:type="auto"/>
            <w:vAlign w:val="center"/>
            <w:hideMark/>
          </w:tcPr>
          <w:p w14:paraId="68EA4971" w14:textId="77777777" w:rsidR="00AB3BCD" w:rsidRPr="00AB3BCD" w:rsidRDefault="00AB3BCD" w:rsidP="00AB3BCD">
            <w:pPr>
              <w:jc w:val="right"/>
            </w:pPr>
            <w:r w:rsidRPr="00AB3BCD">
              <w:t>Do not code as C1 when clarification is not the primary function of the switch</w:t>
            </w:r>
          </w:p>
        </w:tc>
      </w:tr>
      <w:tr w:rsidR="00AB3BCD" w:rsidRPr="00AB3BCD" w14:paraId="13375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2E85" w14:textId="77777777" w:rsidR="00AB3BCD" w:rsidRPr="00AB3BCD" w:rsidRDefault="00AB3BCD" w:rsidP="00AB3BCD">
            <w:pPr>
              <w:jc w:val="right"/>
            </w:pPr>
            <w:r w:rsidRPr="00AB3BCD">
              <w:t>Relational Solidarity</w:t>
            </w:r>
          </w:p>
        </w:tc>
        <w:tc>
          <w:tcPr>
            <w:tcW w:w="0" w:type="auto"/>
            <w:vAlign w:val="center"/>
            <w:hideMark/>
          </w:tcPr>
          <w:p w14:paraId="77195EFB" w14:textId="77777777" w:rsidR="00AB3BCD" w:rsidRPr="00AB3BCD" w:rsidRDefault="00AB3BCD" w:rsidP="00AB3BCD">
            <w:pPr>
              <w:jc w:val="right"/>
            </w:pPr>
            <w:r w:rsidRPr="00AB3BCD">
              <w:t>C2</w:t>
            </w:r>
          </w:p>
        </w:tc>
        <w:tc>
          <w:tcPr>
            <w:tcW w:w="0" w:type="auto"/>
            <w:vAlign w:val="center"/>
            <w:hideMark/>
          </w:tcPr>
          <w:p w14:paraId="235DCC01" w14:textId="77777777" w:rsidR="00AB3BCD" w:rsidRPr="00AB3BCD" w:rsidRDefault="00AB3BCD" w:rsidP="00AB3BCD">
            <w:pPr>
              <w:jc w:val="right"/>
            </w:pPr>
            <w:r w:rsidRPr="00AB3BCD">
              <w:t>A switch used to establish or reinforce interpersonal closeness, shared identity, humor, affective connection, or relational alignment</w:t>
            </w:r>
          </w:p>
        </w:tc>
        <w:tc>
          <w:tcPr>
            <w:tcW w:w="0" w:type="auto"/>
            <w:vAlign w:val="center"/>
            <w:hideMark/>
          </w:tcPr>
          <w:p w14:paraId="60680FEA" w14:textId="77777777" w:rsidR="00AB3BCD" w:rsidRPr="00AB3BCD" w:rsidRDefault="00AB3BCD" w:rsidP="00AB3BCD">
            <w:pPr>
              <w:jc w:val="right"/>
            </w:pPr>
            <w:r w:rsidRPr="00AB3BCD">
              <w:t>Exclude switches whose primary function is informational clarification or linguistic accommodation</w:t>
            </w:r>
          </w:p>
        </w:tc>
      </w:tr>
      <w:tr w:rsidR="00AB3BCD" w:rsidRPr="00AB3BCD" w14:paraId="6AA0F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3FA2" w14:textId="77777777" w:rsidR="00AB3BCD" w:rsidRPr="00AB3BCD" w:rsidRDefault="00AB3BCD" w:rsidP="00AB3BCD">
            <w:pPr>
              <w:jc w:val="right"/>
            </w:pPr>
            <w:r w:rsidRPr="00AB3BCD"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2037075D" w14:textId="77777777" w:rsidR="00AB3BCD" w:rsidRPr="00AB3BCD" w:rsidRDefault="00AB3BCD" w:rsidP="00AB3BCD">
            <w:pPr>
              <w:jc w:val="right"/>
            </w:pPr>
            <w:r w:rsidRPr="00AB3BCD">
              <w:t>C3</w:t>
            </w:r>
          </w:p>
        </w:tc>
        <w:tc>
          <w:tcPr>
            <w:tcW w:w="0" w:type="auto"/>
            <w:vAlign w:val="center"/>
            <w:hideMark/>
          </w:tcPr>
          <w:p w14:paraId="7A2248A2" w14:textId="77777777" w:rsidR="00AB3BCD" w:rsidRPr="00AB3BCD" w:rsidRDefault="00AB3BCD" w:rsidP="00AB3BCD">
            <w:pPr>
              <w:jc w:val="right"/>
            </w:pPr>
            <w:r w:rsidRPr="00AB3BCD">
              <w:t>A switch made to accommodate the interlocutor's linguistic preference, comprehension, or communicative needs</w:t>
            </w:r>
          </w:p>
        </w:tc>
        <w:tc>
          <w:tcPr>
            <w:tcW w:w="0" w:type="auto"/>
            <w:vAlign w:val="center"/>
            <w:hideMark/>
          </w:tcPr>
          <w:p w14:paraId="1049647E" w14:textId="77777777" w:rsidR="00AB3BCD" w:rsidRPr="00AB3BCD" w:rsidRDefault="00AB3BCD" w:rsidP="00AB3BCD">
            <w:pPr>
              <w:jc w:val="right"/>
            </w:pPr>
            <w:r w:rsidRPr="00AB3BCD">
              <w:t>Exclude switches when accommodation to the interlocutor is not supported by the interactional context</w:t>
            </w:r>
          </w:p>
        </w:tc>
      </w:tr>
      <w:tr w:rsidR="00AB3BCD" w:rsidRPr="00AB3BCD" w14:paraId="0DDEF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8206" w14:textId="77777777" w:rsidR="00AB3BCD" w:rsidRPr="00AB3BCD" w:rsidRDefault="00AB3BCD" w:rsidP="00AB3BCD">
            <w:pPr>
              <w:jc w:val="right"/>
            </w:pPr>
            <w:r w:rsidRPr="00AB3BCD">
              <w:lastRenderedPageBreak/>
              <w:t>Last-Language Persistence</w:t>
            </w:r>
          </w:p>
        </w:tc>
        <w:tc>
          <w:tcPr>
            <w:tcW w:w="0" w:type="auto"/>
            <w:vAlign w:val="center"/>
            <w:hideMark/>
          </w:tcPr>
          <w:p w14:paraId="426DFE11" w14:textId="77777777" w:rsidR="00AB3BCD" w:rsidRPr="00AB3BCD" w:rsidRDefault="00AB3BCD" w:rsidP="00AB3BCD">
            <w:pPr>
              <w:jc w:val="right"/>
            </w:pPr>
            <w:r w:rsidRPr="00AB3BCD">
              <w:t>C4</w:t>
            </w:r>
          </w:p>
        </w:tc>
        <w:tc>
          <w:tcPr>
            <w:tcW w:w="0" w:type="auto"/>
            <w:vAlign w:val="center"/>
            <w:hideMark/>
          </w:tcPr>
          <w:p w14:paraId="10B89C82" w14:textId="77777777" w:rsidR="00AB3BCD" w:rsidRPr="00AB3BCD" w:rsidRDefault="00AB3BCD" w:rsidP="00AB3BCD">
            <w:pPr>
              <w:jc w:val="right"/>
            </w:pPr>
            <w:r w:rsidRPr="00AB3BCD">
              <w:t>A switch that maintains or mirrors the language used in the immediately preceding interlocutor turn without an independently identifiable clarification, accommodation, or relational function</w:t>
            </w:r>
          </w:p>
        </w:tc>
        <w:tc>
          <w:tcPr>
            <w:tcW w:w="0" w:type="auto"/>
            <w:vAlign w:val="center"/>
            <w:hideMark/>
          </w:tcPr>
          <w:p w14:paraId="1558E1E6" w14:textId="77777777" w:rsidR="00AB3BCD" w:rsidRPr="00AB3BCD" w:rsidRDefault="00AB3BCD" w:rsidP="00AB3BCD">
            <w:pPr>
              <w:jc w:val="right"/>
            </w:pPr>
            <w:r w:rsidRPr="00AB3BCD">
              <w:t>Exclude cases where another identifiable pragmatic function is primary</w:t>
            </w:r>
          </w:p>
        </w:tc>
      </w:tr>
      <w:tr w:rsidR="00AB3BCD" w:rsidRPr="00AB3BCD" w14:paraId="2A7EB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DDB5" w14:textId="77777777" w:rsidR="00AB3BCD" w:rsidRPr="00AB3BCD" w:rsidRDefault="00AB3BCD" w:rsidP="00AB3BCD">
            <w:pPr>
              <w:jc w:val="right"/>
            </w:pPr>
            <w:r w:rsidRPr="00AB3BCD">
              <w:t>Sequential/Structural</w:t>
            </w:r>
          </w:p>
        </w:tc>
        <w:tc>
          <w:tcPr>
            <w:tcW w:w="0" w:type="auto"/>
            <w:vAlign w:val="center"/>
            <w:hideMark/>
          </w:tcPr>
          <w:p w14:paraId="1AC03495" w14:textId="77777777" w:rsidR="00AB3BCD" w:rsidRPr="00AB3BCD" w:rsidRDefault="00AB3BCD" w:rsidP="00AB3BCD">
            <w:pPr>
              <w:jc w:val="right"/>
            </w:pPr>
            <w:r w:rsidRPr="00AB3BCD">
              <w:t>C5</w:t>
            </w:r>
          </w:p>
        </w:tc>
        <w:tc>
          <w:tcPr>
            <w:tcW w:w="0" w:type="auto"/>
            <w:vAlign w:val="center"/>
            <w:hideMark/>
          </w:tcPr>
          <w:p w14:paraId="5AAE0B13" w14:textId="77777777" w:rsidR="00AB3BCD" w:rsidRPr="00AB3BCD" w:rsidRDefault="00AB3BCD" w:rsidP="00AB3BCD">
            <w:pPr>
              <w:jc w:val="right"/>
            </w:pPr>
            <w:r w:rsidRPr="00AB3BCD">
              <w:t>A switch serving discourse organization, sequencing, turn management, discourse marking, or structural organization of the interaction</w:t>
            </w:r>
          </w:p>
        </w:tc>
        <w:tc>
          <w:tcPr>
            <w:tcW w:w="0" w:type="auto"/>
            <w:vAlign w:val="center"/>
            <w:hideMark/>
          </w:tcPr>
          <w:p w14:paraId="61EBB4A9" w14:textId="77777777" w:rsidR="00AB3BCD" w:rsidRPr="00AB3BCD" w:rsidRDefault="00AB3BCD" w:rsidP="00AB3BCD">
            <w:pPr>
              <w:jc w:val="right"/>
            </w:pPr>
            <w:r w:rsidRPr="00AB3BCD">
              <w:t>Exclude switches whose primary function is emotional/relational expression, clarification, or accommodation</w:t>
            </w:r>
          </w:p>
        </w:tc>
      </w:tr>
    </w:tbl>
    <w:p w14:paraId="599882CA" w14:textId="77777777" w:rsidR="00AB3BCD" w:rsidRPr="00AB3BCD" w:rsidRDefault="00AB3BCD" w:rsidP="00AB3BCD">
      <w:pPr>
        <w:jc w:val="right"/>
      </w:pPr>
      <w:r w:rsidRPr="00AB3BCD">
        <w:t xml:space="preserve">Where more than one interpretation was possible, coders assigned the category corresponding to the </w:t>
      </w:r>
      <w:r w:rsidRPr="00AB3BCD">
        <w:rPr>
          <w:b/>
          <w:bCs/>
        </w:rPr>
        <w:t>most salient observable pragmatic function</w:t>
      </w:r>
      <w:r w:rsidRPr="00AB3BCD">
        <w:t xml:space="preserve"> in the local interactional context.</w:t>
      </w:r>
    </w:p>
    <w:p w14:paraId="4ADE5C38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B.2. Sample Coded Segment</w:t>
      </w:r>
    </w:p>
    <w:p w14:paraId="4F84AC35" w14:textId="77777777" w:rsidR="00AB3BCD" w:rsidRPr="00AB3BCD" w:rsidRDefault="00AB3BCD" w:rsidP="00AB3BCD">
      <w:pPr>
        <w:jc w:val="right"/>
      </w:pPr>
      <w:r w:rsidRPr="00AB3BCD">
        <w:rPr>
          <w:b/>
          <w:bCs/>
        </w:rPr>
        <w:t>Utterance:</w:t>
      </w:r>
      <w:r w:rsidRPr="00AB3BCD">
        <w:br/>
        <w:t xml:space="preserve">“I really liked the movie, </w:t>
      </w:r>
      <w:r w:rsidRPr="00AB3BCD">
        <w:rPr>
          <w:i/>
          <w:iCs/>
        </w:rPr>
        <w:t xml:space="preserve">ama be </w:t>
      </w:r>
      <w:proofErr w:type="spellStart"/>
      <w:r w:rsidRPr="00AB3BCD">
        <w:rPr>
          <w:i/>
          <w:iCs/>
        </w:rPr>
        <w:t>nazaram</w:t>
      </w:r>
      <w:proofErr w:type="spellEnd"/>
      <w:r w:rsidRPr="00AB3BCD">
        <w:t xml:space="preserve"> (but in my opinion), the ending was too fast.”</w:t>
      </w:r>
    </w:p>
    <w:p w14:paraId="2FCF3B41" w14:textId="77777777" w:rsidR="00AB3BCD" w:rsidRPr="00AB3BCD" w:rsidRDefault="00AB3BCD" w:rsidP="00AB3BCD">
      <w:pPr>
        <w:jc w:val="right"/>
      </w:pPr>
      <w:r w:rsidRPr="00AB3BCD">
        <w:rPr>
          <w:b/>
          <w:bCs/>
        </w:rPr>
        <w:t>Analysis:</w:t>
      </w:r>
      <w:r w:rsidRPr="00AB3BCD">
        <w:br/>
        <w:t>The switch is interpreted as contributing to discourse organization by introducing and structurally framing the speaker's personal evaluation.</w:t>
      </w:r>
    </w:p>
    <w:p w14:paraId="3C2109D3" w14:textId="77777777" w:rsidR="00AB3BCD" w:rsidRPr="00AB3BCD" w:rsidRDefault="00AB3BCD" w:rsidP="00AB3BCD">
      <w:pPr>
        <w:jc w:val="right"/>
      </w:pPr>
      <w:r w:rsidRPr="00AB3BCD">
        <w:rPr>
          <w:b/>
          <w:bCs/>
        </w:rPr>
        <w:t>Code:</w:t>
      </w:r>
      <w:r w:rsidRPr="00AB3BCD">
        <w:t xml:space="preserve"> C5 — Sequential/Structural</w:t>
      </w:r>
    </w:p>
    <w:p w14:paraId="5A82BBFE" w14:textId="77777777" w:rsidR="00AB3BCD" w:rsidRPr="00AB3BCD" w:rsidRDefault="00AB3BCD" w:rsidP="00AB3BCD">
      <w:pPr>
        <w:jc w:val="right"/>
      </w:pPr>
      <w:r w:rsidRPr="00AB3BCD">
        <w:t>The example illustrates the coding principle rather than representing a participant's verbatim contribution unless the utterance was actually drawn from the study corpus.</w:t>
      </w:r>
    </w:p>
    <w:p w14:paraId="6472DF08" w14:textId="77777777" w:rsidR="00AB3BCD" w:rsidRPr="00AB3BCD" w:rsidRDefault="00AB3BCD" w:rsidP="00AB3BCD">
      <w:pPr>
        <w:jc w:val="right"/>
      </w:pPr>
      <w:r w:rsidRPr="00AB3BCD">
        <w:pict w14:anchorId="3684ADA5">
          <v:rect id="_x0000_i1038" style="width:0;height:1.5pt" o:hralign="center" o:hrstd="t" o:hr="t" fillcolor="#a0a0a0" stroked="f"/>
        </w:pict>
      </w:r>
    </w:p>
    <w:p w14:paraId="25E314FE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Appendix C: Supplementary Statistical Tables</w:t>
      </w:r>
    </w:p>
    <w:p w14:paraId="13A91B02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C.1. Descriptive Statistics by EI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445"/>
        <w:gridCol w:w="1011"/>
        <w:gridCol w:w="645"/>
        <w:gridCol w:w="1267"/>
        <w:gridCol w:w="3228"/>
        <w:gridCol w:w="1508"/>
      </w:tblGrid>
      <w:tr w:rsidR="00AB3BCD" w:rsidRPr="00AB3BCD" w14:paraId="50E55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DE12F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D34B086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964E675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Mean EQ</w:t>
            </w:r>
          </w:p>
        </w:tc>
        <w:tc>
          <w:tcPr>
            <w:tcW w:w="0" w:type="auto"/>
            <w:vAlign w:val="center"/>
            <w:hideMark/>
          </w:tcPr>
          <w:p w14:paraId="2EEA1848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65B24CB5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Mean TI (%)</w:t>
            </w:r>
          </w:p>
        </w:tc>
        <w:tc>
          <w:tcPr>
            <w:tcW w:w="0" w:type="auto"/>
            <w:vAlign w:val="center"/>
            <w:hideMark/>
          </w:tcPr>
          <w:p w14:paraId="0435B1B2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Mean Relational Solidarity (%)</w:t>
            </w:r>
          </w:p>
        </w:tc>
        <w:tc>
          <w:tcPr>
            <w:tcW w:w="0" w:type="auto"/>
            <w:vAlign w:val="center"/>
            <w:hideMark/>
          </w:tcPr>
          <w:p w14:paraId="1AEEA965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Mean Total TT</w:t>
            </w:r>
          </w:p>
        </w:tc>
      </w:tr>
      <w:tr w:rsidR="00AB3BCD" w:rsidRPr="00AB3BCD" w14:paraId="5A14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639C" w14:textId="77777777" w:rsidR="00AB3BCD" w:rsidRPr="00AB3BCD" w:rsidRDefault="00AB3BCD" w:rsidP="00AB3BCD">
            <w:pPr>
              <w:jc w:val="right"/>
            </w:pPr>
            <w:r w:rsidRPr="00AB3BCD">
              <w:t>Low</w:t>
            </w:r>
          </w:p>
        </w:tc>
        <w:tc>
          <w:tcPr>
            <w:tcW w:w="0" w:type="auto"/>
            <w:vAlign w:val="center"/>
            <w:hideMark/>
          </w:tcPr>
          <w:p w14:paraId="13DF132B" w14:textId="77777777" w:rsidR="00AB3BCD" w:rsidRPr="00AB3BCD" w:rsidRDefault="00AB3BCD" w:rsidP="00AB3BCD">
            <w:pPr>
              <w:jc w:val="right"/>
            </w:pPr>
            <w:r w:rsidRPr="00AB3BCD">
              <w:t>21</w:t>
            </w:r>
          </w:p>
        </w:tc>
        <w:tc>
          <w:tcPr>
            <w:tcW w:w="0" w:type="auto"/>
            <w:vAlign w:val="center"/>
            <w:hideMark/>
          </w:tcPr>
          <w:p w14:paraId="6FEF14A3" w14:textId="77777777" w:rsidR="00AB3BCD" w:rsidRPr="00AB3BCD" w:rsidRDefault="00AB3BCD" w:rsidP="00AB3BCD">
            <w:pPr>
              <w:jc w:val="right"/>
            </w:pPr>
            <w:r w:rsidRPr="00AB3BCD">
              <w:t>78.43</w:t>
            </w:r>
          </w:p>
        </w:tc>
        <w:tc>
          <w:tcPr>
            <w:tcW w:w="0" w:type="auto"/>
            <w:vAlign w:val="center"/>
            <w:hideMark/>
          </w:tcPr>
          <w:p w14:paraId="41F79E03" w14:textId="77777777" w:rsidR="00AB3BCD" w:rsidRPr="00AB3BCD" w:rsidRDefault="00AB3BCD" w:rsidP="00AB3BCD">
            <w:pPr>
              <w:jc w:val="right"/>
            </w:pPr>
            <w:r w:rsidRPr="00AB3BCD">
              <w:t>8.19</w:t>
            </w:r>
          </w:p>
        </w:tc>
        <w:tc>
          <w:tcPr>
            <w:tcW w:w="0" w:type="auto"/>
            <w:vAlign w:val="center"/>
            <w:hideMark/>
          </w:tcPr>
          <w:p w14:paraId="5375A90A" w14:textId="77777777" w:rsidR="00AB3BCD" w:rsidRPr="00AB3BCD" w:rsidRDefault="00AB3BCD" w:rsidP="00AB3BCD">
            <w:pPr>
              <w:jc w:val="right"/>
            </w:pPr>
            <w:r w:rsidRPr="00AB3BCD">
              <w:t>32.77</w:t>
            </w:r>
          </w:p>
        </w:tc>
        <w:tc>
          <w:tcPr>
            <w:tcW w:w="0" w:type="auto"/>
            <w:vAlign w:val="center"/>
            <w:hideMark/>
          </w:tcPr>
          <w:p w14:paraId="63E2B734" w14:textId="77777777" w:rsidR="00AB3BCD" w:rsidRPr="00AB3BCD" w:rsidRDefault="00AB3BCD" w:rsidP="00AB3BCD">
            <w:pPr>
              <w:jc w:val="right"/>
            </w:pPr>
            <w:r w:rsidRPr="00AB3BCD">
              <w:t>9.54</w:t>
            </w:r>
          </w:p>
        </w:tc>
        <w:tc>
          <w:tcPr>
            <w:tcW w:w="0" w:type="auto"/>
            <w:vAlign w:val="center"/>
            <w:hideMark/>
          </w:tcPr>
          <w:p w14:paraId="0B9B262D" w14:textId="77777777" w:rsidR="00AB3BCD" w:rsidRPr="00AB3BCD" w:rsidRDefault="00AB3BCD" w:rsidP="00AB3BCD">
            <w:pPr>
              <w:jc w:val="right"/>
            </w:pPr>
            <w:r w:rsidRPr="00AB3BCD">
              <w:t>11.38</w:t>
            </w:r>
          </w:p>
        </w:tc>
      </w:tr>
      <w:tr w:rsidR="00AB3BCD" w:rsidRPr="00AB3BCD" w14:paraId="4BD38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184B" w14:textId="77777777" w:rsidR="00AB3BCD" w:rsidRPr="00AB3BCD" w:rsidRDefault="00AB3BCD" w:rsidP="00AB3BCD">
            <w:pPr>
              <w:jc w:val="right"/>
            </w:pPr>
            <w:r w:rsidRPr="00AB3BCD"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47C2E3B1" w14:textId="77777777" w:rsidR="00AB3BCD" w:rsidRPr="00AB3BCD" w:rsidRDefault="00AB3BCD" w:rsidP="00AB3BCD">
            <w:pPr>
              <w:jc w:val="right"/>
            </w:pPr>
            <w:r w:rsidRPr="00AB3BCD">
              <w:t>49</w:t>
            </w:r>
          </w:p>
        </w:tc>
        <w:tc>
          <w:tcPr>
            <w:tcW w:w="0" w:type="auto"/>
            <w:vAlign w:val="center"/>
            <w:hideMark/>
          </w:tcPr>
          <w:p w14:paraId="1AA5CD1A" w14:textId="77777777" w:rsidR="00AB3BCD" w:rsidRPr="00AB3BCD" w:rsidRDefault="00AB3BCD" w:rsidP="00AB3BCD">
            <w:pPr>
              <w:jc w:val="right"/>
            </w:pPr>
            <w:r w:rsidRPr="00AB3BCD">
              <w:t>107.57</w:t>
            </w:r>
          </w:p>
        </w:tc>
        <w:tc>
          <w:tcPr>
            <w:tcW w:w="0" w:type="auto"/>
            <w:vAlign w:val="center"/>
            <w:hideMark/>
          </w:tcPr>
          <w:p w14:paraId="65BA2314" w14:textId="77777777" w:rsidR="00AB3BCD" w:rsidRPr="00AB3BCD" w:rsidRDefault="00AB3BCD" w:rsidP="00AB3BCD">
            <w:pPr>
              <w:jc w:val="right"/>
            </w:pPr>
            <w:r w:rsidRPr="00AB3BCD">
              <w:t>8.22</w:t>
            </w:r>
          </w:p>
        </w:tc>
        <w:tc>
          <w:tcPr>
            <w:tcW w:w="0" w:type="auto"/>
            <w:vAlign w:val="center"/>
            <w:hideMark/>
          </w:tcPr>
          <w:p w14:paraId="30E09ECB" w14:textId="77777777" w:rsidR="00AB3BCD" w:rsidRPr="00AB3BCD" w:rsidRDefault="00AB3BCD" w:rsidP="00AB3BCD">
            <w:pPr>
              <w:jc w:val="right"/>
            </w:pPr>
            <w:r w:rsidRPr="00AB3BCD">
              <w:t>29.42</w:t>
            </w:r>
          </w:p>
        </w:tc>
        <w:tc>
          <w:tcPr>
            <w:tcW w:w="0" w:type="auto"/>
            <w:vAlign w:val="center"/>
            <w:hideMark/>
          </w:tcPr>
          <w:p w14:paraId="34389422" w14:textId="77777777" w:rsidR="00AB3BCD" w:rsidRPr="00AB3BCD" w:rsidRDefault="00AB3BCD" w:rsidP="00AB3BCD">
            <w:pPr>
              <w:jc w:val="right"/>
            </w:pPr>
            <w:r w:rsidRPr="00AB3BCD">
              <w:t>27.24</w:t>
            </w:r>
          </w:p>
        </w:tc>
        <w:tc>
          <w:tcPr>
            <w:tcW w:w="0" w:type="auto"/>
            <w:vAlign w:val="center"/>
            <w:hideMark/>
          </w:tcPr>
          <w:p w14:paraId="7997B3A4" w14:textId="77777777" w:rsidR="00AB3BCD" w:rsidRPr="00AB3BCD" w:rsidRDefault="00AB3BCD" w:rsidP="00AB3BCD">
            <w:pPr>
              <w:jc w:val="right"/>
            </w:pPr>
            <w:r w:rsidRPr="00AB3BCD">
              <w:t>12.24</w:t>
            </w:r>
          </w:p>
        </w:tc>
      </w:tr>
      <w:tr w:rsidR="00AB3BCD" w:rsidRPr="00AB3BCD" w14:paraId="41C27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B611" w14:textId="77777777" w:rsidR="00AB3BCD" w:rsidRPr="00AB3BCD" w:rsidRDefault="00AB3BCD" w:rsidP="00AB3BCD">
            <w:pPr>
              <w:jc w:val="right"/>
            </w:pPr>
            <w:r w:rsidRPr="00AB3BCD">
              <w:t>High</w:t>
            </w:r>
          </w:p>
        </w:tc>
        <w:tc>
          <w:tcPr>
            <w:tcW w:w="0" w:type="auto"/>
            <w:vAlign w:val="center"/>
            <w:hideMark/>
          </w:tcPr>
          <w:p w14:paraId="42BA6BAA" w14:textId="77777777" w:rsidR="00AB3BCD" w:rsidRPr="00AB3BCD" w:rsidRDefault="00AB3BCD" w:rsidP="00AB3BCD">
            <w:pPr>
              <w:jc w:val="right"/>
            </w:pPr>
            <w:r w:rsidRPr="00AB3BCD">
              <w:t>30</w:t>
            </w:r>
          </w:p>
        </w:tc>
        <w:tc>
          <w:tcPr>
            <w:tcW w:w="0" w:type="auto"/>
            <w:vAlign w:val="center"/>
            <w:hideMark/>
          </w:tcPr>
          <w:p w14:paraId="04C12929" w14:textId="77777777" w:rsidR="00AB3BCD" w:rsidRPr="00AB3BCD" w:rsidRDefault="00AB3BCD" w:rsidP="00AB3BCD">
            <w:pPr>
              <w:jc w:val="right"/>
            </w:pPr>
            <w:r w:rsidRPr="00AB3BCD">
              <w:t>128.77</w:t>
            </w:r>
          </w:p>
        </w:tc>
        <w:tc>
          <w:tcPr>
            <w:tcW w:w="0" w:type="auto"/>
            <w:vAlign w:val="center"/>
            <w:hideMark/>
          </w:tcPr>
          <w:p w14:paraId="0154B98E" w14:textId="77777777" w:rsidR="00AB3BCD" w:rsidRPr="00AB3BCD" w:rsidRDefault="00AB3BCD" w:rsidP="00AB3BCD">
            <w:pPr>
              <w:jc w:val="right"/>
            </w:pPr>
            <w:r w:rsidRPr="00AB3BCD">
              <w:t>7.15</w:t>
            </w:r>
          </w:p>
        </w:tc>
        <w:tc>
          <w:tcPr>
            <w:tcW w:w="0" w:type="auto"/>
            <w:vAlign w:val="center"/>
            <w:hideMark/>
          </w:tcPr>
          <w:p w14:paraId="2A5F1DC8" w14:textId="77777777" w:rsidR="00AB3BCD" w:rsidRPr="00AB3BCD" w:rsidRDefault="00AB3BCD" w:rsidP="00AB3BCD">
            <w:pPr>
              <w:jc w:val="right"/>
            </w:pPr>
            <w:r w:rsidRPr="00AB3BCD">
              <w:t>37.25</w:t>
            </w:r>
          </w:p>
        </w:tc>
        <w:tc>
          <w:tcPr>
            <w:tcW w:w="0" w:type="auto"/>
            <w:vAlign w:val="center"/>
            <w:hideMark/>
          </w:tcPr>
          <w:p w14:paraId="1E06470B" w14:textId="77777777" w:rsidR="00AB3BCD" w:rsidRPr="00AB3BCD" w:rsidRDefault="00AB3BCD" w:rsidP="00AB3BCD">
            <w:pPr>
              <w:jc w:val="right"/>
            </w:pPr>
            <w:r w:rsidRPr="00AB3BCD">
              <w:t>37.96</w:t>
            </w:r>
          </w:p>
        </w:tc>
        <w:tc>
          <w:tcPr>
            <w:tcW w:w="0" w:type="auto"/>
            <w:vAlign w:val="center"/>
            <w:hideMark/>
          </w:tcPr>
          <w:p w14:paraId="71E0379D" w14:textId="77777777" w:rsidR="00AB3BCD" w:rsidRPr="00AB3BCD" w:rsidRDefault="00AB3BCD" w:rsidP="00AB3BCD">
            <w:pPr>
              <w:jc w:val="right"/>
            </w:pPr>
            <w:r w:rsidRPr="00AB3BCD">
              <w:t>18.57</w:t>
            </w:r>
          </w:p>
        </w:tc>
      </w:tr>
      <w:tr w:rsidR="00AB3BCD" w:rsidRPr="00AB3BCD" w14:paraId="0DBF1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33FA" w14:textId="77777777" w:rsidR="00AB3BCD" w:rsidRPr="00AB3BCD" w:rsidRDefault="00AB3BCD" w:rsidP="00AB3BCD">
            <w:pPr>
              <w:jc w:val="right"/>
            </w:pPr>
            <w:r w:rsidRPr="00AB3BC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272F5B4" w14:textId="77777777" w:rsidR="00AB3BCD" w:rsidRPr="00AB3BCD" w:rsidRDefault="00AB3BCD" w:rsidP="00AB3BCD">
            <w:pPr>
              <w:jc w:val="right"/>
            </w:pPr>
            <w:r w:rsidRPr="00AB3BCD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F48EC35" w14:textId="77777777" w:rsidR="00AB3BCD" w:rsidRPr="00AB3BCD" w:rsidRDefault="00AB3BCD" w:rsidP="00AB3BCD">
            <w:pPr>
              <w:jc w:val="right"/>
            </w:pPr>
            <w:r w:rsidRPr="00AB3BCD">
              <w:rPr>
                <w:b/>
                <w:bCs/>
              </w:rPr>
              <w:t>107.81</w:t>
            </w:r>
          </w:p>
        </w:tc>
        <w:tc>
          <w:tcPr>
            <w:tcW w:w="0" w:type="auto"/>
            <w:vAlign w:val="center"/>
            <w:hideMark/>
          </w:tcPr>
          <w:p w14:paraId="6B9A83CB" w14:textId="77777777" w:rsidR="00AB3BCD" w:rsidRPr="00AB3BCD" w:rsidRDefault="00AB3BCD" w:rsidP="00AB3BCD">
            <w:pPr>
              <w:jc w:val="right"/>
            </w:pPr>
            <w:r w:rsidRPr="00AB3BCD">
              <w:rPr>
                <w:b/>
                <w:bCs/>
              </w:rPr>
              <w:t>19.99</w:t>
            </w:r>
          </w:p>
        </w:tc>
        <w:tc>
          <w:tcPr>
            <w:tcW w:w="0" w:type="auto"/>
            <w:vAlign w:val="center"/>
            <w:hideMark/>
          </w:tcPr>
          <w:p w14:paraId="21BEFB15" w14:textId="77777777" w:rsidR="00AB3BCD" w:rsidRPr="00AB3BCD" w:rsidRDefault="00AB3BCD" w:rsidP="00AB3BCD">
            <w:pPr>
              <w:jc w:val="right"/>
            </w:pPr>
            <w:r w:rsidRPr="00AB3BCD">
              <w:rPr>
                <w:b/>
                <w:bCs/>
              </w:rPr>
              <w:t>32.48</w:t>
            </w:r>
          </w:p>
        </w:tc>
        <w:tc>
          <w:tcPr>
            <w:tcW w:w="0" w:type="auto"/>
            <w:vAlign w:val="center"/>
            <w:hideMark/>
          </w:tcPr>
          <w:p w14:paraId="36B323AE" w14:textId="77777777" w:rsidR="00AB3BCD" w:rsidRPr="00AB3BCD" w:rsidRDefault="00AB3BCD" w:rsidP="00AB3BCD">
            <w:pPr>
              <w:jc w:val="right"/>
            </w:pPr>
            <w:r w:rsidRPr="00AB3BCD">
              <w:rPr>
                <w:b/>
                <w:bCs/>
              </w:rPr>
              <w:t>26.74</w:t>
            </w:r>
          </w:p>
        </w:tc>
        <w:tc>
          <w:tcPr>
            <w:tcW w:w="0" w:type="auto"/>
            <w:vAlign w:val="center"/>
            <w:hideMark/>
          </w:tcPr>
          <w:p w14:paraId="116C95E4" w14:textId="77777777" w:rsidR="00AB3BCD" w:rsidRPr="00AB3BCD" w:rsidRDefault="00AB3BCD" w:rsidP="00AB3BCD">
            <w:pPr>
              <w:jc w:val="right"/>
            </w:pPr>
            <w:r w:rsidRPr="00AB3BCD">
              <w:rPr>
                <w:b/>
                <w:bCs/>
              </w:rPr>
              <w:t>13.96</w:t>
            </w:r>
          </w:p>
        </w:tc>
      </w:tr>
    </w:tbl>
    <w:p w14:paraId="75F5C6BE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C.2. Pearson Correlations Among Principal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056"/>
        <w:gridCol w:w="644"/>
        <w:gridCol w:w="1356"/>
        <w:gridCol w:w="514"/>
        <w:gridCol w:w="514"/>
        <w:gridCol w:w="514"/>
        <w:gridCol w:w="657"/>
      </w:tblGrid>
      <w:tr w:rsidR="00AB3BCD" w:rsidRPr="00AB3BCD" w14:paraId="76618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66187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B6877A5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EQ Score</w:t>
            </w:r>
          </w:p>
        </w:tc>
        <w:tc>
          <w:tcPr>
            <w:tcW w:w="0" w:type="auto"/>
            <w:vAlign w:val="center"/>
            <w:hideMark/>
          </w:tcPr>
          <w:p w14:paraId="21C2DBAC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TI (%)</w:t>
            </w:r>
          </w:p>
        </w:tc>
        <w:tc>
          <w:tcPr>
            <w:tcW w:w="0" w:type="auto"/>
            <w:vAlign w:val="center"/>
            <w:hideMark/>
          </w:tcPr>
          <w:p w14:paraId="4B720A29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Rel. Sol. (%)</w:t>
            </w:r>
          </w:p>
        </w:tc>
        <w:tc>
          <w:tcPr>
            <w:tcW w:w="0" w:type="auto"/>
            <w:vAlign w:val="center"/>
            <w:hideMark/>
          </w:tcPr>
          <w:p w14:paraId="70FC94F8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24EBD246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05EE9BBA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2DD8EF4F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C4</w:t>
            </w:r>
          </w:p>
        </w:tc>
      </w:tr>
      <w:tr w:rsidR="00AB3BCD" w:rsidRPr="00AB3BCD" w14:paraId="73329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1AF2" w14:textId="77777777" w:rsidR="00AB3BCD" w:rsidRPr="00AB3BCD" w:rsidRDefault="00AB3BCD" w:rsidP="00AB3BCD">
            <w:pPr>
              <w:jc w:val="right"/>
            </w:pPr>
            <w:r w:rsidRPr="00AB3BCD">
              <w:t>EQ Score</w:t>
            </w:r>
          </w:p>
        </w:tc>
        <w:tc>
          <w:tcPr>
            <w:tcW w:w="0" w:type="auto"/>
            <w:vAlign w:val="center"/>
            <w:hideMark/>
          </w:tcPr>
          <w:p w14:paraId="53AA79E0" w14:textId="77777777" w:rsidR="00AB3BCD" w:rsidRPr="00AB3BCD" w:rsidRDefault="00AB3BCD" w:rsidP="00AB3BCD">
            <w:pPr>
              <w:jc w:val="right"/>
            </w:pPr>
            <w:r w:rsidRPr="00AB3BCD">
              <w:t>1.00</w:t>
            </w:r>
          </w:p>
        </w:tc>
        <w:tc>
          <w:tcPr>
            <w:tcW w:w="0" w:type="auto"/>
            <w:vAlign w:val="center"/>
            <w:hideMark/>
          </w:tcPr>
          <w:p w14:paraId="4E12568C" w14:textId="77777777" w:rsidR="00AB3BCD" w:rsidRPr="00AB3BCD" w:rsidRDefault="00AB3BCD" w:rsidP="00AB3BCD">
            <w:pPr>
              <w:jc w:val="right"/>
            </w:pPr>
            <w:r w:rsidRPr="00AB3BCD">
              <w:t>.509</w:t>
            </w:r>
          </w:p>
        </w:tc>
        <w:tc>
          <w:tcPr>
            <w:tcW w:w="0" w:type="auto"/>
            <w:vAlign w:val="center"/>
            <w:hideMark/>
          </w:tcPr>
          <w:p w14:paraId="308F2056" w14:textId="77777777" w:rsidR="00AB3BCD" w:rsidRPr="00AB3BCD" w:rsidRDefault="00AB3BCD" w:rsidP="00AB3BCD">
            <w:pPr>
              <w:jc w:val="right"/>
            </w:pPr>
            <w:r w:rsidRPr="00AB3BCD">
              <w:t>.913</w:t>
            </w:r>
          </w:p>
        </w:tc>
        <w:tc>
          <w:tcPr>
            <w:tcW w:w="0" w:type="auto"/>
            <w:vAlign w:val="center"/>
            <w:hideMark/>
          </w:tcPr>
          <w:p w14:paraId="7DD85729" w14:textId="77777777" w:rsidR="00AB3BCD" w:rsidRPr="00AB3BCD" w:rsidRDefault="00AB3BCD" w:rsidP="00AB3BCD">
            <w:pPr>
              <w:jc w:val="right"/>
            </w:pPr>
            <w:r w:rsidRPr="00AB3BCD">
              <w:t>.923</w:t>
            </w:r>
          </w:p>
        </w:tc>
        <w:tc>
          <w:tcPr>
            <w:tcW w:w="0" w:type="auto"/>
            <w:vAlign w:val="center"/>
            <w:hideMark/>
          </w:tcPr>
          <w:p w14:paraId="6F94AA84" w14:textId="77777777" w:rsidR="00AB3BCD" w:rsidRPr="00AB3BCD" w:rsidRDefault="00AB3BCD" w:rsidP="00AB3BCD">
            <w:pPr>
              <w:jc w:val="right"/>
            </w:pPr>
            <w:r w:rsidRPr="00AB3BCD">
              <w:t>.954</w:t>
            </w:r>
          </w:p>
        </w:tc>
        <w:tc>
          <w:tcPr>
            <w:tcW w:w="0" w:type="auto"/>
            <w:vAlign w:val="center"/>
            <w:hideMark/>
          </w:tcPr>
          <w:p w14:paraId="355E7613" w14:textId="77777777" w:rsidR="00AB3BCD" w:rsidRPr="00AB3BCD" w:rsidRDefault="00AB3BCD" w:rsidP="00AB3BCD">
            <w:pPr>
              <w:jc w:val="right"/>
            </w:pPr>
            <w:r w:rsidRPr="00AB3BCD">
              <w:t>.798</w:t>
            </w:r>
          </w:p>
        </w:tc>
        <w:tc>
          <w:tcPr>
            <w:tcW w:w="0" w:type="auto"/>
            <w:vAlign w:val="center"/>
            <w:hideMark/>
          </w:tcPr>
          <w:p w14:paraId="03E494F1" w14:textId="77777777" w:rsidR="00AB3BCD" w:rsidRPr="00AB3BCD" w:rsidRDefault="00AB3BCD" w:rsidP="00AB3BCD">
            <w:pPr>
              <w:jc w:val="right"/>
            </w:pPr>
            <w:r w:rsidRPr="00AB3BCD">
              <w:t>−.701</w:t>
            </w:r>
          </w:p>
        </w:tc>
      </w:tr>
      <w:tr w:rsidR="00AB3BCD" w:rsidRPr="00AB3BCD" w14:paraId="06F9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A1ED" w14:textId="77777777" w:rsidR="00AB3BCD" w:rsidRPr="00AB3BCD" w:rsidRDefault="00AB3BCD" w:rsidP="00AB3BCD">
            <w:pPr>
              <w:jc w:val="right"/>
            </w:pPr>
            <w:r w:rsidRPr="00AB3BCD">
              <w:t>TI (%)</w:t>
            </w:r>
          </w:p>
        </w:tc>
        <w:tc>
          <w:tcPr>
            <w:tcW w:w="0" w:type="auto"/>
            <w:vAlign w:val="center"/>
            <w:hideMark/>
          </w:tcPr>
          <w:p w14:paraId="68040ABD" w14:textId="77777777" w:rsidR="00AB3BCD" w:rsidRPr="00AB3BCD" w:rsidRDefault="00AB3BCD" w:rsidP="00AB3BCD">
            <w:pPr>
              <w:jc w:val="right"/>
            </w:pPr>
            <w:r w:rsidRPr="00AB3BCD">
              <w:t>.509</w:t>
            </w:r>
          </w:p>
        </w:tc>
        <w:tc>
          <w:tcPr>
            <w:tcW w:w="0" w:type="auto"/>
            <w:vAlign w:val="center"/>
            <w:hideMark/>
          </w:tcPr>
          <w:p w14:paraId="7E1CE86C" w14:textId="77777777" w:rsidR="00AB3BCD" w:rsidRPr="00AB3BCD" w:rsidRDefault="00AB3BCD" w:rsidP="00AB3BCD">
            <w:pPr>
              <w:jc w:val="right"/>
            </w:pPr>
            <w:r w:rsidRPr="00AB3BCD">
              <w:t>1.00</w:t>
            </w:r>
          </w:p>
        </w:tc>
        <w:tc>
          <w:tcPr>
            <w:tcW w:w="0" w:type="auto"/>
            <w:vAlign w:val="center"/>
            <w:hideMark/>
          </w:tcPr>
          <w:p w14:paraId="360D696D" w14:textId="77777777" w:rsidR="00AB3BCD" w:rsidRPr="00AB3BCD" w:rsidRDefault="00AB3BCD" w:rsidP="00AB3BCD">
            <w:pPr>
              <w:jc w:val="right"/>
            </w:pPr>
            <w:r w:rsidRPr="00AB3BCD">
              <w:t>.412</w:t>
            </w:r>
          </w:p>
        </w:tc>
        <w:tc>
          <w:tcPr>
            <w:tcW w:w="0" w:type="auto"/>
            <w:vAlign w:val="center"/>
            <w:hideMark/>
          </w:tcPr>
          <w:p w14:paraId="3B924D8B" w14:textId="77777777" w:rsidR="00AB3BCD" w:rsidRPr="00AB3BCD" w:rsidRDefault="00AB3BCD" w:rsidP="00AB3BCD">
            <w:pPr>
              <w:jc w:val="right"/>
            </w:pPr>
            <w:r w:rsidRPr="00AB3BCD">
              <w:t>.388</w:t>
            </w:r>
          </w:p>
        </w:tc>
        <w:tc>
          <w:tcPr>
            <w:tcW w:w="0" w:type="auto"/>
            <w:vAlign w:val="center"/>
            <w:hideMark/>
          </w:tcPr>
          <w:p w14:paraId="76B5AA41" w14:textId="77777777" w:rsidR="00AB3BCD" w:rsidRPr="00AB3BCD" w:rsidRDefault="00AB3BCD" w:rsidP="00AB3BCD">
            <w:pPr>
              <w:jc w:val="right"/>
            </w:pPr>
            <w:r w:rsidRPr="00AB3BCD">
              <w:t>.445</w:t>
            </w:r>
          </w:p>
        </w:tc>
        <w:tc>
          <w:tcPr>
            <w:tcW w:w="0" w:type="auto"/>
            <w:vAlign w:val="center"/>
            <w:hideMark/>
          </w:tcPr>
          <w:p w14:paraId="32517ADF" w14:textId="77777777" w:rsidR="00AB3BCD" w:rsidRPr="00AB3BCD" w:rsidRDefault="00AB3BCD" w:rsidP="00AB3BCD">
            <w:pPr>
              <w:jc w:val="right"/>
            </w:pPr>
            <w:r w:rsidRPr="00AB3BCD">
              <w:t>.310</w:t>
            </w:r>
          </w:p>
        </w:tc>
        <w:tc>
          <w:tcPr>
            <w:tcW w:w="0" w:type="auto"/>
            <w:vAlign w:val="center"/>
            <w:hideMark/>
          </w:tcPr>
          <w:p w14:paraId="7AE38F34" w14:textId="77777777" w:rsidR="00AB3BCD" w:rsidRPr="00AB3BCD" w:rsidRDefault="00AB3BCD" w:rsidP="00AB3BCD">
            <w:pPr>
              <w:jc w:val="right"/>
            </w:pPr>
            <w:r w:rsidRPr="00AB3BCD">
              <w:t>−.210</w:t>
            </w:r>
          </w:p>
        </w:tc>
      </w:tr>
      <w:tr w:rsidR="00AB3BCD" w:rsidRPr="00AB3BCD" w14:paraId="1527A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BF31" w14:textId="77777777" w:rsidR="00AB3BCD" w:rsidRPr="00AB3BCD" w:rsidRDefault="00AB3BCD" w:rsidP="00AB3BCD">
            <w:pPr>
              <w:jc w:val="right"/>
            </w:pPr>
            <w:r w:rsidRPr="00AB3BCD">
              <w:t>Rel. Sol. (%)</w:t>
            </w:r>
          </w:p>
        </w:tc>
        <w:tc>
          <w:tcPr>
            <w:tcW w:w="0" w:type="auto"/>
            <w:vAlign w:val="center"/>
            <w:hideMark/>
          </w:tcPr>
          <w:p w14:paraId="47BF892D" w14:textId="77777777" w:rsidR="00AB3BCD" w:rsidRPr="00AB3BCD" w:rsidRDefault="00AB3BCD" w:rsidP="00AB3BCD">
            <w:pPr>
              <w:jc w:val="right"/>
            </w:pPr>
            <w:r w:rsidRPr="00AB3BCD">
              <w:t>.913</w:t>
            </w:r>
          </w:p>
        </w:tc>
        <w:tc>
          <w:tcPr>
            <w:tcW w:w="0" w:type="auto"/>
            <w:vAlign w:val="center"/>
            <w:hideMark/>
          </w:tcPr>
          <w:p w14:paraId="19FE5D0A" w14:textId="77777777" w:rsidR="00AB3BCD" w:rsidRPr="00AB3BCD" w:rsidRDefault="00AB3BCD" w:rsidP="00AB3BCD">
            <w:pPr>
              <w:jc w:val="right"/>
            </w:pPr>
            <w:r w:rsidRPr="00AB3BCD">
              <w:t>.412</w:t>
            </w:r>
          </w:p>
        </w:tc>
        <w:tc>
          <w:tcPr>
            <w:tcW w:w="0" w:type="auto"/>
            <w:vAlign w:val="center"/>
            <w:hideMark/>
          </w:tcPr>
          <w:p w14:paraId="4E440C5E" w14:textId="77777777" w:rsidR="00AB3BCD" w:rsidRPr="00AB3BCD" w:rsidRDefault="00AB3BCD" w:rsidP="00AB3BCD">
            <w:pPr>
              <w:jc w:val="right"/>
            </w:pPr>
            <w:r w:rsidRPr="00AB3BCD">
              <w:t>1.00</w:t>
            </w:r>
          </w:p>
        </w:tc>
        <w:tc>
          <w:tcPr>
            <w:tcW w:w="0" w:type="auto"/>
            <w:vAlign w:val="center"/>
            <w:hideMark/>
          </w:tcPr>
          <w:p w14:paraId="239B53C8" w14:textId="77777777" w:rsidR="00AB3BCD" w:rsidRPr="00AB3BCD" w:rsidRDefault="00AB3BCD" w:rsidP="00AB3BCD">
            <w:pPr>
              <w:jc w:val="right"/>
            </w:pPr>
            <w:r w:rsidRPr="00AB3BCD">
              <w:t>.711</w:t>
            </w:r>
          </w:p>
        </w:tc>
        <w:tc>
          <w:tcPr>
            <w:tcW w:w="0" w:type="auto"/>
            <w:vAlign w:val="center"/>
            <w:hideMark/>
          </w:tcPr>
          <w:p w14:paraId="18E9ED23" w14:textId="77777777" w:rsidR="00AB3BCD" w:rsidRPr="00AB3BCD" w:rsidRDefault="00AB3BCD" w:rsidP="00AB3BCD">
            <w:pPr>
              <w:jc w:val="right"/>
            </w:pPr>
            <w:r w:rsidRPr="00AB3BCD">
              <w:t>.982</w:t>
            </w:r>
          </w:p>
        </w:tc>
        <w:tc>
          <w:tcPr>
            <w:tcW w:w="0" w:type="auto"/>
            <w:vAlign w:val="center"/>
            <w:hideMark/>
          </w:tcPr>
          <w:p w14:paraId="613B0425" w14:textId="77777777" w:rsidR="00AB3BCD" w:rsidRPr="00AB3BCD" w:rsidRDefault="00AB3BCD" w:rsidP="00AB3BCD">
            <w:pPr>
              <w:jc w:val="right"/>
            </w:pPr>
            <w:r w:rsidRPr="00AB3BCD">
              <w:t>.654</w:t>
            </w:r>
          </w:p>
        </w:tc>
        <w:tc>
          <w:tcPr>
            <w:tcW w:w="0" w:type="auto"/>
            <w:vAlign w:val="center"/>
            <w:hideMark/>
          </w:tcPr>
          <w:p w14:paraId="301AF4A1" w14:textId="77777777" w:rsidR="00AB3BCD" w:rsidRPr="00AB3BCD" w:rsidRDefault="00AB3BCD" w:rsidP="00AB3BCD">
            <w:pPr>
              <w:jc w:val="right"/>
            </w:pPr>
            <w:r w:rsidRPr="00AB3BCD">
              <w:t>−.612</w:t>
            </w:r>
          </w:p>
        </w:tc>
      </w:tr>
    </w:tbl>
    <w:p w14:paraId="2C704880" w14:textId="77777777" w:rsidR="00AB3BCD" w:rsidRPr="00AB3BCD" w:rsidRDefault="00AB3BCD" w:rsidP="00AB3BCD">
      <w:pPr>
        <w:jc w:val="right"/>
      </w:pPr>
      <w:r w:rsidRPr="00AB3BCD">
        <w:rPr>
          <w:i/>
          <w:iCs/>
        </w:rPr>
        <w:t>Note.</w:t>
      </w:r>
      <w:r w:rsidRPr="00AB3BCD">
        <w:t xml:space="preserve"> Pearson correlation coefficients are reported. The superscripts in the original table should be retained only if their corresponding p-values have been verified from the statistical output. In particular, the significance notation should be defined consistently throughout the manuscript.</w:t>
      </w:r>
    </w:p>
    <w:p w14:paraId="6A9A1404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C.3. Principal Inferential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790"/>
        <w:gridCol w:w="1715"/>
        <w:gridCol w:w="691"/>
        <w:gridCol w:w="1223"/>
      </w:tblGrid>
      <w:tr w:rsidR="00AB3BCD" w:rsidRPr="00AB3BCD" w14:paraId="10BA9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EBC2A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4E856183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DFAB8A7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468AC53F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4BDCEFD" w14:textId="77777777" w:rsidR="00AB3BCD" w:rsidRPr="00AB3BCD" w:rsidRDefault="00AB3BCD" w:rsidP="00AB3BCD">
            <w:pPr>
              <w:jc w:val="right"/>
              <w:rPr>
                <w:b/>
                <w:bCs/>
              </w:rPr>
            </w:pPr>
            <w:r w:rsidRPr="00AB3BCD">
              <w:rPr>
                <w:b/>
                <w:bCs/>
              </w:rPr>
              <w:t>Effect Size</w:t>
            </w:r>
          </w:p>
        </w:tc>
      </w:tr>
      <w:tr w:rsidR="00AB3BCD" w:rsidRPr="00AB3BCD" w14:paraId="212F2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1280" w14:textId="77777777" w:rsidR="00AB3BCD" w:rsidRPr="00AB3BCD" w:rsidRDefault="00AB3BCD" w:rsidP="00AB3BCD">
            <w:pPr>
              <w:jc w:val="right"/>
            </w:pPr>
            <w:r w:rsidRPr="00AB3BCD">
              <w:t>TI (%)</w:t>
            </w:r>
          </w:p>
        </w:tc>
        <w:tc>
          <w:tcPr>
            <w:tcW w:w="0" w:type="auto"/>
            <w:vAlign w:val="center"/>
            <w:hideMark/>
          </w:tcPr>
          <w:p w14:paraId="732C93C3" w14:textId="77777777" w:rsidR="00AB3BCD" w:rsidRPr="00AB3BCD" w:rsidRDefault="00AB3BCD" w:rsidP="00AB3BCD">
            <w:pPr>
              <w:jc w:val="right"/>
            </w:pPr>
            <w:r w:rsidRPr="00AB3BCD">
              <w:t>One-way ANOVA</w:t>
            </w:r>
          </w:p>
        </w:tc>
        <w:tc>
          <w:tcPr>
            <w:tcW w:w="0" w:type="auto"/>
            <w:vAlign w:val="center"/>
            <w:hideMark/>
          </w:tcPr>
          <w:p w14:paraId="102D82D3" w14:textId="77777777" w:rsidR="00AB3BCD" w:rsidRPr="00AB3BCD" w:rsidRDefault="00AB3BCD" w:rsidP="00AB3BCD">
            <w:pPr>
              <w:jc w:val="right"/>
            </w:pPr>
            <w:proofErr w:type="gramStart"/>
            <w:r w:rsidRPr="00AB3BCD">
              <w:t>F(</w:t>
            </w:r>
            <w:proofErr w:type="gramEnd"/>
            <w:r w:rsidRPr="00AB3BCD">
              <w:t>2,97) = 35.81</w:t>
            </w:r>
          </w:p>
        </w:tc>
        <w:tc>
          <w:tcPr>
            <w:tcW w:w="0" w:type="auto"/>
            <w:vAlign w:val="center"/>
            <w:hideMark/>
          </w:tcPr>
          <w:p w14:paraId="3D008A2E" w14:textId="77777777" w:rsidR="00AB3BCD" w:rsidRPr="00AB3BCD" w:rsidRDefault="00AB3BCD" w:rsidP="00AB3BCD">
            <w:pPr>
              <w:jc w:val="right"/>
            </w:pPr>
            <w:r w:rsidRPr="00AB3BCD">
              <w:t>&lt; .001</w:t>
            </w:r>
          </w:p>
        </w:tc>
        <w:tc>
          <w:tcPr>
            <w:tcW w:w="0" w:type="auto"/>
            <w:vAlign w:val="center"/>
            <w:hideMark/>
          </w:tcPr>
          <w:p w14:paraId="58C1E305" w14:textId="77777777" w:rsidR="00AB3BCD" w:rsidRPr="00AB3BCD" w:rsidRDefault="00AB3BCD" w:rsidP="00AB3BCD">
            <w:pPr>
              <w:jc w:val="right"/>
            </w:pPr>
            <w:r w:rsidRPr="00AB3BCD">
              <w:t>η² = .425</w:t>
            </w:r>
          </w:p>
        </w:tc>
      </w:tr>
      <w:tr w:rsidR="00AB3BCD" w:rsidRPr="00AB3BCD" w14:paraId="7EA87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9AF9" w14:textId="77777777" w:rsidR="00AB3BCD" w:rsidRPr="00AB3BCD" w:rsidRDefault="00AB3BCD" w:rsidP="00AB3BCD">
            <w:pPr>
              <w:jc w:val="right"/>
            </w:pPr>
            <w:r w:rsidRPr="00AB3BCD">
              <w:t>Relational Solidarity (%)</w:t>
            </w:r>
          </w:p>
        </w:tc>
        <w:tc>
          <w:tcPr>
            <w:tcW w:w="0" w:type="auto"/>
            <w:vAlign w:val="center"/>
            <w:hideMark/>
          </w:tcPr>
          <w:p w14:paraId="26721D0C" w14:textId="77777777" w:rsidR="00AB3BCD" w:rsidRPr="00AB3BCD" w:rsidRDefault="00AB3BCD" w:rsidP="00AB3BCD">
            <w:pPr>
              <w:jc w:val="right"/>
            </w:pPr>
            <w:r w:rsidRPr="00AB3BCD">
              <w:t>One-way ANOVA</w:t>
            </w:r>
          </w:p>
        </w:tc>
        <w:tc>
          <w:tcPr>
            <w:tcW w:w="0" w:type="auto"/>
            <w:vAlign w:val="center"/>
            <w:hideMark/>
          </w:tcPr>
          <w:p w14:paraId="02D11FFE" w14:textId="77777777" w:rsidR="00AB3BCD" w:rsidRPr="00AB3BCD" w:rsidRDefault="00AB3BCD" w:rsidP="00AB3BCD">
            <w:pPr>
              <w:jc w:val="right"/>
            </w:pPr>
            <w:proofErr w:type="gramStart"/>
            <w:r w:rsidRPr="00AB3BCD">
              <w:t>F(</w:t>
            </w:r>
            <w:proofErr w:type="gramEnd"/>
            <w:r w:rsidRPr="00AB3BCD">
              <w:t>2,97) = 191.11</w:t>
            </w:r>
          </w:p>
        </w:tc>
        <w:tc>
          <w:tcPr>
            <w:tcW w:w="0" w:type="auto"/>
            <w:vAlign w:val="center"/>
            <w:hideMark/>
          </w:tcPr>
          <w:p w14:paraId="2BC50374" w14:textId="77777777" w:rsidR="00AB3BCD" w:rsidRPr="00AB3BCD" w:rsidRDefault="00AB3BCD" w:rsidP="00AB3BCD">
            <w:pPr>
              <w:jc w:val="right"/>
            </w:pPr>
            <w:r w:rsidRPr="00AB3BCD">
              <w:t>&lt; .001</w:t>
            </w:r>
          </w:p>
        </w:tc>
        <w:tc>
          <w:tcPr>
            <w:tcW w:w="0" w:type="auto"/>
            <w:vAlign w:val="center"/>
            <w:hideMark/>
          </w:tcPr>
          <w:p w14:paraId="40224B1D" w14:textId="77777777" w:rsidR="00AB3BCD" w:rsidRPr="00AB3BCD" w:rsidRDefault="00AB3BCD" w:rsidP="00AB3BCD">
            <w:pPr>
              <w:jc w:val="right"/>
            </w:pPr>
            <w:r w:rsidRPr="00AB3BCD">
              <w:t>η² = .798</w:t>
            </w:r>
          </w:p>
        </w:tc>
      </w:tr>
      <w:tr w:rsidR="00AB3BCD" w:rsidRPr="00AB3BCD" w14:paraId="18817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0CBA" w14:textId="77777777" w:rsidR="00AB3BCD" w:rsidRPr="00AB3BCD" w:rsidRDefault="00AB3BCD" w:rsidP="00AB3BCD">
            <w:pPr>
              <w:jc w:val="right"/>
            </w:pPr>
            <w:r w:rsidRPr="00AB3BCD">
              <w:t>Total TT</w:t>
            </w:r>
          </w:p>
        </w:tc>
        <w:tc>
          <w:tcPr>
            <w:tcW w:w="0" w:type="auto"/>
            <w:vAlign w:val="center"/>
            <w:hideMark/>
          </w:tcPr>
          <w:p w14:paraId="74B209B8" w14:textId="77777777" w:rsidR="00AB3BCD" w:rsidRPr="00AB3BCD" w:rsidRDefault="00AB3BCD" w:rsidP="00AB3BCD">
            <w:pPr>
              <w:jc w:val="right"/>
            </w:pPr>
            <w:r w:rsidRPr="00AB3BCD">
              <w:t>One-way ANOVA</w:t>
            </w:r>
          </w:p>
        </w:tc>
        <w:tc>
          <w:tcPr>
            <w:tcW w:w="0" w:type="auto"/>
            <w:vAlign w:val="center"/>
            <w:hideMark/>
          </w:tcPr>
          <w:p w14:paraId="6D2BC2FD" w14:textId="77777777" w:rsidR="00AB3BCD" w:rsidRPr="00AB3BCD" w:rsidRDefault="00AB3BCD" w:rsidP="00AB3BCD">
            <w:pPr>
              <w:jc w:val="right"/>
            </w:pPr>
            <w:proofErr w:type="gramStart"/>
            <w:r w:rsidRPr="00AB3BCD">
              <w:t>F(</w:t>
            </w:r>
            <w:proofErr w:type="gramEnd"/>
            <w:r w:rsidRPr="00AB3BCD">
              <w:t>2,97) = 105.94</w:t>
            </w:r>
          </w:p>
        </w:tc>
        <w:tc>
          <w:tcPr>
            <w:tcW w:w="0" w:type="auto"/>
            <w:vAlign w:val="center"/>
            <w:hideMark/>
          </w:tcPr>
          <w:p w14:paraId="42E45A86" w14:textId="77777777" w:rsidR="00AB3BCD" w:rsidRPr="00AB3BCD" w:rsidRDefault="00AB3BCD" w:rsidP="00AB3BCD">
            <w:pPr>
              <w:jc w:val="right"/>
            </w:pPr>
            <w:r w:rsidRPr="00AB3BCD">
              <w:t>&lt; .001</w:t>
            </w:r>
          </w:p>
        </w:tc>
        <w:tc>
          <w:tcPr>
            <w:tcW w:w="0" w:type="auto"/>
            <w:vAlign w:val="center"/>
            <w:hideMark/>
          </w:tcPr>
          <w:p w14:paraId="4D718ED6" w14:textId="77777777" w:rsidR="00AB3BCD" w:rsidRPr="00AB3BCD" w:rsidRDefault="00AB3BCD" w:rsidP="00AB3BCD">
            <w:pPr>
              <w:jc w:val="right"/>
            </w:pPr>
            <w:r w:rsidRPr="00AB3BCD">
              <w:t>η² = .686</w:t>
            </w:r>
          </w:p>
        </w:tc>
      </w:tr>
      <w:tr w:rsidR="00AB3BCD" w:rsidRPr="00AB3BCD" w14:paraId="21D7F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281B" w14:textId="77777777" w:rsidR="00AB3BCD" w:rsidRPr="00AB3BCD" w:rsidRDefault="00AB3BCD" w:rsidP="00AB3BCD">
            <w:pPr>
              <w:jc w:val="right"/>
            </w:pPr>
            <w:r w:rsidRPr="00AB3BCD">
              <w:t>TI (%)</w:t>
            </w:r>
          </w:p>
        </w:tc>
        <w:tc>
          <w:tcPr>
            <w:tcW w:w="0" w:type="auto"/>
            <w:vAlign w:val="center"/>
            <w:hideMark/>
          </w:tcPr>
          <w:p w14:paraId="1E125659" w14:textId="77777777" w:rsidR="00AB3BCD" w:rsidRPr="00AB3BCD" w:rsidRDefault="00AB3BCD" w:rsidP="00AB3BCD">
            <w:pPr>
              <w:jc w:val="right"/>
            </w:pPr>
            <w:r w:rsidRPr="00AB3BCD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0875332" w14:textId="77777777" w:rsidR="00AB3BCD" w:rsidRPr="00AB3BCD" w:rsidRDefault="00AB3BCD" w:rsidP="00AB3BCD">
            <w:pPr>
              <w:jc w:val="right"/>
            </w:pPr>
            <w:proofErr w:type="gramStart"/>
            <w:r w:rsidRPr="00AB3BCD">
              <w:t>F(</w:t>
            </w:r>
            <w:proofErr w:type="gramEnd"/>
            <w:r w:rsidRPr="00AB3BCD">
              <w:t>1,98) = 34.23</w:t>
            </w:r>
          </w:p>
        </w:tc>
        <w:tc>
          <w:tcPr>
            <w:tcW w:w="0" w:type="auto"/>
            <w:vAlign w:val="center"/>
            <w:hideMark/>
          </w:tcPr>
          <w:p w14:paraId="228F8E37" w14:textId="77777777" w:rsidR="00AB3BCD" w:rsidRPr="00AB3BCD" w:rsidRDefault="00AB3BCD" w:rsidP="00AB3BCD">
            <w:pPr>
              <w:jc w:val="right"/>
            </w:pPr>
            <w:r w:rsidRPr="00AB3BCD">
              <w:t>&lt; .001</w:t>
            </w:r>
          </w:p>
        </w:tc>
        <w:tc>
          <w:tcPr>
            <w:tcW w:w="0" w:type="auto"/>
            <w:vAlign w:val="center"/>
            <w:hideMark/>
          </w:tcPr>
          <w:p w14:paraId="784FA0C7" w14:textId="77777777" w:rsidR="00AB3BCD" w:rsidRPr="00AB3BCD" w:rsidRDefault="00AB3BCD" w:rsidP="00AB3BCD">
            <w:pPr>
              <w:jc w:val="right"/>
            </w:pPr>
            <w:r w:rsidRPr="00AB3BCD">
              <w:t>R² = .259</w:t>
            </w:r>
          </w:p>
        </w:tc>
      </w:tr>
      <w:tr w:rsidR="00AB3BCD" w:rsidRPr="00AB3BCD" w14:paraId="5C0E5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17C7" w14:textId="77777777" w:rsidR="00AB3BCD" w:rsidRPr="00AB3BCD" w:rsidRDefault="00AB3BCD" w:rsidP="00AB3BCD">
            <w:pPr>
              <w:jc w:val="right"/>
            </w:pPr>
            <w:r w:rsidRPr="00AB3BCD">
              <w:t>Relational Solidarity (%)</w:t>
            </w:r>
          </w:p>
        </w:tc>
        <w:tc>
          <w:tcPr>
            <w:tcW w:w="0" w:type="auto"/>
            <w:vAlign w:val="center"/>
            <w:hideMark/>
          </w:tcPr>
          <w:p w14:paraId="4DBF2D6B" w14:textId="77777777" w:rsidR="00AB3BCD" w:rsidRPr="00AB3BCD" w:rsidRDefault="00AB3BCD" w:rsidP="00AB3BCD">
            <w:pPr>
              <w:jc w:val="right"/>
            </w:pPr>
            <w:r w:rsidRPr="00AB3BCD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A3E5317" w14:textId="77777777" w:rsidR="00AB3BCD" w:rsidRPr="00AB3BCD" w:rsidRDefault="00AB3BCD" w:rsidP="00AB3BCD">
            <w:pPr>
              <w:jc w:val="right"/>
            </w:pPr>
            <w:proofErr w:type="gramStart"/>
            <w:r w:rsidRPr="00AB3BCD">
              <w:t>F(</w:t>
            </w:r>
            <w:proofErr w:type="gramEnd"/>
            <w:r w:rsidRPr="00AB3BCD">
              <w:t>1,98) = 491.10</w:t>
            </w:r>
          </w:p>
        </w:tc>
        <w:tc>
          <w:tcPr>
            <w:tcW w:w="0" w:type="auto"/>
            <w:vAlign w:val="center"/>
            <w:hideMark/>
          </w:tcPr>
          <w:p w14:paraId="04065E71" w14:textId="77777777" w:rsidR="00AB3BCD" w:rsidRPr="00AB3BCD" w:rsidRDefault="00AB3BCD" w:rsidP="00AB3BCD">
            <w:pPr>
              <w:jc w:val="right"/>
            </w:pPr>
            <w:r w:rsidRPr="00AB3BCD">
              <w:t>&lt; .001</w:t>
            </w:r>
          </w:p>
        </w:tc>
        <w:tc>
          <w:tcPr>
            <w:tcW w:w="0" w:type="auto"/>
            <w:vAlign w:val="center"/>
            <w:hideMark/>
          </w:tcPr>
          <w:p w14:paraId="0361DAAA" w14:textId="77777777" w:rsidR="00AB3BCD" w:rsidRPr="00AB3BCD" w:rsidRDefault="00AB3BCD" w:rsidP="00AB3BCD">
            <w:pPr>
              <w:jc w:val="right"/>
            </w:pPr>
            <w:r w:rsidRPr="00AB3BCD">
              <w:t>R² = .834</w:t>
            </w:r>
          </w:p>
        </w:tc>
      </w:tr>
    </w:tbl>
    <w:p w14:paraId="2CEFC369" w14:textId="77777777" w:rsidR="00AB3BCD" w:rsidRPr="00AB3BCD" w:rsidRDefault="00AB3BCD" w:rsidP="00AB3BCD">
      <w:pPr>
        <w:jc w:val="right"/>
        <w:rPr>
          <w:b/>
          <w:bCs/>
        </w:rPr>
      </w:pPr>
      <w:r w:rsidRPr="00AB3BCD">
        <w:rPr>
          <w:b/>
          <w:bCs/>
        </w:rPr>
        <w:t>C.4. Regression Equations</w:t>
      </w:r>
    </w:p>
    <w:p w14:paraId="05286F4F" w14:textId="77777777" w:rsidR="00AB3BCD" w:rsidRPr="00AB3BCD" w:rsidRDefault="00AB3BCD" w:rsidP="00AB3BCD">
      <w:pPr>
        <w:jc w:val="right"/>
      </w:pPr>
      <w:r w:rsidRPr="00AB3BCD">
        <w:t>For translanguaging intensity:</w:t>
      </w:r>
    </w:p>
    <w:p w14:paraId="7B42ED35" w14:textId="77777777" w:rsidR="00AB3BCD" w:rsidRPr="00AB3BCD" w:rsidRDefault="00AB3BCD" w:rsidP="00AB3BCD">
      <w:pPr>
        <w:jc w:val="right"/>
      </w:pPr>
      <w:r w:rsidRPr="00AB3BCD">
        <w:rPr>
          <w:b/>
          <w:bCs/>
        </w:rPr>
        <w:t>TI = 18.18 + 0.133(EQ Score)</w:t>
      </w:r>
    </w:p>
    <w:p w14:paraId="5192FD58" w14:textId="77777777" w:rsidR="00AB3BCD" w:rsidRPr="00AB3BCD" w:rsidRDefault="00AB3BCD" w:rsidP="00AB3BCD">
      <w:pPr>
        <w:jc w:val="right"/>
      </w:pPr>
      <w:r w:rsidRPr="00AB3BCD">
        <w:t>For relational solidarity:</w:t>
      </w:r>
    </w:p>
    <w:p w14:paraId="0F0DF2D0" w14:textId="77777777" w:rsidR="00AB3BCD" w:rsidRPr="00AB3BCD" w:rsidRDefault="00AB3BCD" w:rsidP="00AB3BCD">
      <w:pPr>
        <w:jc w:val="right"/>
      </w:pPr>
      <w:r w:rsidRPr="00AB3BCD">
        <w:rPr>
          <w:b/>
          <w:bCs/>
        </w:rPr>
        <w:t>Relational Solidarity = −28.65 + 0.514(EQ Score)</w:t>
      </w:r>
    </w:p>
    <w:p w14:paraId="2528C0DF" w14:textId="77777777" w:rsidR="00AB3BCD" w:rsidRPr="00AB3BCD" w:rsidRDefault="00AB3BCD" w:rsidP="00AB3BCD">
      <w:pPr>
        <w:jc w:val="right"/>
      </w:pPr>
      <w:r w:rsidRPr="00AB3BCD">
        <w:lastRenderedPageBreak/>
        <w:t>These regression models describe statistical associations in the observed sample and should not be interpreted as demonstrating causal effects of trait EI on translanguaging behavior.</w:t>
      </w:r>
    </w:p>
    <w:p w14:paraId="76B9ACF4" w14:textId="77777777" w:rsidR="00C7111B" w:rsidRDefault="00C7111B" w:rsidP="00AB3BCD">
      <w:pPr>
        <w:jc w:val="right"/>
        <w:rPr>
          <w:rFonts w:hint="cs"/>
        </w:rPr>
      </w:pPr>
    </w:p>
    <w:sectPr w:rsidR="00C7111B" w:rsidSect="00FF044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05356"/>
    <w:multiLevelType w:val="multilevel"/>
    <w:tmpl w:val="91E8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8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CD"/>
    <w:rsid w:val="002E34F0"/>
    <w:rsid w:val="0082045D"/>
    <w:rsid w:val="00AB3BCD"/>
    <w:rsid w:val="00C7111B"/>
    <w:rsid w:val="00F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1A9ADA9"/>
  <w15:chartTrackingRefBased/>
  <w15:docId w15:val="{2B772B88-A3DE-4286-B397-A498C14F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B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954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PASARGAD PARDAZ</dc:creator>
  <cp:keywords/>
  <dc:description/>
  <cp:lastModifiedBy>PASARGAD PARDAZ</cp:lastModifiedBy>
  <cp:revision>1</cp:revision>
  <dcterms:created xsi:type="dcterms:W3CDTF">2026-09-22T13:19:00Z</dcterms:created>
  <dcterms:modified xsi:type="dcterms:W3CDTF">2026-09-22T13:20:00Z</dcterms:modified>
</cp:coreProperties>
</file>