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1FF19" w14:textId="77777777" w:rsidR="00702134" w:rsidRPr="00DD511E" w:rsidRDefault="00702134" w:rsidP="00702134">
      <w:pPr>
        <w:spacing w:line="360" w:lineRule="auto"/>
        <w:jc w:val="right"/>
        <w:rPr>
          <w:rFonts w:asciiTheme="majorBidi" w:hAnsiTheme="majorBidi" w:cstheme="majorBidi" w:hint="cs"/>
          <w:sz w:val="28"/>
          <w:szCs w:val="28"/>
        </w:rPr>
      </w:pPr>
    </w:p>
    <w:p w14:paraId="2E941E2D" w14:textId="77777777" w:rsidR="00702134" w:rsidRPr="00181F42" w:rsidRDefault="00702134" w:rsidP="00702134">
      <w:pPr>
        <w:spacing w:line="360" w:lineRule="auto"/>
        <w:jc w:val="right"/>
        <w:rPr>
          <w:rFonts w:asciiTheme="majorBidi" w:hAnsiTheme="majorBidi" w:cstheme="majorBidi"/>
          <w:b/>
          <w:bCs/>
          <w:sz w:val="40"/>
          <w:szCs w:val="40"/>
        </w:rPr>
      </w:pPr>
      <w:r w:rsidRPr="00181F42">
        <w:rPr>
          <w:rFonts w:asciiTheme="majorBidi" w:hAnsiTheme="majorBidi" w:cstheme="majorBidi"/>
          <w:b/>
          <w:bCs/>
          <w:sz w:val="40"/>
          <w:szCs w:val="40"/>
        </w:rPr>
        <w:t>Appendices</w:t>
      </w:r>
    </w:p>
    <w:p w14:paraId="035671C1"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Appendix A. Prompting Framework</w:t>
      </w:r>
    </w:p>
    <w:p w14:paraId="26569E94"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To ensure methodological transparency and reproducibility, the complete prompting framework used for generating LLM-based writing feedback is provided below. Two prompting conditions were evaluated: a baseline instructional condition and a fairness-aware condition.</w:t>
      </w:r>
    </w:p>
    <w:p w14:paraId="640E66B6"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A.1. Baseline Prompt</w:t>
      </w:r>
    </w:p>
    <w:p w14:paraId="178730E2"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System Instruction:</w:t>
      </w:r>
    </w:p>
    <w:p w14:paraId="386AFCA2"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You are an expert English writing tutor. Evaluate the following learner essay and provide constructive written feedback. Identify important grammatical, lexical, and organizational issues. Explain the problems clearly, suggest improvements, and provide guidance that helps the learner improve their writing.</w:t>
      </w:r>
    </w:p>
    <w:p w14:paraId="7B6AA4F8"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Learner Essay:</w:t>
      </w:r>
    </w:p>
    <w:p w14:paraId="4547C14B"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[Insert Essay Text]</w:t>
      </w:r>
    </w:p>
    <w:p w14:paraId="6CCF362E" w14:textId="77777777" w:rsidR="00702134" w:rsidRPr="00DD511E" w:rsidRDefault="00702134" w:rsidP="00702134">
      <w:pPr>
        <w:spacing w:line="360" w:lineRule="auto"/>
        <w:jc w:val="right"/>
        <w:rPr>
          <w:rFonts w:asciiTheme="majorBidi" w:hAnsiTheme="majorBidi" w:cstheme="majorBidi"/>
          <w:sz w:val="28"/>
          <w:szCs w:val="28"/>
        </w:rPr>
      </w:pPr>
      <w:r>
        <w:rPr>
          <w:rFonts w:asciiTheme="majorBidi" w:hAnsiTheme="majorBidi" w:cstheme="majorBidi"/>
          <w:sz w:val="28"/>
          <w:szCs w:val="28"/>
        </w:rPr>
        <w:pict w14:anchorId="0D9FBBAD">
          <v:rect id="_x0000_i1025" style="width:0;height:1.5pt" o:hralign="center" o:hrstd="t" o:hr="t" fillcolor="#a0a0a0" stroked="f"/>
        </w:pict>
      </w:r>
    </w:p>
    <w:p w14:paraId="645E7E0B"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A.2. Fairness-Aware Prompt</w:t>
      </w:r>
    </w:p>
    <w:p w14:paraId="1816453D"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System Instruction:</w:t>
      </w:r>
    </w:p>
    <w:p w14:paraId="296AF573"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You are an expert and inclusive English writing tutor. Evaluate the following learner essay and provide constructive feedback that supports learner development.</w:t>
      </w:r>
    </w:p>
    <w:p w14:paraId="075710C7"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While generating feedback, follow these principles:</w:t>
      </w:r>
    </w:p>
    <w:p w14:paraId="322B4729" w14:textId="77777777" w:rsidR="00702134" w:rsidRPr="00DD511E" w:rsidRDefault="00702134" w:rsidP="00702134">
      <w:pPr>
        <w:spacing w:line="360" w:lineRule="auto"/>
        <w:ind w:left="360"/>
        <w:jc w:val="right"/>
        <w:rPr>
          <w:rFonts w:asciiTheme="majorBidi" w:hAnsiTheme="majorBidi" w:cstheme="majorBidi"/>
          <w:sz w:val="28"/>
          <w:szCs w:val="28"/>
        </w:rPr>
      </w:pPr>
      <w:r w:rsidRPr="00DD511E">
        <w:rPr>
          <w:rFonts w:asciiTheme="majorBidi" w:hAnsiTheme="majorBidi" w:cstheme="majorBidi"/>
          <w:sz w:val="28"/>
          <w:szCs w:val="28"/>
        </w:rPr>
        <w:lastRenderedPageBreak/>
        <w:t>Equitable Support: Provide the same level of detail, explanation, and instructional support regardless of the learner’s first language or linguistic background.</w:t>
      </w:r>
    </w:p>
    <w:p w14:paraId="4155B175" w14:textId="77777777" w:rsidR="00702134" w:rsidRPr="00DD511E" w:rsidRDefault="00702134" w:rsidP="00702134">
      <w:pPr>
        <w:spacing w:line="360" w:lineRule="auto"/>
        <w:ind w:left="360"/>
        <w:jc w:val="right"/>
        <w:rPr>
          <w:rFonts w:asciiTheme="majorBidi" w:hAnsiTheme="majorBidi" w:cstheme="majorBidi"/>
          <w:sz w:val="28"/>
          <w:szCs w:val="28"/>
        </w:rPr>
      </w:pPr>
      <w:r w:rsidRPr="00DD511E">
        <w:rPr>
          <w:rFonts w:asciiTheme="majorBidi" w:hAnsiTheme="majorBidi" w:cstheme="majorBidi"/>
          <w:sz w:val="28"/>
          <w:szCs w:val="28"/>
        </w:rPr>
        <w:t>Asset-Based Feedback: Avoid interpreting learner language differences as deficiencies. Recognize that errors may reflect developmental stages in second language acquisition and provide guidance that supports improvement.</w:t>
      </w:r>
    </w:p>
    <w:p w14:paraId="0F85ACE0" w14:textId="77777777" w:rsidR="00702134" w:rsidRPr="00DD511E" w:rsidRDefault="00702134" w:rsidP="00702134">
      <w:pPr>
        <w:numPr>
          <w:ilvl w:val="0"/>
          <w:numId w:val="1"/>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Specific and Actionable Guidance: Each identified issue should include an explanation of why it is problematic and a concrete example of how the learner can improve.</w:t>
      </w:r>
    </w:p>
    <w:p w14:paraId="1645B8E9" w14:textId="77777777" w:rsidR="00702134" w:rsidRPr="00DD511E" w:rsidRDefault="00702134" w:rsidP="00702134">
      <w:pPr>
        <w:spacing w:line="360" w:lineRule="auto"/>
        <w:ind w:left="360"/>
        <w:jc w:val="right"/>
        <w:rPr>
          <w:rFonts w:asciiTheme="majorBidi" w:hAnsiTheme="majorBidi" w:cstheme="majorBidi"/>
          <w:sz w:val="28"/>
          <w:szCs w:val="28"/>
        </w:rPr>
      </w:pPr>
      <w:r w:rsidRPr="00DD511E">
        <w:rPr>
          <w:rFonts w:asciiTheme="majorBidi" w:hAnsiTheme="majorBidi" w:cstheme="majorBidi"/>
          <w:sz w:val="28"/>
          <w:szCs w:val="28"/>
        </w:rPr>
        <w:t>Pedagogical Appropriateness: Adapt explanations to the learner’s proficiency level and focus on feedback that is useful for language development.</w:t>
      </w:r>
    </w:p>
    <w:p w14:paraId="0BD38A94" w14:textId="77777777" w:rsidR="00702134" w:rsidRPr="00DD511E" w:rsidRDefault="00702134" w:rsidP="00702134">
      <w:pPr>
        <w:spacing w:line="360" w:lineRule="auto"/>
        <w:ind w:left="360"/>
        <w:jc w:val="right"/>
        <w:rPr>
          <w:rFonts w:asciiTheme="majorBidi" w:hAnsiTheme="majorBidi" w:cstheme="majorBidi"/>
          <w:sz w:val="28"/>
          <w:szCs w:val="28"/>
        </w:rPr>
      </w:pPr>
      <w:r w:rsidRPr="00DD511E">
        <w:rPr>
          <w:rFonts w:asciiTheme="majorBidi" w:hAnsiTheme="majorBidi" w:cstheme="majorBidi"/>
          <w:sz w:val="28"/>
          <w:szCs w:val="28"/>
        </w:rPr>
        <w:t>Supportive Communication: Maintain a professional, encouraging, and respectful tone throughout the feedback.</w:t>
      </w:r>
    </w:p>
    <w:p w14:paraId="4D7811A1"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Learner Essay:</w:t>
      </w:r>
    </w:p>
    <w:p w14:paraId="12491A5E"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[Insert Essay Text]</w:t>
      </w:r>
    </w:p>
    <w:p w14:paraId="19854990" w14:textId="77777777" w:rsidR="00702134" w:rsidRPr="00DD511E" w:rsidRDefault="00702134" w:rsidP="00702134">
      <w:pPr>
        <w:spacing w:line="360" w:lineRule="auto"/>
        <w:jc w:val="right"/>
        <w:rPr>
          <w:rFonts w:asciiTheme="majorBidi" w:hAnsiTheme="majorBidi" w:cstheme="majorBidi"/>
          <w:sz w:val="28"/>
          <w:szCs w:val="28"/>
        </w:rPr>
      </w:pPr>
      <w:r>
        <w:rPr>
          <w:rFonts w:asciiTheme="majorBidi" w:hAnsiTheme="majorBidi" w:cstheme="majorBidi"/>
          <w:sz w:val="28"/>
          <w:szCs w:val="28"/>
        </w:rPr>
        <w:pict w14:anchorId="43EF831C">
          <v:rect id="_x0000_i1026" style="width:0;height:1.5pt" o:hralign="center" o:hrstd="t" o:hr="t" fillcolor="#a0a0a0" stroked="f"/>
        </w:pict>
      </w:r>
    </w:p>
    <w:p w14:paraId="2963E2BE"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Appendix B. Human Evaluation Rubric for Feedback Quality Index (FQI)</w:t>
      </w:r>
    </w:p>
    <w:p w14:paraId="77FE6D29"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The following rubric was used by trained human evaluators to assess the pedagogical quality of LLM-generated feedback. Each feedback sample was evaluated across six dimensions using a 5-point Likert scale:</w:t>
      </w:r>
    </w:p>
    <w:p w14:paraId="76AEAB70"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1 = Poor | 2 = Limited | 3 = Adequate | 4 = Strong | 5 = Excellent</w:t>
      </w:r>
    </w:p>
    <w:p w14:paraId="25F3D71C"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The resulting dimension scores were aggregated to calculate the Feedback Quality Index (FQI).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3547"/>
        <w:gridCol w:w="3321"/>
      </w:tblGrid>
      <w:tr w:rsidR="00702134" w:rsidRPr="00DD511E" w14:paraId="43D13963" w14:textId="77777777" w:rsidTr="00C43758">
        <w:trPr>
          <w:tblHeader/>
          <w:tblCellSpacing w:w="15" w:type="dxa"/>
        </w:trPr>
        <w:tc>
          <w:tcPr>
            <w:tcW w:w="0" w:type="auto"/>
            <w:vAlign w:val="center"/>
            <w:hideMark/>
          </w:tcPr>
          <w:p w14:paraId="1690048C"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lastRenderedPageBreak/>
              <w:t>Dimension</w:t>
            </w:r>
          </w:p>
        </w:tc>
        <w:tc>
          <w:tcPr>
            <w:tcW w:w="0" w:type="auto"/>
            <w:vAlign w:val="center"/>
            <w:hideMark/>
          </w:tcPr>
          <w:p w14:paraId="2E0B2B41"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Operational Definition</w:t>
            </w:r>
          </w:p>
        </w:tc>
        <w:tc>
          <w:tcPr>
            <w:tcW w:w="0" w:type="auto"/>
            <w:vAlign w:val="center"/>
            <w:hideMark/>
          </w:tcPr>
          <w:p w14:paraId="7D871F85"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High-Score Indicators</w:t>
            </w:r>
          </w:p>
        </w:tc>
      </w:tr>
      <w:tr w:rsidR="00702134" w:rsidRPr="00DD511E" w14:paraId="4C229506" w14:textId="77777777" w:rsidTr="00C43758">
        <w:trPr>
          <w:tblCellSpacing w:w="15" w:type="dxa"/>
        </w:trPr>
        <w:tc>
          <w:tcPr>
            <w:tcW w:w="0" w:type="auto"/>
            <w:vAlign w:val="center"/>
            <w:hideMark/>
          </w:tcPr>
          <w:p w14:paraId="4C935F69"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Accuracy</w:t>
            </w:r>
          </w:p>
        </w:tc>
        <w:tc>
          <w:tcPr>
            <w:tcW w:w="0" w:type="auto"/>
            <w:vAlign w:val="center"/>
            <w:hideMark/>
          </w:tcPr>
          <w:p w14:paraId="4CC00DD2"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The extent to which feedback correctly identifies linguistic problems and avoids incorrect corrections.</w:t>
            </w:r>
          </w:p>
        </w:tc>
        <w:tc>
          <w:tcPr>
            <w:tcW w:w="0" w:type="auto"/>
            <w:vAlign w:val="center"/>
            <w:hideMark/>
          </w:tcPr>
          <w:p w14:paraId="7EDF007C"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Correct identification of errors with minimal false positives or unnecessary corrections.</w:t>
            </w:r>
          </w:p>
        </w:tc>
      </w:tr>
      <w:tr w:rsidR="00702134" w:rsidRPr="00DD511E" w14:paraId="66BA61EA" w14:textId="77777777" w:rsidTr="00C43758">
        <w:trPr>
          <w:tblCellSpacing w:w="15" w:type="dxa"/>
        </w:trPr>
        <w:tc>
          <w:tcPr>
            <w:tcW w:w="0" w:type="auto"/>
            <w:vAlign w:val="center"/>
            <w:hideMark/>
          </w:tcPr>
          <w:p w14:paraId="65BBEA4F"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Helpfulness</w:t>
            </w:r>
          </w:p>
        </w:tc>
        <w:tc>
          <w:tcPr>
            <w:tcW w:w="0" w:type="auto"/>
            <w:vAlign w:val="center"/>
            <w:hideMark/>
          </w:tcPr>
          <w:p w14:paraId="7518BE73"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The degree to which feedback supports learner improvement.</w:t>
            </w:r>
          </w:p>
        </w:tc>
        <w:tc>
          <w:tcPr>
            <w:tcW w:w="0" w:type="auto"/>
            <w:vAlign w:val="center"/>
            <w:hideMark/>
          </w:tcPr>
          <w:p w14:paraId="514F353E"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Provides explanations and guidance that help learners revise effectively.</w:t>
            </w:r>
          </w:p>
        </w:tc>
      </w:tr>
      <w:tr w:rsidR="00702134" w:rsidRPr="00DD511E" w14:paraId="5E82C7A6" w14:textId="77777777" w:rsidTr="00C43758">
        <w:trPr>
          <w:tblCellSpacing w:w="15" w:type="dxa"/>
        </w:trPr>
        <w:tc>
          <w:tcPr>
            <w:tcW w:w="0" w:type="auto"/>
            <w:vAlign w:val="center"/>
            <w:hideMark/>
          </w:tcPr>
          <w:p w14:paraId="174B3869"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Specificity</w:t>
            </w:r>
          </w:p>
        </w:tc>
        <w:tc>
          <w:tcPr>
            <w:tcW w:w="0" w:type="auto"/>
            <w:vAlign w:val="center"/>
            <w:hideMark/>
          </w:tcPr>
          <w:p w14:paraId="3BBFC4EC"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The level of detail and precision provided in the feedback.</w:t>
            </w:r>
          </w:p>
        </w:tc>
        <w:tc>
          <w:tcPr>
            <w:tcW w:w="0" w:type="auto"/>
            <w:vAlign w:val="center"/>
            <w:hideMark/>
          </w:tcPr>
          <w:p w14:paraId="46F27517"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Avoids vague comments and explains the exact linguistic issue and reason.</w:t>
            </w:r>
          </w:p>
        </w:tc>
      </w:tr>
      <w:tr w:rsidR="00702134" w:rsidRPr="00DD511E" w14:paraId="6E6EB136" w14:textId="77777777" w:rsidTr="00C43758">
        <w:trPr>
          <w:tblCellSpacing w:w="15" w:type="dxa"/>
        </w:trPr>
        <w:tc>
          <w:tcPr>
            <w:tcW w:w="0" w:type="auto"/>
            <w:vAlign w:val="center"/>
            <w:hideMark/>
          </w:tcPr>
          <w:p w14:paraId="5A321268" w14:textId="77777777" w:rsidR="00702134" w:rsidRPr="00DD511E" w:rsidRDefault="00702134" w:rsidP="00C43758">
            <w:pPr>
              <w:spacing w:line="360" w:lineRule="auto"/>
              <w:jc w:val="right"/>
              <w:rPr>
                <w:rFonts w:asciiTheme="majorBidi" w:hAnsiTheme="majorBidi" w:cstheme="majorBidi" w:hint="cs"/>
                <w:sz w:val="28"/>
                <w:szCs w:val="28"/>
                <w:rtl/>
              </w:rPr>
            </w:pPr>
            <w:r w:rsidRPr="00DD511E">
              <w:rPr>
                <w:rFonts w:asciiTheme="majorBidi" w:hAnsiTheme="majorBidi" w:cstheme="majorBidi"/>
                <w:sz w:val="28"/>
                <w:szCs w:val="28"/>
              </w:rPr>
              <w:t>Actionability</w:t>
            </w:r>
          </w:p>
        </w:tc>
        <w:tc>
          <w:tcPr>
            <w:tcW w:w="0" w:type="auto"/>
            <w:vAlign w:val="center"/>
            <w:hideMark/>
          </w:tcPr>
          <w:p w14:paraId="4DF8F739"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The extent to which learners can apply the feedback independently.</w:t>
            </w:r>
          </w:p>
        </w:tc>
        <w:tc>
          <w:tcPr>
            <w:tcW w:w="0" w:type="auto"/>
            <w:vAlign w:val="center"/>
            <w:hideMark/>
          </w:tcPr>
          <w:p w14:paraId="63311E92"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Provides clear revision strategies and usable examples.</w:t>
            </w:r>
          </w:p>
        </w:tc>
      </w:tr>
      <w:tr w:rsidR="00702134" w:rsidRPr="00DD511E" w14:paraId="14F793D5" w14:textId="77777777" w:rsidTr="00C43758">
        <w:trPr>
          <w:tblCellSpacing w:w="15" w:type="dxa"/>
        </w:trPr>
        <w:tc>
          <w:tcPr>
            <w:tcW w:w="0" w:type="auto"/>
            <w:vAlign w:val="center"/>
            <w:hideMark/>
          </w:tcPr>
          <w:p w14:paraId="27914D38" w14:textId="77777777" w:rsidR="00702134" w:rsidRPr="00DD511E" w:rsidRDefault="00702134" w:rsidP="00C43758">
            <w:pPr>
              <w:spacing w:line="360" w:lineRule="auto"/>
              <w:jc w:val="right"/>
              <w:rPr>
                <w:rFonts w:asciiTheme="majorBidi" w:hAnsiTheme="majorBidi" w:cstheme="majorBidi" w:hint="cs"/>
                <w:sz w:val="28"/>
                <w:szCs w:val="28"/>
                <w:rtl/>
              </w:rPr>
            </w:pPr>
            <w:r w:rsidRPr="00DD511E">
              <w:rPr>
                <w:rFonts w:asciiTheme="majorBidi" w:hAnsiTheme="majorBidi" w:cstheme="majorBidi"/>
                <w:sz w:val="28"/>
                <w:szCs w:val="28"/>
              </w:rPr>
              <w:t>Pedagogical Appropriateness</w:t>
            </w:r>
          </w:p>
        </w:tc>
        <w:tc>
          <w:tcPr>
            <w:tcW w:w="0" w:type="auto"/>
            <w:vAlign w:val="center"/>
            <w:hideMark/>
          </w:tcPr>
          <w:p w14:paraId="0C4C26B4"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The alignment of feedback with principles of L2 learning and learner proficiency level.</w:t>
            </w:r>
          </w:p>
        </w:tc>
        <w:tc>
          <w:tcPr>
            <w:tcW w:w="0" w:type="auto"/>
            <w:vAlign w:val="center"/>
            <w:hideMark/>
          </w:tcPr>
          <w:p w14:paraId="60757432"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Feedback is developmentally appropriate and supports language growth.</w:t>
            </w:r>
          </w:p>
        </w:tc>
      </w:tr>
      <w:tr w:rsidR="00702134" w:rsidRPr="00DD511E" w14:paraId="25B359BA" w14:textId="77777777" w:rsidTr="00C43758">
        <w:trPr>
          <w:tblCellSpacing w:w="15" w:type="dxa"/>
        </w:trPr>
        <w:tc>
          <w:tcPr>
            <w:tcW w:w="0" w:type="auto"/>
            <w:vAlign w:val="center"/>
            <w:hideMark/>
          </w:tcPr>
          <w:p w14:paraId="78EF1AE8" w14:textId="77777777" w:rsidR="00702134" w:rsidRPr="00DD511E" w:rsidRDefault="00702134" w:rsidP="00C43758">
            <w:pPr>
              <w:spacing w:line="360" w:lineRule="auto"/>
              <w:jc w:val="right"/>
              <w:rPr>
                <w:rFonts w:asciiTheme="majorBidi" w:hAnsiTheme="majorBidi" w:cstheme="majorBidi" w:hint="cs"/>
                <w:sz w:val="28"/>
                <w:szCs w:val="28"/>
                <w:rtl/>
              </w:rPr>
            </w:pPr>
            <w:r w:rsidRPr="00DD511E">
              <w:rPr>
                <w:rFonts w:asciiTheme="majorBidi" w:hAnsiTheme="majorBidi" w:cstheme="majorBidi"/>
                <w:sz w:val="28"/>
                <w:szCs w:val="28"/>
              </w:rPr>
              <w:t>Socio-Affective Tone</w:t>
            </w:r>
          </w:p>
        </w:tc>
        <w:tc>
          <w:tcPr>
            <w:tcW w:w="0" w:type="auto"/>
            <w:vAlign w:val="center"/>
            <w:hideMark/>
          </w:tcPr>
          <w:p w14:paraId="07E82FE5"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The extent to which feedback maintains supportive and respectful communication.</w:t>
            </w:r>
          </w:p>
        </w:tc>
        <w:tc>
          <w:tcPr>
            <w:tcW w:w="0" w:type="auto"/>
            <w:vAlign w:val="center"/>
            <w:hideMark/>
          </w:tcPr>
          <w:p w14:paraId="7182102C"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Encouraging, professional, and non-deficit-oriented language.</w:t>
            </w:r>
          </w:p>
        </w:tc>
      </w:tr>
    </w:tbl>
    <w:p w14:paraId="6C860437" w14:textId="77777777" w:rsidR="00702134" w:rsidRPr="00DD511E" w:rsidRDefault="00702134" w:rsidP="00702134">
      <w:pPr>
        <w:spacing w:line="360" w:lineRule="auto"/>
        <w:jc w:val="right"/>
        <w:rPr>
          <w:rFonts w:asciiTheme="majorBidi" w:hAnsiTheme="majorBidi" w:cstheme="majorBidi"/>
          <w:sz w:val="28"/>
          <w:szCs w:val="28"/>
        </w:rPr>
      </w:pPr>
      <w:r>
        <w:rPr>
          <w:rFonts w:asciiTheme="majorBidi" w:hAnsiTheme="majorBidi" w:cstheme="majorBidi"/>
          <w:sz w:val="28"/>
          <w:szCs w:val="28"/>
        </w:rPr>
        <w:pict w14:anchorId="5685A9E7">
          <v:rect id="_x0000_i1027" style="width:0;height:1.5pt" o:hralign="center" o:hrstd="t" o:hr="t" fillcolor="#a0a0a0" stroked="f"/>
        </w:pict>
      </w:r>
    </w:p>
    <w:p w14:paraId="6C5CB567"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Appendix C. Dataset Characteristics</w:t>
      </w:r>
    </w:p>
    <w:p w14:paraId="3BA82156"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 xml:space="preserve">The benchmark consisted of 4,000 learner essays representing four first-language (L1) backgrounds: Persian, Arabic, Chinese, and Spanish. To ensure </w:t>
      </w:r>
      <w:r w:rsidRPr="00DD511E">
        <w:rPr>
          <w:rFonts w:asciiTheme="majorBidi" w:hAnsiTheme="majorBidi" w:cstheme="majorBidi"/>
          <w:sz w:val="28"/>
          <w:szCs w:val="28"/>
        </w:rPr>
        <w:lastRenderedPageBreak/>
        <w:t>balanced comparison, each L1 group contained 1,000 essays distributed equally across four CEFR proficiency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1464"/>
        <w:gridCol w:w="690"/>
        <w:gridCol w:w="690"/>
        <w:gridCol w:w="690"/>
        <w:gridCol w:w="705"/>
      </w:tblGrid>
      <w:tr w:rsidR="00702134" w:rsidRPr="00DD511E" w14:paraId="16D42F4B" w14:textId="77777777" w:rsidTr="00C43758">
        <w:trPr>
          <w:tblHeader/>
          <w:tblCellSpacing w:w="15" w:type="dxa"/>
        </w:trPr>
        <w:tc>
          <w:tcPr>
            <w:tcW w:w="0" w:type="auto"/>
            <w:vAlign w:val="center"/>
            <w:hideMark/>
          </w:tcPr>
          <w:p w14:paraId="3C13AFE4"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L1 Group</w:t>
            </w:r>
          </w:p>
        </w:tc>
        <w:tc>
          <w:tcPr>
            <w:tcW w:w="0" w:type="auto"/>
            <w:vAlign w:val="center"/>
            <w:hideMark/>
          </w:tcPr>
          <w:p w14:paraId="5A4F9AE3"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Total Essays</w:t>
            </w:r>
          </w:p>
        </w:tc>
        <w:tc>
          <w:tcPr>
            <w:tcW w:w="0" w:type="auto"/>
            <w:vAlign w:val="center"/>
            <w:hideMark/>
          </w:tcPr>
          <w:p w14:paraId="3AF5E73C"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A2</w:t>
            </w:r>
          </w:p>
        </w:tc>
        <w:tc>
          <w:tcPr>
            <w:tcW w:w="0" w:type="auto"/>
            <w:vAlign w:val="center"/>
            <w:hideMark/>
          </w:tcPr>
          <w:p w14:paraId="06B4AA70"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B1</w:t>
            </w:r>
          </w:p>
        </w:tc>
        <w:tc>
          <w:tcPr>
            <w:tcW w:w="0" w:type="auto"/>
            <w:vAlign w:val="center"/>
            <w:hideMark/>
          </w:tcPr>
          <w:p w14:paraId="5BFB42A8"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B2</w:t>
            </w:r>
          </w:p>
        </w:tc>
        <w:tc>
          <w:tcPr>
            <w:tcW w:w="0" w:type="auto"/>
            <w:vAlign w:val="center"/>
            <w:hideMark/>
          </w:tcPr>
          <w:p w14:paraId="51391B2B"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C1</w:t>
            </w:r>
          </w:p>
        </w:tc>
      </w:tr>
      <w:tr w:rsidR="00702134" w:rsidRPr="00DD511E" w14:paraId="51868BB5" w14:textId="77777777" w:rsidTr="00C43758">
        <w:trPr>
          <w:tblCellSpacing w:w="15" w:type="dxa"/>
        </w:trPr>
        <w:tc>
          <w:tcPr>
            <w:tcW w:w="0" w:type="auto"/>
            <w:vAlign w:val="center"/>
            <w:hideMark/>
          </w:tcPr>
          <w:p w14:paraId="65270E96"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Persian</w:t>
            </w:r>
          </w:p>
        </w:tc>
        <w:tc>
          <w:tcPr>
            <w:tcW w:w="0" w:type="auto"/>
            <w:vAlign w:val="center"/>
            <w:hideMark/>
          </w:tcPr>
          <w:p w14:paraId="26676F21"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1,000</w:t>
            </w:r>
          </w:p>
        </w:tc>
        <w:tc>
          <w:tcPr>
            <w:tcW w:w="0" w:type="auto"/>
            <w:vAlign w:val="center"/>
            <w:hideMark/>
          </w:tcPr>
          <w:p w14:paraId="691F0846"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c>
          <w:tcPr>
            <w:tcW w:w="0" w:type="auto"/>
            <w:vAlign w:val="center"/>
            <w:hideMark/>
          </w:tcPr>
          <w:p w14:paraId="668D439D"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c>
          <w:tcPr>
            <w:tcW w:w="0" w:type="auto"/>
            <w:vAlign w:val="center"/>
            <w:hideMark/>
          </w:tcPr>
          <w:p w14:paraId="5467C43D"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c>
          <w:tcPr>
            <w:tcW w:w="0" w:type="auto"/>
            <w:vAlign w:val="center"/>
            <w:hideMark/>
          </w:tcPr>
          <w:p w14:paraId="2BE028B6"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r>
      <w:tr w:rsidR="00702134" w:rsidRPr="00DD511E" w14:paraId="488737C5" w14:textId="77777777" w:rsidTr="00C43758">
        <w:trPr>
          <w:tblCellSpacing w:w="15" w:type="dxa"/>
        </w:trPr>
        <w:tc>
          <w:tcPr>
            <w:tcW w:w="0" w:type="auto"/>
            <w:vAlign w:val="center"/>
            <w:hideMark/>
          </w:tcPr>
          <w:p w14:paraId="31AA846F"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Arabic</w:t>
            </w:r>
          </w:p>
        </w:tc>
        <w:tc>
          <w:tcPr>
            <w:tcW w:w="0" w:type="auto"/>
            <w:vAlign w:val="center"/>
            <w:hideMark/>
          </w:tcPr>
          <w:p w14:paraId="75A75C74"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1,000</w:t>
            </w:r>
          </w:p>
        </w:tc>
        <w:tc>
          <w:tcPr>
            <w:tcW w:w="0" w:type="auto"/>
            <w:vAlign w:val="center"/>
            <w:hideMark/>
          </w:tcPr>
          <w:p w14:paraId="3092CEF2"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c>
          <w:tcPr>
            <w:tcW w:w="0" w:type="auto"/>
            <w:vAlign w:val="center"/>
            <w:hideMark/>
          </w:tcPr>
          <w:p w14:paraId="0B19D6AF"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c>
          <w:tcPr>
            <w:tcW w:w="0" w:type="auto"/>
            <w:vAlign w:val="center"/>
            <w:hideMark/>
          </w:tcPr>
          <w:p w14:paraId="794DB6F6"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c>
          <w:tcPr>
            <w:tcW w:w="0" w:type="auto"/>
            <w:vAlign w:val="center"/>
            <w:hideMark/>
          </w:tcPr>
          <w:p w14:paraId="3570EED5"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r>
      <w:tr w:rsidR="00702134" w:rsidRPr="00DD511E" w14:paraId="1F7D3E8A" w14:textId="77777777" w:rsidTr="00C43758">
        <w:trPr>
          <w:tblCellSpacing w:w="15" w:type="dxa"/>
        </w:trPr>
        <w:tc>
          <w:tcPr>
            <w:tcW w:w="0" w:type="auto"/>
            <w:vAlign w:val="center"/>
            <w:hideMark/>
          </w:tcPr>
          <w:p w14:paraId="06736AF8"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Chinese</w:t>
            </w:r>
          </w:p>
        </w:tc>
        <w:tc>
          <w:tcPr>
            <w:tcW w:w="0" w:type="auto"/>
            <w:vAlign w:val="center"/>
            <w:hideMark/>
          </w:tcPr>
          <w:p w14:paraId="14DB5CE0"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1,000</w:t>
            </w:r>
          </w:p>
        </w:tc>
        <w:tc>
          <w:tcPr>
            <w:tcW w:w="0" w:type="auto"/>
            <w:vAlign w:val="center"/>
            <w:hideMark/>
          </w:tcPr>
          <w:p w14:paraId="3E86BA5E"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c>
          <w:tcPr>
            <w:tcW w:w="0" w:type="auto"/>
            <w:vAlign w:val="center"/>
            <w:hideMark/>
          </w:tcPr>
          <w:p w14:paraId="51A87C71"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c>
          <w:tcPr>
            <w:tcW w:w="0" w:type="auto"/>
            <w:vAlign w:val="center"/>
            <w:hideMark/>
          </w:tcPr>
          <w:p w14:paraId="47BAE227"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c>
          <w:tcPr>
            <w:tcW w:w="0" w:type="auto"/>
            <w:vAlign w:val="center"/>
            <w:hideMark/>
          </w:tcPr>
          <w:p w14:paraId="6782C99B"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r>
      <w:tr w:rsidR="00702134" w:rsidRPr="00DD511E" w14:paraId="02840828" w14:textId="77777777" w:rsidTr="00C43758">
        <w:trPr>
          <w:tblCellSpacing w:w="15" w:type="dxa"/>
        </w:trPr>
        <w:tc>
          <w:tcPr>
            <w:tcW w:w="0" w:type="auto"/>
            <w:vAlign w:val="center"/>
            <w:hideMark/>
          </w:tcPr>
          <w:p w14:paraId="22D4F7F2"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Spanish</w:t>
            </w:r>
          </w:p>
        </w:tc>
        <w:tc>
          <w:tcPr>
            <w:tcW w:w="0" w:type="auto"/>
            <w:vAlign w:val="center"/>
            <w:hideMark/>
          </w:tcPr>
          <w:p w14:paraId="5F38C126"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1,000</w:t>
            </w:r>
          </w:p>
        </w:tc>
        <w:tc>
          <w:tcPr>
            <w:tcW w:w="0" w:type="auto"/>
            <w:vAlign w:val="center"/>
            <w:hideMark/>
          </w:tcPr>
          <w:p w14:paraId="1F56BE86"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c>
          <w:tcPr>
            <w:tcW w:w="0" w:type="auto"/>
            <w:vAlign w:val="center"/>
            <w:hideMark/>
          </w:tcPr>
          <w:p w14:paraId="5DD7EDD9"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c>
          <w:tcPr>
            <w:tcW w:w="0" w:type="auto"/>
            <w:vAlign w:val="center"/>
            <w:hideMark/>
          </w:tcPr>
          <w:p w14:paraId="3FCC8F80"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c>
          <w:tcPr>
            <w:tcW w:w="0" w:type="auto"/>
            <w:vAlign w:val="center"/>
            <w:hideMark/>
          </w:tcPr>
          <w:p w14:paraId="25A9EA08"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250</w:t>
            </w:r>
          </w:p>
        </w:tc>
      </w:tr>
      <w:tr w:rsidR="00702134" w:rsidRPr="00DD511E" w14:paraId="6B51291F" w14:textId="77777777" w:rsidTr="00C43758">
        <w:trPr>
          <w:tblCellSpacing w:w="15" w:type="dxa"/>
        </w:trPr>
        <w:tc>
          <w:tcPr>
            <w:tcW w:w="0" w:type="auto"/>
            <w:vAlign w:val="center"/>
            <w:hideMark/>
          </w:tcPr>
          <w:p w14:paraId="1E399271" w14:textId="77777777" w:rsidR="00702134" w:rsidRPr="00DD511E" w:rsidRDefault="00702134" w:rsidP="00C43758">
            <w:pPr>
              <w:spacing w:line="360" w:lineRule="auto"/>
              <w:jc w:val="right"/>
              <w:rPr>
                <w:rFonts w:asciiTheme="majorBidi" w:hAnsiTheme="majorBidi" w:cstheme="majorBidi" w:hint="cs"/>
                <w:sz w:val="28"/>
                <w:szCs w:val="28"/>
                <w:rtl/>
              </w:rPr>
            </w:pPr>
            <w:r w:rsidRPr="00DD511E">
              <w:rPr>
                <w:rFonts w:asciiTheme="majorBidi" w:hAnsiTheme="majorBidi" w:cstheme="majorBidi"/>
                <w:sz w:val="28"/>
                <w:szCs w:val="28"/>
              </w:rPr>
              <w:t>Total</w:t>
            </w:r>
          </w:p>
        </w:tc>
        <w:tc>
          <w:tcPr>
            <w:tcW w:w="0" w:type="auto"/>
            <w:vAlign w:val="center"/>
            <w:hideMark/>
          </w:tcPr>
          <w:p w14:paraId="21B3BD77"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4,000</w:t>
            </w:r>
          </w:p>
        </w:tc>
        <w:tc>
          <w:tcPr>
            <w:tcW w:w="0" w:type="auto"/>
            <w:vAlign w:val="center"/>
            <w:hideMark/>
          </w:tcPr>
          <w:p w14:paraId="0778427E"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1,000</w:t>
            </w:r>
          </w:p>
        </w:tc>
        <w:tc>
          <w:tcPr>
            <w:tcW w:w="0" w:type="auto"/>
            <w:vAlign w:val="center"/>
            <w:hideMark/>
          </w:tcPr>
          <w:p w14:paraId="2B9BA175"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1,000</w:t>
            </w:r>
          </w:p>
        </w:tc>
        <w:tc>
          <w:tcPr>
            <w:tcW w:w="0" w:type="auto"/>
            <w:vAlign w:val="center"/>
            <w:hideMark/>
          </w:tcPr>
          <w:p w14:paraId="0C8DDC80"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1,000</w:t>
            </w:r>
          </w:p>
        </w:tc>
        <w:tc>
          <w:tcPr>
            <w:tcW w:w="0" w:type="auto"/>
            <w:vAlign w:val="center"/>
            <w:hideMark/>
          </w:tcPr>
          <w:p w14:paraId="3950C98E" w14:textId="77777777" w:rsidR="00702134" w:rsidRPr="00DD511E" w:rsidRDefault="00702134" w:rsidP="00C43758">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1,000</w:t>
            </w:r>
          </w:p>
        </w:tc>
      </w:tr>
    </w:tbl>
    <w:p w14:paraId="23A3709E"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Each essay was processed by three LLMs under two prompting conditions, resulting in six feedback outputs per essay and a final benchmark containing 24,000 generated feedback instances.</w:t>
      </w:r>
    </w:p>
    <w:p w14:paraId="502415AB" w14:textId="77777777" w:rsidR="00702134" w:rsidRPr="00DD511E" w:rsidRDefault="00702134" w:rsidP="00702134">
      <w:pPr>
        <w:spacing w:line="360" w:lineRule="auto"/>
        <w:jc w:val="right"/>
        <w:rPr>
          <w:rFonts w:asciiTheme="majorBidi" w:hAnsiTheme="majorBidi" w:cstheme="majorBidi"/>
          <w:sz w:val="28"/>
          <w:szCs w:val="28"/>
        </w:rPr>
      </w:pPr>
      <w:r>
        <w:rPr>
          <w:rFonts w:asciiTheme="majorBidi" w:hAnsiTheme="majorBidi" w:cstheme="majorBidi"/>
          <w:sz w:val="28"/>
          <w:szCs w:val="28"/>
        </w:rPr>
        <w:pict w14:anchorId="60D3EFDD">
          <v:rect id="_x0000_i1028" style="width:0;height:1.5pt" o:hralign="center" o:hrstd="t" o:hr="t" fillcolor="#a0a0a0" stroked="f"/>
        </w:pict>
      </w:r>
    </w:p>
    <w:p w14:paraId="13602AC6"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Appendix D. Statistical and Explainability Procedures</w:t>
      </w:r>
    </w:p>
    <w:p w14:paraId="6B55A5C0"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D.1. Mixed-Effects Model Specification</w:t>
      </w:r>
    </w:p>
    <w:p w14:paraId="4FC49CF4"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Linear mixed-effects models were estimated to account for the repeated-measures structure of the dataset. The general model specification was:</w:t>
      </w:r>
    </w:p>
    <w:p w14:paraId="44C60D30"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w:t>
      </w:r>
      <w:r w:rsidRPr="00DD511E">
        <w:rPr>
          <w:rFonts w:asciiTheme="majorBidi" w:hAnsiTheme="majorBidi" w:cstheme="majorBidi"/>
          <w:sz w:val="28"/>
          <w:szCs w:val="28"/>
        </w:rPr>
        <w:br/>
        <w:t>FQI_{</w:t>
      </w:r>
      <w:proofErr w:type="spellStart"/>
      <w:r w:rsidRPr="00DD511E">
        <w:rPr>
          <w:rFonts w:asciiTheme="majorBidi" w:hAnsiTheme="majorBidi" w:cstheme="majorBidi"/>
          <w:sz w:val="28"/>
          <w:szCs w:val="28"/>
        </w:rPr>
        <w:t>ij</w:t>
      </w:r>
      <w:proofErr w:type="spellEnd"/>
      <w:r w:rsidRPr="00DD511E">
        <w:rPr>
          <w:rFonts w:asciiTheme="majorBidi" w:hAnsiTheme="majorBidi" w:cstheme="majorBidi"/>
          <w:sz w:val="28"/>
          <w:szCs w:val="28"/>
        </w:rPr>
        <w:t xml:space="preserve">} = \beta_0 + \beta_1(Model) + \beta_2(Prompt) + \beta_3(L1) + \beta_4(CEFR) + </w:t>
      </w:r>
      <w:proofErr w:type="spellStart"/>
      <w:r w:rsidRPr="00DD511E">
        <w:rPr>
          <w:rFonts w:asciiTheme="majorBidi" w:hAnsiTheme="majorBidi" w:cstheme="majorBidi"/>
          <w:sz w:val="28"/>
          <w:szCs w:val="28"/>
        </w:rPr>
        <w:t>u_j</w:t>
      </w:r>
      <w:proofErr w:type="spellEnd"/>
      <w:r w:rsidRPr="00DD511E">
        <w:rPr>
          <w:rFonts w:asciiTheme="majorBidi" w:hAnsiTheme="majorBidi" w:cstheme="majorBidi"/>
          <w:sz w:val="28"/>
          <w:szCs w:val="28"/>
        </w:rPr>
        <w:t xml:space="preserve"> + \epsilon_{</w:t>
      </w:r>
      <w:proofErr w:type="spellStart"/>
      <w:r w:rsidRPr="00DD511E">
        <w:rPr>
          <w:rFonts w:asciiTheme="majorBidi" w:hAnsiTheme="majorBidi" w:cstheme="majorBidi"/>
          <w:sz w:val="28"/>
          <w:szCs w:val="28"/>
        </w:rPr>
        <w:t>ij</w:t>
      </w:r>
      <w:proofErr w:type="spellEnd"/>
      <w:r w:rsidRPr="00DD511E">
        <w:rPr>
          <w:rFonts w:asciiTheme="majorBidi" w:hAnsiTheme="majorBidi" w:cstheme="majorBidi"/>
          <w:sz w:val="28"/>
          <w:szCs w:val="28"/>
        </w:rPr>
        <w:t>}</w:t>
      </w:r>
      <w:r w:rsidRPr="00DD511E">
        <w:rPr>
          <w:rFonts w:asciiTheme="majorBidi" w:hAnsiTheme="majorBidi" w:cstheme="majorBidi"/>
          <w:sz w:val="28"/>
          <w:szCs w:val="28"/>
        </w:rPr>
        <w:br/>
        <w:t>]</w:t>
      </w:r>
    </w:p>
    <w:p w14:paraId="7CF4CE63"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where:</w:t>
      </w:r>
    </w:p>
    <w:p w14:paraId="569EB801" w14:textId="77777777" w:rsidR="00702134" w:rsidRPr="00DD511E" w:rsidRDefault="00702134" w:rsidP="00702134">
      <w:pPr>
        <w:numPr>
          <w:ilvl w:val="0"/>
          <w:numId w:val="2"/>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(FQI_{</w:t>
      </w:r>
      <w:proofErr w:type="spellStart"/>
      <w:r w:rsidRPr="00DD511E">
        <w:rPr>
          <w:rFonts w:asciiTheme="majorBidi" w:hAnsiTheme="majorBidi" w:cstheme="majorBidi"/>
          <w:sz w:val="28"/>
          <w:szCs w:val="28"/>
        </w:rPr>
        <w:t>ij</w:t>
      </w:r>
      <w:proofErr w:type="spellEnd"/>
      <w:r w:rsidRPr="00DD511E">
        <w:rPr>
          <w:rFonts w:asciiTheme="majorBidi" w:hAnsiTheme="majorBidi" w:cstheme="majorBidi"/>
          <w:sz w:val="28"/>
          <w:szCs w:val="28"/>
        </w:rPr>
        <w:t xml:space="preserve">}) represents feedback quality for observation </w:t>
      </w:r>
      <w:proofErr w:type="spellStart"/>
      <w:r w:rsidRPr="00DD511E">
        <w:rPr>
          <w:rFonts w:asciiTheme="majorBidi" w:hAnsiTheme="majorBidi" w:cstheme="majorBidi"/>
          <w:i/>
          <w:iCs/>
          <w:sz w:val="28"/>
          <w:szCs w:val="28"/>
        </w:rPr>
        <w:t>i</w:t>
      </w:r>
      <w:proofErr w:type="spellEnd"/>
      <w:r w:rsidRPr="00DD511E">
        <w:rPr>
          <w:rFonts w:asciiTheme="majorBidi" w:hAnsiTheme="majorBidi" w:cstheme="majorBidi"/>
          <w:sz w:val="28"/>
          <w:szCs w:val="28"/>
        </w:rPr>
        <w:t xml:space="preserve"> within essay </w:t>
      </w:r>
      <w:r w:rsidRPr="00DD511E">
        <w:rPr>
          <w:rFonts w:asciiTheme="majorBidi" w:hAnsiTheme="majorBidi" w:cstheme="majorBidi"/>
          <w:i/>
          <w:iCs/>
          <w:sz w:val="28"/>
          <w:szCs w:val="28"/>
        </w:rPr>
        <w:t>j</w:t>
      </w:r>
      <w:r w:rsidRPr="00DD511E">
        <w:rPr>
          <w:rFonts w:asciiTheme="majorBidi" w:hAnsiTheme="majorBidi" w:cstheme="majorBidi"/>
          <w:sz w:val="28"/>
          <w:szCs w:val="28"/>
        </w:rPr>
        <w:t>;</w:t>
      </w:r>
    </w:p>
    <w:p w14:paraId="2205EAF0" w14:textId="77777777" w:rsidR="00702134" w:rsidRPr="00DD511E" w:rsidRDefault="00702134" w:rsidP="00702134">
      <w:pPr>
        <w:numPr>
          <w:ilvl w:val="0"/>
          <w:numId w:val="2"/>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lastRenderedPageBreak/>
        <w:t>fixed effects included model type, prompting condition, learner L1 background, and proficiency level;</w:t>
      </w:r>
    </w:p>
    <w:p w14:paraId="5812B43B" w14:textId="77777777" w:rsidR="00702134" w:rsidRPr="00DD511E" w:rsidRDefault="00702134" w:rsidP="00702134">
      <w:pPr>
        <w:numPr>
          <w:ilvl w:val="0"/>
          <w:numId w:val="2"/>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w:t>
      </w:r>
      <w:proofErr w:type="spellStart"/>
      <w:r w:rsidRPr="00DD511E">
        <w:rPr>
          <w:rFonts w:asciiTheme="majorBidi" w:hAnsiTheme="majorBidi" w:cstheme="majorBidi"/>
          <w:sz w:val="28"/>
          <w:szCs w:val="28"/>
        </w:rPr>
        <w:t>u_j</w:t>
      </w:r>
      <w:proofErr w:type="spellEnd"/>
      <w:r w:rsidRPr="00DD511E">
        <w:rPr>
          <w:rFonts w:asciiTheme="majorBidi" w:hAnsiTheme="majorBidi" w:cstheme="majorBidi"/>
          <w:sz w:val="28"/>
          <w:szCs w:val="28"/>
        </w:rPr>
        <w:t>) represents essay-level random intercepts;</w:t>
      </w:r>
    </w:p>
    <w:p w14:paraId="60991A5E" w14:textId="77777777" w:rsidR="00702134" w:rsidRPr="00DD511E" w:rsidRDefault="00702134" w:rsidP="00702134">
      <w:pPr>
        <w:numPr>
          <w:ilvl w:val="0"/>
          <w:numId w:val="2"/>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(\epsilon_{</w:t>
      </w:r>
      <w:proofErr w:type="spellStart"/>
      <w:r w:rsidRPr="00DD511E">
        <w:rPr>
          <w:rFonts w:asciiTheme="majorBidi" w:hAnsiTheme="majorBidi" w:cstheme="majorBidi"/>
          <w:sz w:val="28"/>
          <w:szCs w:val="28"/>
        </w:rPr>
        <w:t>ij</w:t>
      </w:r>
      <w:proofErr w:type="spellEnd"/>
      <w:r w:rsidRPr="00DD511E">
        <w:rPr>
          <w:rFonts w:asciiTheme="majorBidi" w:hAnsiTheme="majorBidi" w:cstheme="majorBidi"/>
          <w:sz w:val="28"/>
          <w:szCs w:val="28"/>
        </w:rPr>
        <w:t>}) represents residual error.</w:t>
      </w:r>
    </w:p>
    <w:p w14:paraId="6C95674E" w14:textId="77777777" w:rsidR="00702134" w:rsidRPr="00DD511E" w:rsidRDefault="00702134" w:rsidP="00702134">
      <w:pPr>
        <w:spacing w:line="360" w:lineRule="auto"/>
        <w:jc w:val="right"/>
        <w:rPr>
          <w:rFonts w:asciiTheme="majorBidi" w:hAnsiTheme="majorBidi" w:cstheme="majorBidi"/>
          <w:sz w:val="28"/>
          <w:szCs w:val="28"/>
        </w:rPr>
      </w:pPr>
      <w:r>
        <w:rPr>
          <w:rFonts w:asciiTheme="majorBidi" w:hAnsiTheme="majorBidi" w:cstheme="majorBidi"/>
          <w:sz w:val="28"/>
          <w:szCs w:val="28"/>
        </w:rPr>
        <w:pict w14:anchorId="3DA5CF2C">
          <v:rect id="_x0000_i1029" style="width:0;height:1.5pt" o:hralign="center" o:hrstd="t" o:hr="t" fillcolor="#a0a0a0" stroked="f"/>
        </w:pict>
      </w:r>
    </w:p>
    <w:p w14:paraId="3AA90F67"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D.2. Explainable AI Analysis</w:t>
      </w:r>
    </w:p>
    <w:p w14:paraId="02C0A3D6"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 xml:space="preserve">To identify predictors associated with feedback quality variation, an </w:t>
      </w:r>
      <w:proofErr w:type="spellStart"/>
      <w:r w:rsidRPr="00DD511E">
        <w:rPr>
          <w:rFonts w:asciiTheme="majorBidi" w:hAnsiTheme="majorBidi" w:cstheme="majorBidi"/>
          <w:sz w:val="28"/>
          <w:szCs w:val="28"/>
        </w:rPr>
        <w:t>XGBoost</w:t>
      </w:r>
      <w:proofErr w:type="spellEnd"/>
      <w:r w:rsidRPr="00DD511E">
        <w:rPr>
          <w:rFonts w:asciiTheme="majorBidi" w:hAnsiTheme="majorBidi" w:cstheme="majorBidi"/>
          <w:sz w:val="28"/>
          <w:szCs w:val="28"/>
        </w:rPr>
        <w:t xml:space="preserve"> regression model was trained using learner- and text-level characteristics.</w:t>
      </w:r>
    </w:p>
    <w:p w14:paraId="3359EBCF"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The following variables were examined:</w:t>
      </w:r>
    </w:p>
    <w:p w14:paraId="1BB83E58" w14:textId="77777777" w:rsidR="00702134" w:rsidRPr="00DD511E" w:rsidRDefault="00702134" w:rsidP="00702134">
      <w:pPr>
        <w:numPr>
          <w:ilvl w:val="0"/>
          <w:numId w:val="3"/>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Learner L1 background</w:t>
      </w:r>
    </w:p>
    <w:p w14:paraId="063C6DCB" w14:textId="77777777" w:rsidR="00702134" w:rsidRPr="00DD511E" w:rsidRDefault="00702134" w:rsidP="00702134">
      <w:pPr>
        <w:numPr>
          <w:ilvl w:val="0"/>
          <w:numId w:val="3"/>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CEFR proficiency level</w:t>
      </w:r>
    </w:p>
    <w:p w14:paraId="574CC495" w14:textId="77777777" w:rsidR="00702134" w:rsidRPr="00DD511E" w:rsidRDefault="00702134" w:rsidP="00702134">
      <w:pPr>
        <w:numPr>
          <w:ilvl w:val="0"/>
          <w:numId w:val="3"/>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Error density</w:t>
      </w:r>
    </w:p>
    <w:p w14:paraId="371E7F0A" w14:textId="77777777" w:rsidR="00702134" w:rsidRPr="00DD511E" w:rsidRDefault="00702134" w:rsidP="00702134">
      <w:pPr>
        <w:numPr>
          <w:ilvl w:val="0"/>
          <w:numId w:val="3"/>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Lexical sophistication</w:t>
      </w:r>
    </w:p>
    <w:p w14:paraId="27FC8697" w14:textId="77777777" w:rsidR="00702134" w:rsidRPr="00DD511E" w:rsidRDefault="00702134" w:rsidP="00702134">
      <w:pPr>
        <w:numPr>
          <w:ilvl w:val="0"/>
          <w:numId w:val="3"/>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Essay length</w:t>
      </w:r>
    </w:p>
    <w:p w14:paraId="1DC40E2C" w14:textId="77777777" w:rsidR="00702134" w:rsidRPr="00DD511E" w:rsidRDefault="00702134" w:rsidP="00702134">
      <w:pPr>
        <w:numPr>
          <w:ilvl w:val="0"/>
          <w:numId w:val="3"/>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Prompt condition</w:t>
      </w:r>
    </w:p>
    <w:p w14:paraId="0560741F" w14:textId="77777777" w:rsidR="00702134" w:rsidRPr="00DD511E" w:rsidRDefault="00702134" w:rsidP="00702134">
      <w:pPr>
        <w:numPr>
          <w:ilvl w:val="0"/>
          <w:numId w:val="3"/>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Model type</w:t>
      </w:r>
    </w:p>
    <w:p w14:paraId="60537D56"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SHAP (</w:t>
      </w:r>
      <w:proofErr w:type="spellStart"/>
      <w:r w:rsidRPr="00DD511E">
        <w:rPr>
          <w:rFonts w:asciiTheme="majorBidi" w:hAnsiTheme="majorBidi" w:cstheme="majorBidi"/>
          <w:sz w:val="28"/>
          <w:szCs w:val="28"/>
        </w:rPr>
        <w:t>SHapley</w:t>
      </w:r>
      <w:proofErr w:type="spellEnd"/>
      <w:r w:rsidRPr="00DD511E">
        <w:rPr>
          <w:rFonts w:asciiTheme="majorBidi" w:hAnsiTheme="majorBidi" w:cstheme="majorBidi"/>
          <w:sz w:val="28"/>
          <w:szCs w:val="28"/>
        </w:rPr>
        <w:t xml:space="preserve"> Additive </w:t>
      </w:r>
      <w:proofErr w:type="spellStart"/>
      <w:r w:rsidRPr="00DD511E">
        <w:rPr>
          <w:rFonts w:asciiTheme="majorBidi" w:hAnsiTheme="majorBidi" w:cstheme="majorBidi"/>
          <w:sz w:val="28"/>
          <w:szCs w:val="28"/>
        </w:rPr>
        <w:t>exPlanations</w:t>
      </w:r>
      <w:proofErr w:type="spellEnd"/>
      <w:r w:rsidRPr="00DD511E">
        <w:rPr>
          <w:rFonts w:asciiTheme="majorBidi" w:hAnsiTheme="majorBidi" w:cstheme="majorBidi"/>
          <w:sz w:val="28"/>
          <w:szCs w:val="28"/>
        </w:rPr>
        <w:t>) values were used to estimate the contribution of each predictor to model output and to visualize feature importance patterns.</w:t>
      </w:r>
    </w:p>
    <w:p w14:paraId="7DFC2F4B" w14:textId="77777777" w:rsidR="00702134" w:rsidRPr="00DD511E" w:rsidRDefault="00702134" w:rsidP="00702134">
      <w:pPr>
        <w:spacing w:line="360" w:lineRule="auto"/>
        <w:jc w:val="right"/>
        <w:rPr>
          <w:rFonts w:asciiTheme="majorBidi" w:hAnsiTheme="majorBidi" w:cstheme="majorBidi"/>
          <w:sz w:val="28"/>
          <w:szCs w:val="28"/>
        </w:rPr>
      </w:pPr>
      <w:r>
        <w:rPr>
          <w:rFonts w:asciiTheme="majorBidi" w:hAnsiTheme="majorBidi" w:cstheme="majorBidi"/>
          <w:sz w:val="28"/>
          <w:szCs w:val="28"/>
        </w:rPr>
        <w:pict w14:anchorId="1D099551">
          <v:rect id="_x0000_i1030" style="width:0;height:1.5pt" o:hralign="center" o:hrstd="t" o:hr="t" fillcolor="#a0a0a0" stroked="f"/>
        </w:pict>
      </w:r>
    </w:p>
    <w:p w14:paraId="4EAF5565"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Appendix E. Interrater Reliability Assessment</w:t>
      </w:r>
    </w:p>
    <w:p w14:paraId="376BD4FD"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lastRenderedPageBreak/>
        <w:t>Five trained evaluators independently scored generated feedback samples using the FQI rubric. Prior to formal evaluation, raters participated in a calibration session involving example feedback outputs and discussion of scoring criteria.</w:t>
      </w:r>
    </w:p>
    <w:p w14:paraId="3ED6CAD2"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Interrater reliability was assessed using:</w:t>
      </w:r>
    </w:p>
    <w:p w14:paraId="512FBD1E" w14:textId="77777777" w:rsidR="00702134" w:rsidRPr="00DD511E" w:rsidRDefault="00702134" w:rsidP="00702134">
      <w:pPr>
        <w:numPr>
          <w:ilvl w:val="0"/>
          <w:numId w:val="4"/>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 xml:space="preserve">Intraclass Correlation Coefficient (ICC </w:t>
      </w:r>
      <w:proofErr w:type="gramStart"/>
      <w:r w:rsidRPr="00DD511E">
        <w:rPr>
          <w:rFonts w:asciiTheme="majorBidi" w:hAnsiTheme="majorBidi" w:cstheme="majorBidi"/>
          <w:sz w:val="28"/>
          <w:szCs w:val="28"/>
        </w:rPr>
        <w:t>2,k</w:t>
      </w:r>
      <w:proofErr w:type="gramEnd"/>
      <w:r w:rsidRPr="00DD511E">
        <w:rPr>
          <w:rFonts w:asciiTheme="majorBidi" w:hAnsiTheme="majorBidi" w:cstheme="majorBidi"/>
          <w:sz w:val="28"/>
          <w:szCs w:val="28"/>
        </w:rPr>
        <w:t>) for continuous dimension scores.</w:t>
      </w:r>
    </w:p>
    <w:p w14:paraId="2F771824" w14:textId="77777777" w:rsidR="00702134" w:rsidRPr="00DD511E" w:rsidRDefault="00702134" w:rsidP="00702134">
      <w:pPr>
        <w:numPr>
          <w:ilvl w:val="0"/>
          <w:numId w:val="4"/>
        </w:num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Fleiss’ Kappa for categorical agreement checks when applicable.</w:t>
      </w:r>
    </w:p>
    <w:p w14:paraId="06E5FAAB" w14:textId="77777777" w:rsidR="00702134" w:rsidRPr="00DD511E" w:rsidRDefault="00702134" w:rsidP="00702134">
      <w:pPr>
        <w:spacing w:line="360" w:lineRule="auto"/>
        <w:jc w:val="right"/>
        <w:rPr>
          <w:rFonts w:asciiTheme="majorBidi" w:hAnsiTheme="majorBidi" w:cstheme="majorBidi"/>
          <w:sz w:val="28"/>
          <w:szCs w:val="28"/>
        </w:rPr>
      </w:pPr>
      <w:r w:rsidRPr="00DD511E">
        <w:rPr>
          <w:rFonts w:asciiTheme="majorBidi" w:hAnsiTheme="majorBidi" w:cstheme="majorBidi"/>
          <w:sz w:val="28"/>
          <w:szCs w:val="28"/>
        </w:rPr>
        <w:t>These procedures were implemented to ensure consistency and reliability in human-centered evaluation.</w:t>
      </w:r>
    </w:p>
    <w:p w14:paraId="296E3857" w14:textId="77777777" w:rsidR="00C7111B" w:rsidRDefault="00C7111B"/>
    <w:sectPr w:rsidR="00C7111B" w:rsidSect="00FF044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16FCB"/>
    <w:multiLevelType w:val="multilevel"/>
    <w:tmpl w:val="100E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F298B"/>
    <w:multiLevelType w:val="multilevel"/>
    <w:tmpl w:val="C35C2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2475B"/>
    <w:multiLevelType w:val="multilevel"/>
    <w:tmpl w:val="5BC8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7B1E5B"/>
    <w:multiLevelType w:val="multilevel"/>
    <w:tmpl w:val="8C2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28597">
    <w:abstractNumId w:val="1"/>
  </w:num>
  <w:num w:numId="2" w16cid:durableId="1150098935">
    <w:abstractNumId w:val="0"/>
  </w:num>
  <w:num w:numId="3" w16cid:durableId="1055659865">
    <w:abstractNumId w:val="2"/>
  </w:num>
  <w:num w:numId="4" w16cid:durableId="1777675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134"/>
    <w:rsid w:val="000D140C"/>
    <w:rsid w:val="00702134"/>
    <w:rsid w:val="0082045D"/>
    <w:rsid w:val="00C7111B"/>
    <w:rsid w:val="00FF044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A57F"/>
  <w15:chartTrackingRefBased/>
  <w15:docId w15:val="{6142A2DA-BE39-43FD-A796-F1E2A0C5C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134"/>
    <w:pPr>
      <w:bidi/>
    </w:pPr>
  </w:style>
  <w:style w:type="paragraph" w:styleId="Heading1">
    <w:name w:val="heading 1"/>
    <w:basedOn w:val="Normal"/>
    <w:next w:val="Normal"/>
    <w:link w:val="Heading1Char"/>
    <w:uiPriority w:val="9"/>
    <w:qFormat/>
    <w:rsid w:val="00702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134"/>
    <w:rPr>
      <w:rFonts w:eastAsiaTheme="majorEastAsia" w:cstheme="majorBidi"/>
      <w:color w:val="272727" w:themeColor="text1" w:themeTint="D8"/>
    </w:rPr>
  </w:style>
  <w:style w:type="paragraph" w:styleId="Title">
    <w:name w:val="Title"/>
    <w:basedOn w:val="Normal"/>
    <w:next w:val="Normal"/>
    <w:link w:val="TitleChar"/>
    <w:uiPriority w:val="10"/>
    <w:qFormat/>
    <w:rsid w:val="00702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134"/>
    <w:pPr>
      <w:spacing w:before="160"/>
      <w:jc w:val="center"/>
    </w:pPr>
    <w:rPr>
      <w:i/>
      <w:iCs/>
      <w:color w:val="404040" w:themeColor="text1" w:themeTint="BF"/>
    </w:rPr>
  </w:style>
  <w:style w:type="character" w:customStyle="1" w:styleId="QuoteChar">
    <w:name w:val="Quote Char"/>
    <w:basedOn w:val="DefaultParagraphFont"/>
    <w:link w:val="Quote"/>
    <w:uiPriority w:val="29"/>
    <w:rsid w:val="00702134"/>
    <w:rPr>
      <w:i/>
      <w:iCs/>
      <w:color w:val="404040" w:themeColor="text1" w:themeTint="BF"/>
    </w:rPr>
  </w:style>
  <w:style w:type="paragraph" w:styleId="ListParagraph">
    <w:name w:val="List Paragraph"/>
    <w:basedOn w:val="Normal"/>
    <w:uiPriority w:val="34"/>
    <w:qFormat/>
    <w:rsid w:val="00702134"/>
    <w:pPr>
      <w:ind w:left="720"/>
      <w:contextualSpacing/>
    </w:pPr>
  </w:style>
  <w:style w:type="character" w:styleId="IntenseEmphasis">
    <w:name w:val="Intense Emphasis"/>
    <w:basedOn w:val="DefaultParagraphFont"/>
    <w:uiPriority w:val="21"/>
    <w:qFormat/>
    <w:rsid w:val="00702134"/>
    <w:rPr>
      <w:i/>
      <w:iCs/>
      <w:color w:val="0F4761" w:themeColor="accent1" w:themeShade="BF"/>
    </w:rPr>
  </w:style>
  <w:style w:type="paragraph" w:styleId="IntenseQuote">
    <w:name w:val="Intense Quote"/>
    <w:basedOn w:val="Normal"/>
    <w:next w:val="Normal"/>
    <w:link w:val="IntenseQuoteChar"/>
    <w:uiPriority w:val="30"/>
    <w:qFormat/>
    <w:rsid w:val="00702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134"/>
    <w:rPr>
      <w:i/>
      <w:iCs/>
      <w:color w:val="0F4761" w:themeColor="accent1" w:themeShade="BF"/>
    </w:rPr>
  </w:style>
  <w:style w:type="character" w:styleId="IntenseReference">
    <w:name w:val="Intense Reference"/>
    <w:basedOn w:val="DefaultParagraphFont"/>
    <w:uiPriority w:val="32"/>
    <w:qFormat/>
    <w:rsid w:val="007021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844</Words>
  <Characters>4816</Characters>
  <Application>Microsoft Office Word</Application>
  <DocSecurity>0</DocSecurity>
  <Lines>40</Lines>
  <Paragraphs>11</Paragraphs>
  <ScaleCrop>false</ScaleCrop>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PASARGAD PARDAZ</dc:creator>
  <cp:keywords/>
  <dc:description/>
  <cp:lastModifiedBy>PASARGAD PARDAZ</cp:lastModifiedBy>
  <cp:revision>1</cp:revision>
  <dcterms:created xsi:type="dcterms:W3CDTF">2026-07-10T17:25:00Z</dcterms:created>
  <dcterms:modified xsi:type="dcterms:W3CDTF">2026-07-10T17:26:00Z</dcterms:modified>
</cp:coreProperties>
</file>