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B790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Survey Response Records and Transcript Statement</w:t>
      </w:r>
    </w:p>
    <w:p w14:paraId="1971C4BD" w14:textId="77777777" w:rsidR="008253FD" w:rsidRPr="008253FD" w:rsidRDefault="008253FD" w:rsidP="008253FD">
      <w:pPr>
        <w:jc w:val="right"/>
      </w:pPr>
      <w:r w:rsidRPr="008253FD">
        <w:rPr>
          <w:b/>
          <w:bCs/>
        </w:rPr>
        <w:t>Manuscript Title:</w:t>
      </w:r>
      <w:r w:rsidRPr="008253FD">
        <w:br/>
      </w:r>
      <w:r w:rsidRPr="008253FD">
        <w:rPr>
          <w:i/>
          <w:iCs/>
        </w:rPr>
        <w:t>Between Care and “Billing”: Decoding Linguistic Masking and Transnational Identity in the Nigerian Greeting “Have You Eaten?”</w:t>
      </w:r>
    </w:p>
    <w:p w14:paraId="3C954DB1" w14:textId="77777777" w:rsidR="008253FD" w:rsidRPr="008253FD" w:rsidRDefault="008253FD" w:rsidP="008253FD">
      <w:pPr>
        <w:jc w:val="right"/>
      </w:pPr>
      <w:r w:rsidRPr="008253FD">
        <w:rPr>
          <w:b/>
          <w:bCs/>
        </w:rPr>
        <w:t>Author:</w:t>
      </w:r>
      <w:r w:rsidRPr="008253FD">
        <w:br/>
        <w:t>Pegah Merrikhi, Ph.D.</w:t>
      </w:r>
      <w:r w:rsidRPr="008253FD">
        <w:br/>
        <w:t>Independent Researcher in Applied Linguistics &amp; TESOL</w:t>
      </w:r>
    </w:p>
    <w:p w14:paraId="46D260A2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1. Nature of the Data</w:t>
      </w:r>
    </w:p>
    <w:p w14:paraId="0FD1FED2" w14:textId="77777777" w:rsidR="008253FD" w:rsidRPr="008253FD" w:rsidRDefault="008253FD" w:rsidP="008253FD">
      <w:pPr>
        <w:jc w:val="right"/>
      </w:pPr>
      <w:r w:rsidRPr="008253FD">
        <w:t>The present study employed an anonymous online questionnaire and did not involve recorded interviews, focus groups, or naturally occurring conversations.</w:t>
      </w:r>
    </w:p>
    <w:p w14:paraId="06297B36" w14:textId="77777777" w:rsidR="008253FD" w:rsidRPr="008253FD" w:rsidRDefault="008253FD" w:rsidP="008253FD">
      <w:pPr>
        <w:jc w:val="right"/>
      </w:pPr>
      <w:r w:rsidRPr="008253FD">
        <w:t xml:space="preserve">Accordingly, there are </w:t>
      </w:r>
      <w:r w:rsidRPr="008253FD">
        <w:rPr>
          <w:b/>
          <w:bCs/>
        </w:rPr>
        <w:t>no interview or conversational transcripts</w:t>
      </w:r>
      <w:r w:rsidRPr="008253FD">
        <w:t xml:space="preserve"> associated with this study.</w:t>
      </w:r>
    </w:p>
    <w:p w14:paraId="00686D96" w14:textId="77777777" w:rsidR="008253FD" w:rsidRPr="008253FD" w:rsidRDefault="008253FD" w:rsidP="008253FD">
      <w:pPr>
        <w:jc w:val="right"/>
      </w:pPr>
      <w:r w:rsidRPr="008253FD">
        <w:t>The empirical material consisted of participants' structured questionnaire responses to Questions 1–6. The responses were coded numerically for quantitative analysis.</w:t>
      </w:r>
    </w:p>
    <w:p w14:paraId="4140B1FD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2. Response Record Structure</w:t>
      </w:r>
    </w:p>
    <w:p w14:paraId="69F90DFA" w14:textId="77777777" w:rsidR="008253FD" w:rsidRPr="008253FD" w:rsidRDefault="008253FD" w:rsidP="008253FD">
      <w:pPr>
        <w:jc w:val="right"/>
      </w:pPr>
      <w:r w:rsidRPr="008253FD">
        <w:t>Each participant was assigned an anonymous numerical identifier for analytical purposes.</w:t>
      </w:r>
    </w:p>
    <w:p w14:paraId="129A1A99" w14:textId="77777777" w:rsidR="008253FD" w:rsidRPr="008253FD" w:rsidRDefault="008253FD" w:rsidP="008253FD">
      <w:pPr>
        <w:jc w:val="right"/>
      </w:pPr>
      <w:r w:rsidRPr="008253FD">
        <w:t>The response record contained the following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5110"/>
      </w:tblGrid>
      <w:tr w:rsidR="008253FD" w:rsidRPr="008253FD" w14:paraId="56654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B0CD7" w14:textId="77777777" w:rsidR="008253FD" w:rsidRPr="008253FD" w:rsidRDefault="008253FD" w:rsidP="008253FD">
            <w:pPr>
              <w:jc w:val="right"/>
              <w:rPr>
                <w:b/>
                <w:bCs/>
              </w:rPr>
            </w:pPr>
            <w:r w:rsidRPr="008253F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62862DC" w14:textId="77777777" w:rsidR="008253FD" w:rsidRPr="008253FD" w:rsidRDefault="008253FD" w:rsidP="008253FD">
            <w:pPr>
              <w:jc w:val="right"/>
              <w:rPr>
                <w:b/>
                <w:bCs/>
              </w:rPr>
            </w:pPr>
            <w:r w:rsidRPr="008253FD">
              <w:rPr>
                <w:b/>
                <w:bCs/>
              </w:rPr>
              <w:t>Description</w:t>
            </w:r>
          </w:p>
        </w:tc>
      </w:tr>
      <w:tr w:rsidR="008253FD" w:rsidRPr="008253FD" w14:paraId="7DD5E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5211" w14:textId="77777777" w:rsidR="008253FD" w:rsidRPr="008253FD" w:rsidRDefault="008253FD" w:rsidP="008253FD">
            <w:pPr>
              <w:jc w:val="right"/>
            </w:pPr>
            <w:proofErr w:type="spellStart"/>
            <w:r w:rsidRPr="008253FD"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41352" w14:textId="77777777" w:rsidR="008253FD" w:rsidRPr="008253FD" w:rsidRDefault="008253FD" w:rsidP="008253FD">
            <w:pPr>
              <w:jc w:val="right"/>
            </w:pPr>
            <w:r w:rsidRPr="008253FD">
              <w:t>Anonymous participant identifier</w:t>
            </w:r>
          </w:p>
        </w:tc>
      </w:tr>
      <w:tr w:rsidR="008253FD" w:rsidRPr="008253FD" w14:paraId="2B24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C7E5" w14:textId="77777777" w:rsidR="008253FD" w:rsidRPr="008253FD" w:rsidRDefault="008253FD" w:rsidP="008253FD">
            <w:pPr>
              <w:jc w:val="right"/>
            </w:pPr>
            <w:r w:rsidRPr="008253FD">
              <w:t>Residence</w:t>
            </w:r>
          </w:p>
        </w:tc>
        <w:tc>
          <w:tcPr>
            <w:tcW w:w="0" w:type="auto"/>
            <w:vAlign w:val="center"/>
            <w:hideMark/>
          </w:tcPr>
          <w:p w14:paraId="6DD54E2B" w14:textId="77777777" w:rsidR="008253FD" w:rsidRPr="008253FD" w:rsidRDefault="008253FD" w:rsidP="008253FD">
            <w:pPr>
              <w:jc w:val="right"/>
            </w:pPr>
            <w:r w:rsidRPr="008253FD">
              <w:t>Nigeria-based / Nigerian diaspora</w:t>
            </w:r>
          </w:p>
        </w:tc>
      </w:tr>
      <w:tr w:rsidR="008253FD" w:rsidRPr="008253FD" w14:paraId="4964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1379" w14:textId="77777777" w:rsidR="008253FD" w:rsidRPr="008253FD" w:rsidRDefault="008253FD" w:rsidP="008253FD">
            <w:pPr>
              <w:jc w:val="right"/>
            </w:pPr>
            <w:r w:rsidRPr="008253FD">
              <w:t>Q1</w:t>
            </w:r>
          </w:p>
        </w:tc>
        <w:tc>
          <w:tcPr>
            <w:tcW w:w="0" w:type="auto"/>
            <w:vAlign w:val="center"/>
            <w:hideMark/>
          </w:tcPr>
          <w:p w14:paraId="0D95DDA1" w14:textId="77777777" w:rsidR="008253FD" w:rsidRPr="008253FD" w:rsidRDefault="008253FD" w:rsidP="008253FD">
            <w:pPr>
              <w:jc w:val="right"/>
            </w:pPr>
            <w:r w:rsidRPr="008253FD">
              <w:t>Frequency of using “Have you eaten?”</w:t>
            </w:r>
          </w:p>
        </w:tc>
      </w:tr>
      <w:tr w:rsidR="008253FD" w:rsidRPr="008253FD" w14:paraId="1C18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B098" w14:textId="77777777" w:rsidR="008253FD" w:rsidRPr="008253FD" w:rsidRDefault="008253FD" w:rsidP="008253FD">
            <w:pPr>
              <w:jc w:val="right"/>
            </w:pPr>
            <w:r w:rsidRPr="008253FD">
              <w:t>Q2</w:t>
            </w:r>
          </w:p>
        </w:tc>
        <w:tc>
          <w:tcPr>
            <w:tcW w:w="0" w:type="auto"/>
            <w:vAlign w:val="center"/>
            <w:hideMark/>
          </w:tcPr>
          <w:p w14:paraId="4DDC6B98" w14:textId="77777777" w:rsidR="008253FD" w:rsidRPr="008253FD" w:rsidRDefault="008253FD" w:rsidP="008253FD">
            <w:pPr>
              <w:jc w:val="right"/>
            </w:pPr>
            <w:r w:rsidRPr="008253FD">
              <w:t>Primary communicative intention</w:t>
            </w:r>
          </w:p>
        </w:tc>
      </w:tr>
      <w:tr w:rsidR="008253FD" w:rsidRPr="008253FD" w14:paraId="0EFF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B351" w14:textId="77777777" w:rsidR="008253FD" w:rsidRPr="008253FD" w:rsidRDefault="008253FD" w:rsidP="008253FD">
            <w:pPr>
              <w:jc w:val="right"/>
            </w:pPr>
            <w:r w:rsidRPr="008253FD">
              <w:t>Q3</w:t>
            </w:r>
          </w:p>
        </w:tc>
        <w:tc>
          <w:tcPr>
            <w:tcW w:w="0" w:type="auto"/>
            <w:vAlign w:val="center"/>
            <w:hideMark/>
          </w:tcPr>
          <w:p w14:paraId="7F202382" w14:textId="77777777" w:rsidR="008253FD" w:rsidRPr="008253FD" w:rsidRDefault="008253FD" w:rsidP="008253FD">
            <w:pPr>
              <w:jc w:val="right"/>
            </w:pPr>
            <w:r w:rsidRPr="008253FD">
              <w:t>Affective interpretation</w:t>
            </w:r>
          </w:p>
        </w:tc>
      </w:tr>
      <w:tr w:rsidR="008253FD" w:rsidRPr="008253FD" w14:paraId="0FF4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96BE" w14:textId="77777777" w:rsidR="008253FD" w:rsidRPr="008253FD" w:rsidRDefault="008253FD" w:rsidP="008253FD">
            <w:pPr>
              <w:jc w:val="right"/>
            </w:pPr>
            <w:r w:rsidRPr="008253FD">
              <w:t>Q4_Surprised</w:t>
            </w:r>
          </w:p>
        </w:tc>
        <w:tc>
          <w:tcPr>
            <w:tcW w:w="0" w:type="auto"/>
            <w:vAlign w:val="center"/>
            <w:hideMark/>
          </w:tcPr>
          <w:p w14:paraId="687FF55A" w14:textId="77777777" w:rsidR="008253FD" w:rsidRPr="008253FD" w:rsidRDefault="008253FD" w:rsidP="008253FD">
            <w:pPr>
              <w:jc w:val="right"/>
            </w:pPr>
            <w:r w:rsidRPr="008253FD">
              <w:t>Selection of surprise/no intention to provide food</w:t>
            </w:r>
          </w:p>
        </w:tc>
      </w:tr>
      <w:tr w:rsidR="008253FD" w:rsidRPr="008253FD" w14:paraId="4269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E3E4" w14:textId="77777777" w:rsidR="008253FD" w:rsidRPr="008253FD" w:rsidRDefault="008253FD" w:rsidP="008253FD">
            <w:pPr>
              <w:jc w:val="right"/>
            </w:pPr>
            <w:r w:rsidRPr="008253FD">
              <w:t>Q4_Neutral</w:t>
            </w:r>
          </w:p>
        </w:tc>
        <w:tc>
          <w:tcPr>
            <w:tcW w:w="0" w:type="auto"/>
            <w:vAlign w:val="center"/>
            <w:hideMark/>
          </w:tcPr>
          <w:p w14:paraId="60B95E72" w14:textId="77777777" w:rsidR="008253FD" w:rsidRPr="008253FD" w:rsidRDefault="008253FD" w:rsidP="008253FD">
            <w:pPr>
              <w:jc w:val="right"/>
            </w:pPr>
            <w:r w:rsidRPr="008253FD">
              <w:t>Selection of neutral/amused response</w:t>
            </w:r>
          </w:p>
        </w:tc>
      </w:tr>
      <w:tr w:rsidR="008253FD" w:rsidRPr="008253FD" w14:paraId="725B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93C7" w14:textId="77777777" w:rsidR="008253FD" w:rsidRPr="008253FD" w:rsidRDefault="008253FD" w:rsidP="008253FD">
            <w:pPr>
              <w:jc w:val="right"/>
            </w:pPr>
            <w:r w:rsidRPr="008253FD">
              <w:t>Q4_Empathetic</w:t>
            </w:r>
          </w:p>
        </w:tc>
        <w:tc>
          <w:tcPr>
            <w:tcW w:w="0" w:type="auto"/>
            <w:vAlign w:val="center"/>
            <w:hideMark/>
          </w:tcPr>
          <w:p w14:paraId="0E190EDD" w14:textId="77777777" w:rsidR="008253FD" w:rsidRPr="008253FD" w:rsidRDefault="008253FD" w:rsidP="008253FD">
            <w:pPr>
              <w:jc w:val="right"/>
            </w:pPr>
            <w:r w:rsidRPr="008253FD">
              <w:t>Selection of empathy/willingness to help</w:t>
            </w:r>
          </w:p>
        </w:tc>
      </w:tr>
      <w:tr w:rsidR="008253FD" w:rsidRPr="008253FD" w14:paraId="64EF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18CD" w14:textId="77777777" w:rsidR="008253FD" w:rsidRPr="008253FD" w:rsidRDefault="008253FD" w:rsidP="008253FD">
            <w:pPr>
              <w:jc w:val="right"/>
            </w:pPr>
            <w:r w:rsidRPr="008253FD">
              <w:t>Q4_Billing</w:t>
            </w:r>
          </w:p>
        </w:tc>
        <w:tc>
          <w:tcPr>
            <w:tcW w:w="0" w:type="auto"/>
            <w:vAlign w:val="center"/>
            <w:hideMark/>
          </w:tcPr>
          <w:p w14:paraId="54A54FB5" w14:textId="77777777" w:rsidR="008253FD" w:rsidRPr="008253FD" w:rsidRDefault="008253FD" w:rsidP="008253FD">
            <w:pPr>
              <w:jc w:val="right"/>
            </w:pPr>
            <w:r w:rsidRPr="008253FD">
              <w:t>Selection of anxiety concerning possible “billing”</w:t>
            </w:r>
          </w:p>
        </w:tc>
      </w:tr>
      <w:tr w:rsidR="008253FD" w:rsidRPr="008253FD" w14:paraId="0B68B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BDD0" w14:textId="77777777" w:rsidR="008253FD" w:rsidRPr="008253FD" w:rsidRDefault="008253FD" w:rsidP="008253FD">
            <w:pPr>
              <w:jc w:val="right"/>
            </w:pPr>
            <w:r w:rsidRPr="008253FD">
              <w:t>Q5</w:t>
            </w:r>
          </w:p>
        </w:tc>
        <w:tc>
          <w:tcPr>
            <w:tcW w:w="0" w:type="auto"/>
            <w:vAlign w:val="center"/>
            <w:hideMark/>
          </w:tcPr>
          <w:p w14:paraId="0CDCBDC4" w14:textId="77777777" w:rsidR="008253FD" w:rsidRPr="008253FD" w:rsidRDefault="008253FD" w:rsidP="008253FD">
            <w:pPr>
              <w:jc w:val="right"/>
            </w:pPr>
            <w:r w:rsidRPr="008253FD">
              <w:t>Primary subsequent response strategy</w:t>
            </w:r>
          </w:p>
        </w:tc>
      </w:tr>
      <w:tr w:rsidR="008253FD" w:rsidRPr="008253FD" w14:paraId="61D6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5255" w14:textId="77777777" w:rsidR="008253FD" w:rsidRPr="008253FD" w:rsidRDefault="008253FD" w:rsidP="008253FD">
            <w:pPr>
              <w:jc w:val="right"/>
            </w:pPr>
            <w:r w:rsidRPr="008253FD">
              <w:lastRenderedPageBreak/>
              <w:t>Q6</w:t>
            </w:r>
          </w:p>
        </w:tc>
        <w:tc>
          <w:tcPr>
            <w:tcW w:w="0" w:type="auto"/>
            <w:vAlign w:val="center"/>
            <w:hideMark/>
          </w:tcPr>
          <w:p w14:paraId="35BE552E" w14:textId="77777777" w:rsidR="008253FD" w:rsidRPr="008253FD" w:rsidRDefault="008253FD" w:rsidP="008253FD">
            <w:pPr>
              <w:jc w:val="right"/>
            </w:pPr>
            <w:r w:rsidRPr="008253FD">
              <w:t>Perceived economic influence</w:t>
            </w:r>
          </w:p>
        </w:tc>
      </w:tr>
    </w:tbl>
    <w:p w14:paraId="00A2A22F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3. Treatment of Q4</w:t>
      </w:r>
    </w:p>
    <w:p w14:paraId="7A349FF7" w14:textId="77777777" w:rsidR="008253FD" w:rsidRPr="008253FD" w:rsidRDefault="008253FD" w:rsidP="008253FD">
      <w:pPr>
        <w:jc w:val="right"/>
      </w:pPr>
      <w:r w:rsidRPr="008253FD">
        <w:t>Question 4 was a multiple-response item. Participants could select more than one reaction to the explicit hunger scenario.</w:t>
      </w:r>
    </w:p>
    <w:p w14:paraId="4FE9BE17" w14:textId="77777777" w:rsidR="008253FD" w:rsidRPr="008253FD" w:rsidRDefault="008253FD" w:rsidP="008253FD">
      <w:pPr>
        <w:jc w:val="right"/>
      </w:pPr>
      <w:r w:rsidRPr="008253FD">
        <w:t>Therefore, Q4 was coded using separate binary indicators:</w:t>
      </w:r>
    </w:p>
    <w:p w14:paraId="552E6B5F" w14:textId="77777777" w:rsidR="008253FD" w:rsidRPr="008253FD" w:rsidRDefault="008253FD" w:rsidP="008253FD">
      <w:pPr>
        <w:numPr>
          <w:ilvl w:val="0"/>
          <w:numId w:val="1"/>
        </w:numPr>
        <w:jc w:val="right"/>
      </w:pPr>
      <w:r w:rsidRPr="008253FD">
        <w:t>1 = selected</w:t>
      </w:r>
    </w:p>
    <w:p w14:paraId="70D9EE61" w14:textId="77777777" w:rsidR="008253FD" w:rsidRPr="008253FD" w:rsidRDefault="008253FD" w:rsidP="008253FD">
      <w:pPr>
        <w:numPr>
          <w:ilvl w:val="0"/>
          <w:numId w:val="1"/>
        </w:numPr>
        <w:jc w:val="right"/>
      </w:pPr>
      <w:r w:rsidRPr="008253FD">
        <w:t>0 = not selected</w:t>
      </w:r>
    </w:p>
    <w:p w14:paraId="739AFB64" w14:textId="77777777" w:rsidR="008253FD" w:rsidRPr="008253FD" w:rsidRDefault="008253FD" w:rsidP="008253FD">
      <w:pPr>
        <w:jc w:val="right"/>
      </w:pPr>
      <w:r w:rsidRPr="008253FD">
        <w:t>The four Q4 indicators were analyzed descriptively and were not treated as mutually exclusive transcript categories.</w:t>
      </w:r>
    </w:p>
    <w:p w14:paraId="1BAB2AC9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4. Treatment of Q5</w:t>
      </w:r>
    </w:p>
    <w:p w14:paraId="10951373" w14:textId="77777777" w:rsidR="008253FD" w:rsidRPr="008253FD" w:rsidRDefault="008253FD" w:rsidP="008253FD">
      <w:pPr>
        <w:jc w:val="right"/>
      </w:pPr>
      <w:r w:rsidRPr="008253FD">
        <w:t>Question 5 required participants to select their primary subsequent response strategy.</w:t>
      </w:r>
    </w:p>
    <w:p w14:paraId="4217DF9F" w14:textId="77777777" w:rsidR="008253FD" w:rsidRPr="008253FD" w:rsidRDefault="008253FD" w:rsidP="008253FD">
      <w:pPr>
        <w:jc w:val="right"/>
      </w:pPr>
      <w:r w:rsidRPr="008253FD">
        <w:t>The four response categories were:</w:t>
      </w:r>
    </w:p>
    <w:p w14:paraId="28EA9D1F" w14:textId="77777777" w:rsidR="008253FD" w:rsidRPr="008253FD" w:rsidRDefault="008253FD" w:rsidP="008253FD">
      <w:pPr>
        <w:numPr>
          <w:ilvl w:val="0"/>
          <w:numId w:val="2"/>
        </w:numPr>
        <w:jc w:val="right"/>
      </w:pPr>
      <w:r w:rsidRPr="008253FD">
        <w:t>Verbal or religious reassurance</w:t>
      </w:r>
    </w:p>
    <w:p w14:paraId="4B9A773E" w14:textId="77777777" w:rsidR="008253FD" w:rsidRPr="008253FD" w:rsidRDefault="008253FD" w:rsidP="008253FD">
      <w:pPr>
        <w:numPr>
          <w:ilvl w:val="0"/>
          <w:numId w:val="2"/>
        </w:numPr>
        <w:jc w:val="right"/>
      </w:pPr>
      <w:r w:rsidRPr="008253FD">
        <w:t>Changing the topic</w:t>
      </w:r>
    </w:p>
    <w:p w14:paraId="7FDD5C36" w14:textId="77777777" w:rsidR="008253FD" w:rsidRPr="008253FD" w:rsidRDefault="008253FD" w:rsidP="008253FD">
      <w:pPr>
        <w:numPr>
          <w:ilvl w:val="0"/>
          <w:numId w:val="2"/>
        </w:numPr>
        <w:jc w:val="right"/>
      </w:pPr>
      <w:r w:rsidRPr="008253FD">
        <w:t>Offering food or financial/material assistance</w:t>
      </w:r>
    </w:p>
    <w:p w14:paraId="6A2789E3" w14:textId="77777777" w:rsidR="008253FD" w:rsidRPr="008253FD" w:rsidRDefault="008253FD" w:rsidP="008253FD">
      <w:pPr>
        <w:numPr>
          <w:ilvl w:val="0"/>
          <w:numId w:val="2"/>
        </w:numPr>
        <w:jc w:val="right"/>
      </w:pPr>
      <w:r w:rsidRPr="008253FD">
        <w:t>Other response</w:t>
      </w:r>
    </w:p>
    <w:p w14:paraId="09E1B67D" w14:textId="77777777" w:rsidR="008253FD" w:rsidRPr="008253FD" w:rsidRDefault="008253FD" w:rsidP="008253FD">
      <w:pPr>
        <w:jc w:val="right"/>
      </w:pPr>
      <w:r w:rsidRPr="008253FD">
        <w:t>The observed aggregate distribution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445"/>
        <w:gridCol w:w="662"/>
      </w:tblGrid>
      <w:tr w:rsidR="008253FD" w:rsidRPr="008253FD" w14:paraId="7BD66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297E7" w14:textId="77777777" w:rsidR="008253FD" w:rsidRPr="008253FD" w:rsidRDefault="008253FD" w:rsidP="008253FD">
            <w:pPr>
              <w:jc w:val="right"/>
              <w:rPr>
                <w:b/>
                <w:bCs/>
              </w:rPr>
            </w:pPr>
            <w:r w:rsidRPr="008253FD">
              <w:rPr>
                <w:b/>
                <w:bCs/>
              </w:rPr>
              <w:t>Response strategy</w:t>
            </w:r>
          </w:p>
        </w:tc>
        <w:tc>
          <w:tcPr>
            <w:tcW w:w="0" w:type="auto"/>
            <w:vAlign w:val="center"/>
            <w:hideMark/>
          </w:tcPr>
          <w:p w14:paraId="512A3F20" w14:textId="77777777" w:rsidR="008253FD" w:rsidRPr="008253FD" w:rsidRDefault="008253FD" w:rsidP="008253FD">
            <w:pPr>
              <w:jc w:val="right"/>
              <w:rPr>
                <w:b/>
                <w:bCs/>
              </w:rPr>
            </w:pPr>
            <w:r w:rsidRPr="008253FD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C49008" w14:textId="77777777" w:rsidR="008253FD" w:rsidRPr="008253FD" w:rsidRDefault="008253FD" w:rsidP="008253FD">
            <w:pPr>
              <w:jc w:val="right"/>
              <w:rPr>
                <w:b/>
                <w:bCs/>
              </w:rPr>
            </w:pPr>
            <w:r w:rsidRPr="008253FD">
              <w:rPr>
                <w:b/>
                <w:bCs/>
              </w:rPr>
              <w:t>%</w:t>
            </w:r>
          </w:p>
        </w:tc>
      </w:tr>
      <w:tr w:rsidR="008253FD" w:rsidRPr="008253FD" w14:paraId="784C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5443" w14:textId="77777777" w:rsidR="008253FD" w:rsidRPr="008253FD" w:rsidRDefault="008253FD" w:rsidP="008253FD">
            <w:pPr>
              <w:jc w:val="right"/>
            </w:pPr>
            <w:r w:rsidRPr="008253FD">
              <w:t>Verbal/religious reassurance</w:t>
            </w:r>
          </w:p>
        </w:tc>
        <w:tc>
          <w:tcPr>
            <w:tcW w:w="0" w:type="auto"/>
            <w:vAlign w:val="center"/>
            <w:hideMark/>
          </w:tcPr>
          <w:p w14:paraId="0BD1828F" w14:textId="77777777" w:rsidR="008253FD" w:rsidRPr="008253FD" w:rsidRDefault="008253FD" w:rsidP="008253FD">
            <w:pPr>
              <w:jc w:val="right"/>
            </w:pPr>
            <w:r w:rsidRPr="008253FD">
              <w:t>65</w:t>
            </w:r>
          </w:p>
        </w:tc>
        <w:tc>
          <w:tcPr>
            <w:tcW w:w="0" w:type="auto"/>
            <w:vAlign w:val="center"/>
            <w:hideMark/>
          </w:tcPr>
          <w:p w14:paraId="7F8A50DB" w14:textId="77777777" w:rsidR="008253FD" w:rsidRPr="008253FD" w:rsidRDefault="008253FD" w:rsidP="008253FD">
            <w:pPr>
              <w:jc w:val="right"/>
            </w:pPr>
            <w:r w:rsidRPr="008253FD">
              <w:t>65%</w:t>
            </w:r>
          </w:p>
        </w:tc>
      </w:tr>
      <w:tr w:rsidR="008253FD" w:rsidRPr="008253FD" w14:paraId="6DEC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7BF3" w14:textId="77777777" w:rsidR="008253FD" w:rsidRPr="008253FD" w:rsidRDefault="008253FD" w:rsidP="008253FD">
            <w:pPr>
              <w:jc w:val="right"/>
            </w:pPr>
            <w:r w:rsidRPr="008253FD">
              <w:t>Change topic</w:t>
            </w:r>
          </w:p>
        </w:tc>
        <w:tc>
          <w:tcPr>
            <w:tcW w:w="0" w:type="auto"/>
            <w:vAlign w:val="center"/>
            <w:hideMark/>
          </w:tcPr>
          <w:p w14:paraId="111FE016" w14:textId="77777777" w:rsidR="008253FD" w:rsidRPr="008253FD" w:rsidRDefault="008253FD" w:rsidP="008253FD">
            <w:pPr>
              <w:jc w:val="right"/>
            </w:pPr>
            <w:r w:rsidRPr="008253FD">
              <w:t>15</w:t>
            </w:r>
          </w:p>
        </w:tc>
        <w:tc>
          <w:tcPr>
            <w:tcW w:w="0" w:type="auto"/>
            <w:vAlign w:val="center"/>
            <w:hideMark/>
          </w:tcPr>
          <w:p w14:paraId="0EE4786C" w14:textId="77777777" w:rsidR="008253FD" w:rsidRPr="008253FD" w:rsidRDefault="008253FD" w:rsidP="008253FD">
            <w:pPr>
              <w:jc w:val="right"/>
            </w:pPr>
            <w:r w:rsidRPr="008253FD">
              <w:t>15%</w:t>
            </w:r>
          </w:p>
        </w:tc>
      </w:tr>
      <w:tr w:rsidR="008253FD" w:rsidRPr="008253FD" w14:paraId="4206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D7AF" w14:textId="77777777" w:rsidR="008253FD" w:rsidRPr="008253FD" w:rsidRDefault="008253FD" w:rsidP="008253FD">
            <w:pPr>
              <w:jc w:val="right"/>
            </w:pPr>
            <w:r w:rsidRPr="008253FD">
              <w:t>Offer food/money</w:t>
            </w:r>
          </w:p>
        </w:tc>
        <w:tc>
          <w:tcPr>
            <w:tcW w:w="0" w:type="auto"/>
            <w:vAlign w:val="center"/>
            <w:hideMark/>
          </w:tcPr>
          <w:p w14:paraId="25652C9E" w14:textId="77777777" w:rsidR="008253FD" w:rsidRPr="008253FD" w:rsidRDefault="008253FD" w:rsidP="008253FD">
            <w:pPr>
              <w:jc w:val="right"/>
            </w:pPr>
            <w:r w:rsidRPr="008253FD">
              <w:t>10</w:t>
            </w:r>
          </w:p>
        </w:tc>
        <w:tc>
          <w:tcPr>
            <w:tcW w:w="0" w:type="auto"/>
            <w:vAlign w:val="center"/>
            <w:hideMark/>
          </w:tcPr>
          <w:p w14:paraId="356D6D49" w14:textId="77777777" w:rsidR="008253FD" w:rsidRPr="008253FD" w:rsidRDefault="008253FD" w:rsidP="008253FD">
            <w:pPr>
              <w:jc w:val="right"/>
            </w:pPr>
            <w:r w:rsidRPr="008253FD">
              <w:t>10%</w:t>
            </w:r>
          </w:p>
        </w:tc>
      </w:tr>
      <w:tr w:rsidR="008253FD" w:rsidRPr="008253FD" w14:paraId="138A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6ECF" w14:textId="77777777" w:rsidR="008253FD" w:rsidRPr="008253FD" w:rsidRDefault="008253FD" w:rsidP="008253FD">
            <w:pPr>
              <w:jc w:val="right"/>
            </w:pPr>
            <w:r w:rsidRPr="008253FD">
              <w:t>Other</w:t>
            </w:r>
          </w:p>
        </w:tc>
        <w:tc>
          <w:tcPr>
            <w:tcW w:w="0" w:type="auto"/>
            <w:vAlign w:val="center"/>
            <w:hideMark/>
          </w:tcPr>
          <w:p w14:paraId="30C7A862" w14:textId="77777777" w:rsidR="008253FD" w:rsidRPr="008253FD" w:rsidRDefault="008253FD" w:rsidP="008253FD">
            <w:pPr>
              <w:jc w:val="right"/>
            </w:pPr>
            <w:r w:rsidRPr="008253FD">
              <w:t>10</w:t>
            </w:r>
          </w:p>
        </w:tc>
        <w:tc>
          <w:tcPr>
            <w:tcW w:w="0" w:type="auto"/>
            <w:vAlign w:val="center"/>
            <w:hideMark/>
          </w:tcPr>
          <w:p w14:paraId="76937F61" w14:textId="77777777" w:rsidR="008253FD" w:rsidRPr="008253FD" w:rsidRDefault="008253FD" w:rsidP="008253FD">
            <w:pPr>
              <w:jc w:val="right"/>
            </w:pPr>
            <w:r w:rsidRPr="008253FD">
              <w:t>10%</w:t>
            </w:r>
          </w:p>
        </w:tc>
      </w:tr>
      <w:tr w:rsidR="008253FD" w:rsidRPr="008253FD" w14:paraId="699D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7C05" w14:textId="77777777" w:rsidR="008253FD" w:rsidRPr="008253FD" w:rsidRDefault="008253FD" w:rsidP="008253FD">
            <w:pPr>
              <w:jc w:val="right"/>
            </w:pPr>
            <w:r w:rsidRPr="008253F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FDB9D1" w14:textId="77777777" w:rsidR="008253FD" w:rsidRPr="008253FD" w:rsidRDefault="008253FD" w:rsidP="008253FD">
            <w:pPr>
              <w:jc w:val="right"/>
            </w:pPr>
            <w:r w:rsidRPr="008253F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CE2CE9" w14:textId="77777777" w:rsidR="008253FD" w:rsidRPr="008253FD" w:rsidRDefault="008253FD" w:rsidP="008253FD">
            <w:pPr>
              <w:jc w:val="right"/>
            </w:pPr>
            <w:r w:rsidRPr="008253FD">
              <w:rPr>
                <w:b/>
                <w:bCs/>
              </w:rPr>
              <w:t>100%</w:t>
            </w:r>
          </w:p>
        </w:tc>
      </w:tr>
    </w:tbl>
    <w:p w14:paraId="6A351580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5. Privacy and Data Protection</w:t>
      </w:r>
    </w:p>
    <w:p w14:paraId="1186CB49" w14:textId="77777777" w:rsidR="008253FD" w:rsidRPr="008253FD" w:rsidRDefault="008253FD" w:rsidP="008253FD">
      <w:pPr>
        <w:jc w:val="right"/>
      </w:pPr>
      <w:r w:rsidRPr="008253FD">
        <w:t>Because the questionnaire was anonymous, no personally identifying information is reproduced in the supplementary materials.</w:t>
      </w:r>
    </w:p>
    <w:p w14:paraId="7B3165B0" w14:textId="77777777" w:rsidR="008253FD" w:rsidRPr="008253FD" w:rsidRDefault="008253FD" w:rsidP="008253FD">
      <w:pPr>
        <w:jc w:val="right"/>
      </w:pPr>
      <w:r w:rsidRPr="008253FD">
        <w:lastRenderedPageBreak/>
        <w:t>No participant names, email addresses, telephone numbers, or other direct identifiers are included.</w:t>
      </w:r>
    </w:p>
    <w:p w14:paraId="31171DA7" w14:textId="77777777" w:rsidR="008253FD" w:rsidRPr="008253FD" w:rsidRDefault="008253FD" w:rsidP="008253FD">
      <w:pPr>
        <w:jc w:val="right"/>
      </w:pPr>
      <w:r w:rsidRPr="008253FD">
        <w:t>Individual response records should only be publicly released in a form consistent with the consent and privacy conditions under which the original questionnaire was administered.</w:t>
      </w:r>
    </w:p>
    <w:p w14:paraId="5ED96E4D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6. Transcript Availability Statement</w:t>
      </w:r>
    </w:p>
    <w:p w14:paraId="5669699F" w14:textId="77777777" w:rsidR="008253FD" w:rsidRPr="008253FD" w:rsidRDefault="008253FD" w:rsidP="008253FD">
      <w:pPr>
        <w:jc w:val="right"/>
      </w:pPr>
      <w:r w:rsidRPr="008253FD">
        <w:t xml:space="preserve">As this was a quantitative online questionnaire study without interviews or recorded interactions, </w:t>
      </w:r>
      <w:r w:rsidRPr="008253FD">
        <w:rPr>
          <w:b/>
          <w:bCs/>
        </w:rPr>
        <w:t>interview/conversation transcripts are not applicable</w:t>
      </w:r>
      <w:r w:rsidRPr="008253FD">
        <w:t>.</w:t>
      </w:r>
    </w:p>
    <w:p w14:paraId="2505D6F3" w14:textId="77777777" w:rsidR="008253FD" w:rsidRPr="008253FD" w:rsidRDefault="008253FD" w:rsidP="008253FD">
      <w:pPr>
        <w:jc w:val="right"/>
      </w:pPr>
      <w:r w:rsidRPr="008253FD">
        <w:t>The questionnaire instrument, coding scheme, aggregate response distributions, and statistical procedures are provided as supplementary research materials instead.</w:t>
      </w:r>
    </w:p>
    <w:p w14:paraId="6C13E81D" w14:textId="77777777" w:rsidR="008253FD" w:rsidRPr="008253FD" w:rsidRDefault="008253FD" w:rsidP="008253FD">
      <w:pPr>
        <w:jc w:val="right"/>
        <w:rPr>
          <w:b/>
          <w:bCs/>
        </w:rPr>
      </w:pPr>
      <w:r w:rsidRPr="008253FD">
        <w:rPr>
          <w:b/>
          <w:bCs/>
        </w:rPr>
        <w:t>7. Data Integrity Statement</w:t>
      </w:r>
    </w:p>
    <w:p w14:paraId="52BC9772" w14:textId="77777777" w:rsidR="008253FD" w:rsidRPr="008253FD" w:rsidRDefault="008253FD" w:rsidP="008253FD">
      <w:pPr>
        <w:jc w:val="right"/>
      </w:pPr>
      <w:r w:rsidRPr="008253FD">
        <w:t>No reconstructed, simulated, or fabricated participant dialogue has been included in the supplementary materials.</w:t>
      </w:r>
    </w:p>
    <w:p w14:paraId="280AD472" w14:textId="77777777" w:rsidR="008253FD" w:rsidRPr="008253FD" w:rsidRDefault="008253FD" w:rsidP="008253FD">
      <w:pPr>
        <w:jc w:val="right"/>
      </w:pPr>
      <w:r w:rsidRPr="008253FD">
        <w:t>The reported findings are based on the questionnaire response data used for the quantitative analyses described in the manuscript.</w:t>
      </w:r>
    </w:p>
    <w:p w14:paraId="4ABBA294" w14:textId="77777777" w:rsidR="00C7111B" w:rsidRDefault="00C7111B" w:rsidP="008253FD">
      <w:pPr>
        <w:jc w:val="right"/>
        <w:rPr>
          <w:rFonts w:hint="cs"/>
        </w:rPr>
      </w:pPr>
    </w:p>
    <w:sectPr w:rsidR="00C7111B" w:rsidSect="00FF044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4527"/>
    <w:multiLevelType w:val="multilevel"/>
    <w:tmpl w:val="359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A0EDB"/>
    <w:multiLevelType w:val="multilevel"/>
    <w:tmpl w:val="2A8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90190">
    <w:abstractNumId w:val="1"/>
  </w:num>
  <w:num w:numId="2" w16cid:durableId="117561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FD"/>
    <w:rsid w:val="0082045D"/>
    <w:rsid w:val="008253FD"/>
    <w:rsid w:val="00C7111B"/>
    <w:rsid w:val="00CB7D08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6543FF4"/>
  <w15:chartTrackingRefBased/>
  <w15:docId w15:val="{98C576A3-E898-4340-9828-828A8C7A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PASARGAD PARDAZ</dc:creator>
  <cp:keywords/>
  <dc:description/>
  <cp:lastModifiedBy>PASARGAD PARDAZ</cp:lastModifiedBy>
  <cp:revision>1</cp:revision>
  <dcterms:created xsi:type="dcterms:W3CDTF">2026-09-24T04:16:00Z</dcterms:created>
  <dcterms:modified xsi:type="dcterms:W3CDTF">2026-09-24T04:17:00Z</dcterms:modified>
</cp:coreProperties>
</file>