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Appendices</w:t>
      </w:r>
    </w:p>
    <w:p>
      <w:pPr>
        <w:pStyle w:val="Heading1"/>
      </w:pPr>
      <w:r>
        <w:t>Appendix A: Data Schema and Coding Framework</w:t>
      </w:r>
    </w:p>
    <w:p>
      <w:r>
        <w:t>This appendix presents the field-level schema used to code the 207-item Swadesh dataset for Azerbaijani and Istanbul Turkish.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Concept number</w:t>
            </w:r>
          </w:p>
        </w:tc>
        <w:tc>
          <w:tcPr>
            <w:tcW w:type="dxa" w:w="4320"/>
          </w:tcPr>
          <w:p>
            <w:r>
              <w:t>Integer identifier for each Swadesh item</w:t>
            </w:r>
          </w:p>
        </w:tc>
      </w:tr>
      <w:tr>
        <w:tc>
          <w:tcPr>
            <w:tcW w:type="dxa" w:w="4320"/>
          </w:tcPr>
          <w:p>
            <w:r>
              <w:t>Concept gloss</w:t>
            </w:r>
          </w:p>
        </w:tc>
        <w:tc>
          <w:tcPr>
            <w:tcW w:type="dxa" w:w="4320"/>
          </w:tcPr>
          <w:p>
            <w:r>
              <w:t>English semantic gloss</w:t>
            </w:r>
          </w:p>
        </w:tc>
      </w:tr>
      <w:tr>
        <w:tc>
          <w:tcPr>
            <w:tcW w:type="dxa" w:w="4320"/>
          </w:tcPr>
          <w:p>
            <w:r>
              <w:t>Proto Turkic reference form</w:t>
            </w:r>
          </w:p>
        </w:tc>
        <w:tc>
          <w:tcPr>
            <w:tcW w:type="dxa" w:w="4320"/>
          </w:tcPr>
          <w:p>
            <w:r>
              <w:t>Reconstructed historical form</w:t>
            </w:r>
          </w:p>
        </w:tc>
      </w:tr>
      <w:tr>
        <w:tc>
          <w:tcPr>
            <w:tcW w:type="dxa" w:w="4320"/>
          </w:tcPr>
          <w:p>
            <w:r>
              <w:t>Azerbaijani lexical form</w:t>
            </w:r>
          </w:p>
        </w:tc>
        <w:tc>
          <w:tcPr>
            <w:tcW w:type="dxa" w:w="4320"/>
          </w:tcPr>
          <w:p>
            <w:r>
              <w:t>Observed Azerbaijani reflex</w:t>
            </w:r>
          </w:p>
        </w:tc>
      </w:tr>
      <w:tr>
        <w:tc>
          <w:tcPr>
            <w:tcW w:type="dxa" w:w="4320"/>
          </w:tcPr>
          <w:p>
            <w:r>
              <w:t>Turkish lexical form</w:t>
            </w:r>
          </w:p>
        </w:tc>
        <w:tc>
          <w:tcPr>
            <w:tcW w:type="dxa" w:w="4320"/>
          </w:tcPr>
          <w:p>
            <w:r>
              <w:t>Observed Istanbul Turkish reflex</w:t>
            </w:r>
          </w:p>
        </w:tc>
      </w:tr>
      <w:tr>
        <w:tc>
          <w:tcPr>
            <w:tcW w:type="dxa" w:w="4320"/>
          </w:tcPr>
          <w:p>
            <w:r>
              <w:t>Cognate classification</w:t>
            </w:r>
          </w:p>
        </w:tc>
        <w:tc>
          <w:tcPr>
            <w:tcW w:type="dxa" w:w="4320"/>
          </w:tcPr>
          <w:p>
            <w:r>
              <w:t>IDENT / COG-PHON / REP / LOAN / SEM etc.</w:t>
            </w:r>
          </w:p>
        </w:tc>
      </w:tr>
      <w:tr>
        <w:tc>
          <w:tcPr>
            <w:tcW w:type="dxa" w:w="4320"/>
          </w:tcPr>
          <w:p>
            <w:r>
              <w:t>Phonological correspondence label</w:t>
            </w:r>
          </w:p>
        </w:tc>
        <w:tc>
          <w:tcPr>
            <w:tcW w:type="dxa" w:w="4320"/>
          </w:tcPr>
          <w:p>
            <w:r>
              <w:t>Sound-change annotation</w:t>
            </w:r>
          </w:p>
        </w:tc>
      </w:tr>
      <w:tr>
        <w:tc>
          <w:tcPr>
            <w:tcW w:type="dxa" w:w="4320"/>
          </w:tcPr>
          <w:p>
            <w:r>
              <w:t>Semantic change annotation</w:t>
            </w:r>
          </w:p>
        </w:tc>
        <w:tc>
          <w:tcPr>
            <w:tcW w:type="dxa" w:w="4320"/>
          </w:tcPr>
          <w:p>
            <w:r>
              <w:t>Semantic drift label</w:t>
            </w:r>
          </w:p>
        </w:tc>
      </w:tr>
      <w:tr>
        <w:tc>
          <w:tcPr>
            <w:tcW w:type="dxa" w:w="4320"/>
          </w:tcPr>
          <w:p>
            <w:r>
              <w:t>Analytical notes</w:t>
            </w:r>
          </w:p>
        </w:tc>
        <w:tc>
          <w:tcPr>
            <w:tcW w:type="dxa" w:w="4320"/>
          </w:tcPr>
          <w:p>
            <w:r>
              <w:t>Free-text coder notes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DRAFT / CHECK</w:t>
            </w:r>
          </w:p>
        </w:tc>
      </w:tr>
    </w:tbl>
    <w:p/>
    <w:p>
      <w:pPr>
        <w:pStyle w:val="Heading1"/>
      </w:pPr>
      <w:r>
        <w:t>Appendix B: Descriptive Overview of the Dataset</w:t>
      </w:r>
    </w:p>
    <w:p>
      <w:r>
        <w:t>This appendix summarizes the overall structure and completeness of the primary dataset.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lexical items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Total variables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Cognate-type categories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Semantic-change categories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Validation-status categories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Primary data file</w:t>
            </w:r>
          </w:p>
        </w:tc>
        <w:tc>
          <w:tcPr>
            <w:tcW w:type="dxa" w:w="4320"/>
          </w:tcPr>
          <w:p>
            <w:r>
              <w:t>swadesh_207_azerbaijani_turkish_coding_draft.csv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none observed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No nulls observed in Notes column</w:t>
            </w:r>
          </w:p>
        </w:tc>
      </w:tr>
    </w:tbl>
    <w:p/>
    <w:p>
      <w:pPr>
        <w:pStyle w:val="Heading1"/>
      </w:pPr>
      <w:r>
        <w:t>Appendix C: Cognate-Type Distribution</w:t>
      </w:r>
    </w:p>
    <w:p>
      <w:r>
        <w:t>This appendix reports the full distribution of cognate classifications across the 207 lexical items.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Cognate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COG-PHON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62.32</w:t>
            </w:r>
          </w:p>
        </w:tc>
      </w:tr>
      <w:tr>
        <w:tc>
          <w:tcPr>
            <w:tcW w:type="dxa" w:w="2880"/>
          </w:tcPr>
          <w:p>
            <w:r>
              <w:t>IDENT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19.32</w:t>
            </w:r>
          </w:p>
        </w:tc>
      </w:tr>
      <w:tr>
        <w:tc>
          <w:tcPr>
            <w:tcW w:type="dxa" w:w="2880"/>
          </w:tcPr>
          <w:p>
            <w:r>
              <w:t>REP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10.63</w:t>
            </w:r>
          </w:p>
        </w:tc>
      </w:tr>
      <w:tr>
        <w:tc>
          <w:tcPr>
            <w:tcW w:type="dxa" w:w="2880"/>
          </w:tcPr>
          <w:p>
            <w:r>
              <w:t>SEM/REP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2.42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1.93</w:t>
            </w:r>
          </w:p>
        </w:tc>
      </w:tr>
      <w:tr>
        <w:tc>
          <w:tcPr>
            <w:tcW w:type="dxa" w:w="2880"/>
          </w:tcPr>
          <w:p>
            <w:r>
              <w:t>LOAN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1.45</w:t>
            </w:r>
          </w:p>
        </w:tc>
      </w:tr>
      <w:tr>
        <w:tc>
          <w:tcPr>
            <w:tcW w:type="dxa" w:w="2880"/>
          </w:tcPr>
          <w:p>
            <w:r>
              <w:t>IDENT/COG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1.45</w:t>
            </w:r>
          </w:p>
        </w:tc>
      </w:tr>
      <w:tr>
        <w:tc>
          <w:tcPr>
            <w:tcW w:type="dxa" w:w="2880"/>
          </w:tcPr>
          <w:p>
            <w:r>
              <w:t>REP/LOAN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0.48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Appendix D: Phonological Correspondence Counts</w:t>
      </w:r>
    </w:p>
    <w:p>
      <w:r>
        <w:t>This appendix lists the observed sound correspondences and their frequencies in cognate pairs.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Phonological shift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q/k correspondence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mək/mek alternation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t/d correspondence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ə/e vowel alternation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q/k infinitive correspondence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initial y-loss in Azerbaijani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t/d historical voicing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k/g voicing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q/k with final t/d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final t/d alternation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q/k with final q/k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Appendix E: Semantic Change Distribution</w:t>
      </w:r>
    </w:p>
    <w:p>
      <w:r>
        <w:t>This appendix reports the distribution of semantic-change annotations.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Semantic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86.96</w:t>
            </w:r>
          </w:p>
        </w:tc>
      </w:tr>
      <w:tr>
        <w:tc>
          <w:tcPr>
            <w:tcW w:type="dxa" w:w="2880"/>
          </w:tcPr>
          <w:p>
            <w:r>
              <w:t>lexical replacement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7.25</w:t>
            </w:r>
          </w:p>
        </w:tc>
      </w:tr>
      <w:tr>
        <w:tc>
          <w:tcPr>
            <w:tcW w:type="dxa" w:w="2880"/>
          </w:tcPr>
          <w:p>
            <w:r>
              <w:t>semantic redistribution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1.93</w:t>
            </w:r>
          </w:p>
        </w:tc>
      </w:tr>
      <w:tr>
        <w:tc>
          <w:tcPr>
            <w:tcW w:type="dxa" w:w="2880"/>
          </w:tcPr>
          <w:p>
            <w:r>
              <w:t>semantic specialization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0.97</w:t>
            </w:r>
          </w:p>
        </w:tc>
      </w:tr>
      <w:tr>
        <w:tc>
          <w:tcPr>
            <w:tcW w:type="dxa" w:w="2880"/>
          </w:tcPr>
          <w:p>
            <w:r>
              <w:t>deictic-location expansion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0.97</w:t>
            </w:r>
          </w:p>
        </w:tc>
      </w:tr>
      <w:tr>
        <w:tc>
          <w:tcPr>
            <w:tcW w:type="dxa" w:w="2880"/>
          </w:tcPr>
          <w:p>
            <w:r>
              <w:t>other minor categories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1.92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Appendix F: Sample Coded Swadesh Items</w:t>
      </w:r>
    </w:p>
    <w:p>
      <w:r>
        <w:t>This appendix shows a sample of fully coded lexical entries from the primary dataset.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Concept No.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Proto Turkic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Azerbaijani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Turkish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Cognate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Phonological Shift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Semantic Change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*ben</w:t>
            </w:r>
          </w:p>
        </w:tc>
        <w:tc>
          <w:tcPr>
            <w:tcW w:type="dxa" w:w="1080"/>
          </w:tcPr>
          <w:p>
            <w:r>
              <w:t>mən</w:t>
            </w:r>
          </w:p>
        </w:tc>
        <w:tc>
          <w:tcPr>
            <w:tcW w:type="dxa" w:w="1080"/>
          </w:tcPr>
          <w:p>
            <w:r>
              <w:t>ben</w:t>
            </w:r>
          </w:p>
        </w:tc>
        <w:tc>
          <w:tcPr>
            <w:tcW w:type="dxa" w:w="1080"/>
          </w:tcPr>
          <w:p>
            <w:r>
              <w:t>COG PHON</w:t>
            </w:r>
          </w:p>
        </w:tc>
        <w:tc>
          <w:tcPr>
            <w:tcW w:type="dxa" w:w="1080"/>
          </w:tcPr>
          <w:p>
            <w:r>
              <w:t>b → m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you</w:t>
            </w:r>
          </w:p>
        </w:tc>
        <w:tc>
          <w:tcPr>
            <w:tcW w:type="dxa" w:w="1080"/>
          </w:tcPr>
          <w:p>
            <w:r>
              <w:t>*sen</w:t>
            </w:r>
          </w:p>
        </w:tc>
        <w:tc>
          <w:tcPr>
            <w:tcW w:type="dxa" w:w="1080"/>
          </w:tcPr>
          <w:p>
            <w:r>
              <w:t>sən</w:t>
            </w:r>
          </w:p>
        </w:tc>
        <w:tc>
          <w:tcPr>
            <w:tcW w:type="dxa" w:w="1080"/>
          </w:tcPr>
          <w:p>
            <w:r>
              <w:t>sen</w:t>
            </w:r>
          </w:p>
        </w:tc>
        <w:tc>
          <w:tcPr>
            <w:tcW w:type="dxa" w:w="1080"/>
          </w:tcPr>
          <w:p>
            <w:r>
              <w:t>COG PHON</w:t>
            </w:r>
          </w:p>
        </w:tc>
        <w:tc>
          <w:tcPr>
            <w:tcW w:type="dxa" w:w="1080"/>
          </w:tcPr>
          <w:p>
            <w:r>
              <w:t>vowel ə/e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we</w:t>
            </w:r>
          </w:p>
        </w:tc>
        <w:tc>
          <w:tcPr>
            <w:tcW w:type="dxa" w:w="1080"/>
          </w:tcPr>
          <w:p>
            <w:r>
              <w:t>*biz</w:t>
            </w:r>
          </w:p>
        </w:tc>
        <w:tc>
          <w:tcPr>
            <w:tcW w:type="dxa" w:w="1080"/>
          </w:tcPr>
          <w:p>
            <w:r>
              <w:t>biz</w:t>
            </w:r>
          </w:p>
        </w:tc>
        <w:tc>
          <w:tcPr>
            <w:tcW w:type="dxa" w:w="1080"/>
          </w:tcPr>
          <w:p>
            <w:r>
              <w:t>biz</w:t>
            </w:r>
          </w:p>
        </w:tc>
        <w:tc>
          <w:tcPr>
            <w:tcW w:type="dxa" w:w="1080"/>
          </w:tcPr>
          <w:p>
            <w:r>
              <w:t>IDENT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water</w:t>
            </w:r>
          </w:p>
        </w:tc>
        <w:tc>
          <w:tcPr>
            <w:tcW w:type="dxa" w:w="1080"/>
          </w:tcPr>
          <w:p>
            <w:r>
              <w:t>*su</w:t>
            </w:r>
          </w:p>
        </w:tc>
        <w:tc>
          <w:tcPr>
            <w:tcW w:type="dxa" w:w="1080"/>
          </w:tcPr>
          <w:p>
            <w:r>
              <w:t>su</w:t>
            </w:r>
          </w:p>
        </w:tc>
        <w:tc>
          <w:tcPr>
            <w:tcW w:type="dxa" w:w="1080"/>
          </w:tcPr>
          <w:p>
            <w:r>
              <w:t>su</w:t>
            </w:r>
          </w:p>
        </w:tc>
        <w:tc>
          <w:tcPr>
            <w:tcW w:type="dxa" w:w="1080"/>
          </w:tcPr>
          <w:p>
            <w:r>
              <w:t>IDENT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fire</w:t>
            </w:r>
          </w:p>
        </w:tc>
        <w:tc>
          <w:tcPr>
            <w:tcW w:type="dxa" w:w="1080"/>
          </w:tcPr>
          <w:p>
            <w:r>
              <w:t>*ot</w:t>
            </w:r>
          </w:p>
        </w:tc>
        <w:tc>
          <w:tcPr>
            <w:tcW w:type="dxa" w:w="1080"/>
          </w:tcPr>
          <w:p>
            <w:r>
              <w:t>od</w:t>
            </w:r>
          </w:p>
        </w:tc>
        <w:tc>
          <w:tcPr>
            <w:tcW w:type="dxa" w:w="1080"/>
          </w:tcPr>
          <w:p>
            <w:r>
              <w:t>ot</w:t>
            </w:r>
          </w:p>
        </w:tc>
        <w:tc>
          <w:tcPr>
            <w:tcW w:type="dxa" w:w="1080"/>
          </w:tcPr>
          <w:p>
            <w:r>
              <w:t>COG PHON</w:t>
            </w:r>
          </w:p>
        </w:tc>
        <w:tc>
          <w:tcPr>
            <w:tcW w:type="dxa" w:w="1080"/>
          </w:tcPr>
          <w:p>
            <w:r>
              <w:t>t/d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tooth</w:t>
            </w:r>
          </w:p>
        </w:tc>
        <w:tc>
          <w:tcPr>
            <w:tcW w:type="dxa" w:w="1080"/>
          </w:tcPr>
          <w:p>
            <w:r>
              <w:t>*tiš</w:t>
            </w:r>
          </w:p>
        </w:tc>
        <w:tc>
          <w:tcPr>
            <w:tcW w:type="dxa" w:w="1080"/>
          </w:tcPr>
          <w:p>
            <w:r>
              <w:t>diş</w:t>
            </w:r>
          </w:p>
        </w:tc>
        <w:tc>
          <w:tcPr>
            <w:tcW w:type="dxa" w:w="1080"/>
          </w:tcPr>
          <w:p>
            <w:r>
              <w:t>diş</w:t>
            </w:r>
          </w:p>
        </w:tc>
        <w:tc>
          <w:tcPr>
            <w:tcW w:type="dxa" w:w="1080"/>
          </w:tcPr>
          <w:p>
            <w:r>
              <w:t>IDENT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tree</w:t>
            </w:r>
          </w:p>
        </w:tc>
        <w:tc>
          <w:tcPr>
            <w:tcW w:type="dxa" w:w="1080"/>
          </w:tcPr>
          <w:p>
            <w:r>
              <w:t>*ağaç</w:t>
            </w:r>
          </w:p>
        </w:tc>
        <w:tc>
          <w:tcPr>
            <w:tcW w:type="dxa" w:w="1080"/>
          </w:tcPr>
          <w:p>
            <w:r>
              <w:t>ağac</w:t>
            </w:r>
          </w:p>
        </w:tc>
        <w:tc>
          <w:tcPr>
            <w:tcW w:type="dxa" w:w="1080"/>
          </w:tcPr>
          <w:p>
            <w:r>
              <w:t>ağaç</w:t>
            </w:r>
          </w:p>
        </w:tc>
        <w:tc>
          <w:tcPr>
            <w:tcW w:type="dxa" w:w="1080"/>
          </w:tcPr>
          <w:p>
            <w:r>
              <w:t>COG PHON</w:t>
            </w:r>
          </w:p>
        </w:tc>
        <w:tc>
          <w:tcPr>
            <w:tcW w:type="dxa" w:w="1080"/>
          </w:tcPr>
          <w:p>
            <w:r>
              <w:t>ç/c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sun</w:t>
            </w:r>
          </w:p>
        </w:tc>
        <w:tc>
          <w:tcPr>
            <w:tcW w:type="dxa" w:w="1080"/>
          </w:tcPr>
          <w:p>
            <w:r>
              <w:t>*kün</w:t>
            </w:r>
          </w:p>
        </w:tc>
        <w:tc>
          <w:tcPr>
            <w:tcW w:type="dxa" w:w="1080"/>
          </w:tcPr>
          <w:p>
            <w:r>
              <w:t>gün</w:t>
            </w:r>
          </w:p>
        </w:tc>
        <w:tc>
          <w:tcPr>
            <w:tcW w:type="dxa" w:w="1080"/>
          </w:tcPr>
          <w:p>
            <w:r>
              <w:t>gün</w:t>
            </w:r>
          </w:p>
        </w:tc>
        <w:tc>
          <w:tcPr>
            <w:tcW w:type="dxa" w:w="1080"/>
          </w:tcPr>
          <w:p>
            <w:r>
              <w:t>COG PHON</w:t>
            </w:r>
          </w:p>
        </w:tc>
        <w:tc>
          <w:tcPr>
            <w:tcW w:type="dxa" w:w="1080"/>
          </w:tcPr>
          <w:p>
            <w:r>
              <w:t>k/g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Appendix G: Validation Status of Coded Entries</w:t>
      </w:r>
    </w:p>
    <w:p>
      <w:r>
        <w:t>This appendix reports the internal validation status (DRAFT / CHECK) of the coded entries.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Validation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89.37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10.63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Appendix H: Summary of Analytical Dimensions</w:t>
      </w:r>
    </w:p>
    <w:p>
      <w:r>
        <w:t>This appendix summarizes the dominant pattern observed in each analytical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Analytical 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Dominant pattern</w:t>
            </w:r>
          </w:p>
        </w:tc>
      </w:tr>
      <w:tr>
        <w:tc>
          <w:tcPr>
            <w:tcW w:type="dxa" w:w="4320"/>
          </w:tcPr>
          <w:p>
            <w:r>
              <w:t>Lexical relationship</w:t>
            </w:r>
          </w:p>
        </w:tc>
        <w:tc>
          <w:tcPr>
            <w:tcW w:type="dxa" w:w="4320"/>
          </w:tcPr>
          <w:p>
            <w:r>
              <w:t>Cognate retention with phonological divergence</w:t>
            </w:r>
          </w:p>
        </w:tc>
      </w:tr>
      <w:tr>
        <w:tc>
          <w:tcPr>
            <w:tcW w:type="dxa" w:w="4320"/>
          </w:tcPr>
          <w:p>
            <w:r>
              <w:t>Lexical identity</w:t>
            </w:r>
          </w:p>
        </w:tc>
        <w:tc>
          <w:tcPr>
            <w:tcW w:type="dxa" w:w="4320"/>
          </w:tcPr>
          <w:p>
            <w:r>
              <w:t>substantial secondary layer</w:t>
            </w:r>
          </w:p>
        </w:tc>
      </w:tr>
      <w:tr>
        <w:tc>
          <w:tcPr>
            <w:tcW w:type="dxa" w:w="4320"/>
          </w:tcPr>
          <w:p>
            <w:r>
              <w:t>Replacement rate</w:t>
            </w:r>
          </w:p>
        </w:tc>
        <w:tc>
          <w:tcPr>
            <w:tcW w:type="dxa" w:w="4320"/>
          </w:tcPr>
          <w:p>
            <w:r>
              <w:t>relatively limited</w:t>
            </w:r>
          </w:p>
        </w:tc>
      </w:tr>
      <w:tr>
        <w:tc>
          <w:tcPr>
            <w:tcW w:type="dxa" w:w="4320"/>
          </w:tcPr>
          <w:p>
            <w:r>
              <w:t>Semantic change</w:t>
            </w:r>
          </w:p>
        </w:tc>
        <w:tc>
          <w:tcPr>
            <w:tcW w:type="dxa" w:w="4320"/>
          </w:tcPr>
          <w:p>
            <w:r>
              <w:t>largely absent</w:t>
            </w:r>
          </w:p>
        </w:tc>
      </w:tr>
      <w:tr>
        <w:tc>
          <w:tcPr>
            <w:tcW w:type="dxa" w:w="4320"/>
          </w:tcPr>
          <w:p>
            <w:r>
              <w:t>Phonological divergence</w:t>
            </w:r>
          </w:p>
        </w:tc>
        <w:tc>
          <w:tcPr>
            <w:tcW w:type="dxa" w:w="4320"/>
          </w:tcPr>
          <w:p>
            <w:r>
              <w:t>systematic sound correspondences</w:t>
            </w:r>
          </w:p>
        </w:tc>
      </w:tr>
      <w:tr>
        <w:tc>
          <w:tcPr>
            <w:tcW w:type="dxa" w:w="4320"/>
          </w:tcPr>
          <w:p>
            <w:r>
              <w:t>Coding reliability</w:t>
            </w:r>
          </w:p>
        </w:tc>
        <w:tc>
          <w:tcPr>
            <w:tcW w:type="dxa" w:w="4320"/>
          </w:tcPr>
          <w:p>
            <w:r>
              <w:t>high proportion of stable entries</w:t>
            </w:r>
          </w:p>
        </w:tc>
      </w:tr>
    </w:tbl>
    <w:p/>
    <w:p>
      <w:pPr>
        <w:pStyle w:val="Heading1"/>
      </w:pPr>
      <w:r>
        <w:t>Appendix I: LLM Evaluation Results</w:t>
      </w:r>
    </w:p>
    <w:p>
      <w:r>
        <w:t>This appendix reports machine-translation and LLM evaluation results with 95% Wilson confidence intervals.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Overall Error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Wilson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SEM Error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SEM CI [L, U]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 (vs. GS)</w:t>
            </w:r>
          </w:p>
        </w:tc>
      </w:tr>
      <w:tr>
        <w:tc>
          <w:tcPr>
            <w:tcW w:type="dxa" w:w="1440"/>
          </w:tcPr>
          <w:p>
            <w:r>
              <w:t>GPT-4o</w:t>
            </w:r>
          </w:p>
        </w:tc>
        <w:tc>
          <w:tcPr>
            <w:tcW w:type="dxa" w:w="1440"/>
          </w:tcPr>
          <w:p>
            <w:r>
              <w:t>52.1%</w:t>
            </w:r>
          </w:p>
        </w:tc>
        <w:tc>
          <w:tcPr>
            <w:tcW w:type="dxa" w:w="1440"/>
          </w:tcPr>
          <w:p>
            <w:r>
              <w:t>[45.2%, 59.0%]</w:t>
            </w:r>
          </w:p>
        </w:tc>
        <w:tc>
          <w:tcPr>
            <w:tcW w:type="dxa" w:w="1440"/>
          </w:tcPr>
          <w:p>
            <w:r>
              <w:t>68.4%</w:t>
            </w:r>
          </w:p>
        </w:tc>
        <w:tc>
          <w:tcPr>
            <w:tcW w:type="dxa" w:w="1440"/>
          </w:tcPr>
          <w:p>
            <w:r>
              <w:t>[58.1%, 78.7%]</w:t>
            </w:r>
          </w:p>
        </w:tc>
        <w:tc>
          <w:tcPr>
            <w:tcW w:type="dxa" w:w="1440"/>
          </w:tcPr>
          <w:p>
            <w:r>
              <w:t>p &lt; 0.01</w:t>
            </w:r>
          </w:p>
        </w:tc>
      </w:tr>
      <w:tr>
        <w:tc>
          <w:tcPr>
            <w:tcW w:type="dxa" w:w="1440"/>
          </w:tcPr>
          <w:p>
            <w:r>
              <w:t>Gemini 1.5</w:t>
            </w:r>
          </w:p>
        </w:tc>
        <w:tc>
          <w:tcPr>
            <w:tcW w:type="dxa" w:w="1440"/>
          </w:tcPr>
          <w:p>
            <w:r>
              <w:t>48.7%</w:t>
            </w:r>
          </w:p>
        </w:tc>
        <w:tc>
          <w:tcPr>
            <w:tcW w:type="dxa" w:w="1440"/>
          </w:tcPr>
          <w:p>
            <w:r>
              <w:t>[41.8%, 55.6%]</w:t>
            </w:r>
          </w:p>
        </w:tc>
        <w:tc>
          <w:tcPr>
            <w:tcW w:type="dxa" w:w="1440"/>
          </w:tcPr>
          <w:p>
            <w:r>
              <w:t>61.2%</w:t>
            </w:r>
          </w:p>
        </w:tc>
        <w:tc>
          <w:tcPr>
            <w:tcW w:type="dxa" w:w="1440"/>
          </w:tcPr>
          <w:p>
            <w:r>
              <w:t>[50.9%, 71.5%]</w:t>
            </w:r>
          </w:p>
        </w:tc>
        <w:tc>
          <w:tcPr>
            <w:tcW w:type="dxa" w:w="1440"/>
          </w:tcPr>
          <w:p>
            <w:r>
              <w:t>p &lt; 0.05</w:t>
            </w:r>
          </w:p>
        </w:tc>
      </w:tr>
      <w:tr>
        <w:tc>
          <w:tcPr>
            <w:tcW w:type="dxa" w:w="1440"/>
          </w:tcPr>
          <w:p>
            <w:r>
              <w:t>Llama-3</w:t>
            </w:r>
          </w:p>
        </w:tc>
        <w:tc>
          <w:tcPr>
            <w:tcW w:type="dxa" w:w="1440"/>
          </w:tcPr>
          <w:p>
            <w:r>
              <w:t>58.2%</w:t>
            </w:r>
          </w:p>
        </w:tc>
        <w:tc>
          <w:tcPr>
            <w:tcW w:type="dxa" w:w="1440"/>
          </w:tcPr>
          <w:p>
            <w:r>
              <w:t>[51.3%, 65.1%]</w:t>
            </w:r>
          </w:p>
        </w:tc>
        <w:tc>
          <w:tcPr>
            <w:tcW w:type="dxa" w:w="1440"/>
          </w:tcPr>
          <w:p>
            <w:r>
              <w:t>74.1%</w:t>
            </w:r>
          </w:p>
        </w:tc>
        <w:tc>
          <w:tcPr>
            <w:tcW w:type="dxa" w:w="1440"/>
          </w:tcPr>
          <w:p>
            <w:r>
              <w:t>[63.8%, 84.4%]</w:t>
            </w:r>
          </w:p>
        </w:tc>
        <w:tc>
          <w:tcPr>
            <w:tcW w:type="dxa" w:w="1440"/>
          </w:tcPr>
          <w:p>
            <w:r>
              <w:t>p &lt; 0.001</w:t>
            </w:r>
          </w:p>
        </w:tc>
      </w:tr>
      <w:tr>
        <w:tc>
          <w:tcPr>
            <w:tcW w:type="dxa" w:w="1440"/>
          </w:tcPr>
          <w:p>
            <w:r>
              <w:t>Google Trans.</w:t>
            </w:r>
          </w:p>
        </w:tc>
        <w:tc>
          <w:tcPr>
            <w:tcW w:type="dxa" w:w="1440"/>
          </w:tcPr>
          <w:p>
            <w:r>
              <w:t>69.3%</w:t>
            </w:r>
          </w:p>
        </w:tc>
        <w:tc>
          <w:tcPr>
            <w:tcW w:type="dxa" w:w="1440"/>
          </w:tcPr>
          <w:p>
            <w:r>
              <w:t>[62.4%, 76.2%]</w:t>
            </w:r>
          </w:p>
        </w:tc>
        <w:tc>
          <w:tcPr>
            <w:tcW w:type="dxa" w:w="1440"/>
          </w:tcPr>
          <w:p>
            <w:r>
              <w:t>82.5%</w:t>
            </w:r>
          </w:p>
        </w:tc>
        <w:tc>
          <w:tcPr>
            <w:tcW w:type="dxa" w:w="1440"/>
          </w:tcPr>
          <w:p>
            <w:r>
              <w:t>[74.2%, 89.8%]</w:t>
            </w:r>
          </w:p>
        </w:tc>
        <w:tc>
          <w:tcPr>
            <w:tcW w:type="dxa" w:w="1440"/>
          </w:tcPr>
          <w:p>
            <w:r>
              <w:t>p &lt; 0.001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