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C4A4" w14:textId="77777777" w:rsidR="00A77A50" w:rsidRPr="00A77A50" w:rsidRDefault="00A77A50" w:rsidP="00A77A50">
      <w:pPr>
        <w:jc w:val="right"/>
      </w:pPr>
      <w:r w:rsidRPr="00A77A50">
        <w:pict w14:anchorId="0A81CD0B">
          <v:rect id="_x0000_i1073" style="width:0;height:1.5pt" o:hralign="center" o:hrstd="t" o:hr="t" fillcolor="#a0a0a0" stroked="f"/>
        </w:pict>
      </w:r>
    </w:p>
    <w:p w14:paraId="1C93A790" w14:textId="77777777" w:rsidR="00A77A50" w:rsidRPr="00A77A50" w:rsidRDefault="00A77A50" w:rsidP="00A77A50">
      <w:pPr>
        <w:jc w:val="right"/>
        <w:rPr>
          <w:b/>
          <w:bCs/>
          <w:lang w:val="en"/>
        </w:rPr>
      </w:pPr>
      <w:r w:rsidRPr="00A77A50">
        <w:rPr>
          <w:b/>
          <w:bCs/>
          <w:lang w:val="en"/>
        </w:rPr>
        <w:t>Appendix A: Academic Reading &amp; AI Reliance Inventory (ARARI)</w:t>
      </w:r>
    </w:p>
    <w:p w14:paraId="67900CF0" w14:textId="77777777" w:rsidR="00A77A50" w:rsidRPr="00A77A50" w:rsidRDefault="00A77A50" w:rsidP="00A77A50">
      <w:pPr>
        <w:jc w:val="right"/>
        <w:rPr>
          <w:lang w:val="en"/>
        </w:rPr>
      </w:pPr>
      <w:r w:rsidRPr="00A77A50">
        <w:rPr>
          <w:b/>
          <w:bCs/>
          <w:lang w:val="en"/>
        </w:rPr>
        <w:t>Research Instrument: Reading Habits and Technological Integration</w:t>
      </w:r>
    </w:p>
    <w:p w14:paraId="1C4D33EC" w14:textId="77777777" w:rsidR="00A77A50" w:rsidRPr="00A77A50" w:rsidRDefault="00A77A50" w:rsidP="00A77A50">
      <w:pPr>
        <w:jc w:val="right"/>
        <w:rPr>
          <w:lang w:val="en"/>
        </w:rPr>
      </w:pPr>
      <w:r w:rsidRPr="00A77A50">
        <w:rPr>
          <w:b/>
          <w:bCs/>
          <w:lang w:val="en"/>
        </w:rPr>
        <w:t>Instructions:</w:t>
      </w:r>
      <w:r w:rsidRPr="00A77A50">
        <w:rPr>
          <w:lang w:val="en"/>
        </w:rPr>
        <w:t xml:space="preserve"> The following survey aims to understand academic reading habits and the utilization of digital tools. Please answer the questions as honestly as possible. Your responses are strictly confidential and will be used solely for the purpose of this research study.</w:t>
      </w:r>
    </w:p>
    <w:p w14:paraId="58CDAB51" w14:textId="77777777" w:rsidR="00A77A50" w:rsidRPr="00A77A50" w:rsidRDefault="00A77A50" w:rsidP="00A77A50">
      <w:pPr>
        <w:jc w:val="right"/>
      </w:pPr>
      <w:r w:rsidRPr="00A77A50">
        <w:pict w14:anchorId="30A3D805">
          <v:rect id="_x0000_i1074" style="width:0;height:1.5pt" o:hralign="center" o:hrstd="t" o:hr="t" fillcolor="#a0a0a0" stroked="f"/>
        </w:pict>
      </w:r>
    </w:p>
    <w:p w14:paraId="6532204F" w14:textId="77777777" w:rsidR="00A77A50" w:rsidRPr="00A77A50" w:rsidRDefault="00A77A50" w:rsidP="00A77A50">
      <w:pPr>
        <w:jc w:val="right"/>
        <w:rPr>
          <w:b/>
          <w:bCs/>
          <w:lang w:val="en"/>
        </w:rPr>
      </w:pPr>
      <w:r w:rsidRPr="00A77A50">
        <w:rPr>
          <w:b/>
          <w:bCs/>
          <w:lang w:val="en"/>
        </w:rPr>
        <w:t>Part I: Demographic Profile &amp; Academic Context</w:t>
      </w:r>
    </w:p>
    <w:p w14:paraId="4F0E6764" w14:textId="77777777" w:rsidR="00A77A50" w:rsidRPr="00A77A50" w:rsidRDefault="00A77A50" w:rsidP="00A77A50">
      <w:pPr>
        <w:ind w:left="360"/>
        <w:jc w:val="right"/>
        <w:rPr>
          <w:rFonts w:hint="cs"/>
          <w:rtl/>
          <w:lang w:val="en"/>
        </w:rPr>
      </w:pPr>
      <w:r w:rsidRPr="00A77A50">
        <w:rPr>
          <w:b/>
          <w:bCs/>
          <w:lang w:val="en"/>
        </w:rPr>
        <w:t>Academic Status:</w:t>
      </w:r>
      <w:r w:rsidRPr="00A77A50">
        <w:rPr>
          <w:lang w:val="en"/>
        </w:rPr>
        <w:t xml:space="preserve"> (e.g., Undergraduate, Graduate, PhD)</w:t>
      </w:r>
    </w:p>
    <w:p w14:paraId="76A1485B" w14:textId="77777777" w:rsidR="00A77A50" w:rsidRPr="00A77A50" w:rsidRDefault="00A77A50" w:rsidP="00A77A50">
      <w:pPr>
        <w:ind w:left="360"/>
        <w:jc w:val="right"/>
        <w:rPr>
          <w:lang w:val="en"/>
        </w:rPr>
      </w:pPr>
      <w:r w:rsidRPr="00A77A50">
        <w:rPr>
          <w:b/>
          <w:bCs/>
          <w:lang w:val="en"/>
        </w:rPr>
        <w:t>Field of Study:</w:t>
      </w:r>
    </w:p>
    <w:p w14:paraId="2461D3E1" w14:textId="77777777" w:rsidR="00A77A50" w:rsidRPr="00A77A50" w:rsidRDefault="00A77A50" w:rsidP="00A77A50">
      <w:pPr>
        <w:ind w:left="360"/>
        <w:jc w:val="right"/>
        <w:rPr>
          <w:lang w:val="en"/>
        </w:rPr>
      </w:pPr>
      <w:r w:rsidRPr="00A77A50">
        <w:rPr>
          <w:b/>
          <w:bCs/>
          <w:lang w:val="en"/>
        </w:rPr>
        <w:t>English Proficiency Level:</w:t>
      </w:r>
      <w:r w:rsidRPr="00A77A50">
        <w:rPr>
          <w:lang w:val="en"/>
        </w:rPr>
        <w:t xml:space="preserve"> (Self-assessment: Beginner, Intermediate, Advanced, Native/C2)</w:t>
      </w:r>
    </w:p>
    <w:p w14:paraId="580A2C4A" w14:textId="77777777" w:rsidR="00A77A50" w:rsidRPr="00A77A50" w:rsidRDefault="00A77A50" w:rsidP="00A77A50">
      <w:pPr>
        <w:ind w:left="360"/>
        <w:jc w:val="right"/>
        <w:rPr>
          <w:lang w:val="en"/>
        </w:rPr>
      </w:pPr>
      <w:r w:rsidRPr="00A77A50">
        <w:rPr>
          <w:b/>
          <w:bCs/>
          <w:lang w:val="en"/>
        </w:rPr>
        <w:t>Average weekly hours spent on academic reading:</w:t>
      </w:r>
      <w:r w:rsidRPr="00A77A50">
        <w:rPr>
          <w:lang w:val="en"/>
        </w:rPr>
        <w:t xml:space="preserve"> __________ hours/week.</w:t>
      </w:r>
    </w:p>
    <w:p w14:paraId="1951ECA6" w14:textId="77777777" w:rsidR="00A77A50" w:rsidRPr="00A77A50" w:rsidRDefault="00A77A50" w:rsidP="00A77A50">
      <w:pPr>
        <w:jc w:val="right"/>
      </w:pPr>
      <w:r w:rsidRPr="00A77A50">
        <w:pict w14:anchorId="18A2F410">
          <v:rect id="_x0000_i1075" style="width:0;height:1.5pt" o:hralign="center" o:hrstd="t" o:hr="t" fillcolor="#a0a0a0" stroked="f"/>
        </w:pict>
      </w:r>
    </w:p>
    <w:p w14:paraId="76F06701" w14:textId="77777777" w:rsidR="00A77A50" w:rsidRPr="00A77A50" w:rsidRDefault="00A77A50" w:rsidP="00A77A50">
      <w:pPr>
        <w:jc w:val="right"/>
        <w:rPr>
          <w:b/>
          <w:bCs/>
          <w:lang w:val="en"/>
        </w:rPr>
      </w:pPr>
      <w:r w:rsidRPr="00A77A50">
        <w:rPr>
          <w:b/>
          <w:bCs/>
          <w:lang w:val="en"/>
        </w:rPr>
        <w:t>Part II: Frequency and Breadth of AI Utilization</w:t>
      </w:r>
    </w:p>
    <w:p w14:paraId="7FAC953C" w14:textId="77777777" w:rsidR="00A77A50" w:rsidRPr="00A77A50" w:rsidRDefault="00A77A50" w:rsidP="00A77A50">
      <w:pPr>
        <w:jc w:val="right"/>
        <w:rPr>
          <w:lang w:val="en"/>
        </w:rPr>
      </w:pPr>
      <w:r w:rsidRPr="00A77A50">
        <w:rPr>
          <w:i/>
          <w:iCs/>
          <w:lang w:val="en"/>
        </w:rPr>
        <w:t>Please indicate how frequently you use Generative AI tools (e.g., ChatGPT, Claude, Consensus, Elicit) for the following academic tasks:</w:t>
      </w:r>
    </w:p>
    <w:p w14:paraId="1AE61303" w14:textId="77777777" w:rsidR="00A77A50" w:rsidRPr="00A77A50" w:rsidRDefault="00A77A50" w:rsidP="00A77A50">
      <w:pPr>
        <w:jc w:val="right"/>
        <w:rPr>
          <w:lang w:val="en"/>
        </w:rPr>
      </w:pPr>
      <w:r w:rsidRPr="00A77A50">
        <w:rPr>
          <w:i/>
          <w:iCs/>
          <w:lang w:val="en"/>
        </w:rPr>
        <w:t>(1 = Never | 2 = Rarely | 3 = Weekly | 4 = Multiple times a week | 5 = Daily)</w:t>
      </w:r>
    </w:p>
    <w:p w14:paraId="07742971" w14:textId="77777777" w:rsidR="00A77A50" w:rsidRPr="00A77A50" w:rsidRDefault="00A77A50" w:rsidP="00A77A50">
      <w:pPr>
        <w:ind w:left="360"/>
        <w:jc w:val="right"/>
        <w:rPr>
          <w:lang w:val="en"/>
        </w:rPr>
      </w:pPr>
      <w:r w:rsidRPr="00A77A50">
        <w:rPr>
          <w:lang w:val="en"/>
        </w:rPr>
        <w:t>Summarizing dense academic articles (&gt;10 pages). [ ]</w:t>
      </w:r>
    </w:p>
    <w:p w14:paraId="0E66953E" w14:textId="77777777" w:rsidR="00A77A50" w:rsidRPr="00A77A50" w:rsidRDefault="00A77A50" w:rsidP="00A77A50">
      <w:pPr>
        <w:ind w:left="360"/>
        <w:jc w:val="right"/>
        <w:rPr>
          <w:lang w:val="en"/>
        </w:rPr>
      </w:pPr>
      <w:r w:rsidRPr="00A77A50">
        <w:rPr>
          <w:lang w:val="en"/>
        </w:rPr>
        <w:t>Simplifying complex arguments before engaging with the full text. [ ]</w:t>
      </w:r>
    </w:p>
    <w:p w14:paraId="1078200D" w14:textId="77777777" w:rsidR="00A77A50" w:rsidRPr="00A77A50" w:rsidRDefault="00A77A50" w:rsidP="00A77A50">
      <w:pPr>
        <w:ind w:left="360"/>
        <w:jc w:val="right"/>
        <w:rPr>
          <w:lang w:val="en"/>
        </w:rPr>
      </w:pPr>
      <w:r w:rsidRPr="00A77A50">
        <w:rPr>
          <w:lang w:val="en"/>
        </w:rPr>
        <w:t>Drafting academic responses or essays using AI-generated outlines. [ ]</w:t>
      </w:r>
    </w:p>
    <w:p w14:paraId="6B7252DC" w14:textId="77777777" w:rsidR="00A77A50" w:rsidRPr="00A77A50" w:rsidRDefault="00A77A50" w:rsidP="00A77A50">
      <w:pPr>
        <w:ind w:left="360"/>
        <w:jc w:val="right"/>
        <w:rPr>
          <w:lang w:val="en"/>
        </w:rPr>
      </w:pPr>
      <w:r w:rsidRPr="00A77A50">
        <w:rPr>
          <w:lang w:val="en"/>
        </w:rPr>
        <w:t>Using AI to interpret or “explain” difficult theoretical concepts in a paper. [ ]</w:t>
      </w:r>
    </w:p>
    <w:p w14:paraId="1BE1AE58" w14:textId="77777777" w:rsidR="00A77A50" w:rsidRPr="00A77A50" w:rsidRDefault="00A77A50" w:rsidP="00A77A50">
      <w:pPr>
        <w:jc w:val="right"/>
      </w:pPr>
      <w:r w:rsidRPr="00A77A50">
        <w:pict w14:anchorId="3E79BECA">
          <v:rect id="_x0000_i1076" style="width:0;height:1.5pt" o:hralign="center" o:hrstd="t" o:hr="t" fillcolor="#a0a0a0" stroked="f"/>
        </w:pict>
      </w:r>
    </w:p>
    <w:p w14:paraId="3BEA3984" w14:textId="77777777" w:rsidR="00A77A50" w:rsidRPr="00A77A50" w:rsidRDefault="00A77A50" w:rsidP="00A77A50">
      <w:pPr>
        <w:jc w:val="right"/>
        <w:rPr>
          <w:b/>
          <w:bCs/>
          <w:lang w:val="en"/>
        </w:rPr>
      </w:pPr>
      <w:r w:rsidRPr="00A77A50">
        <w:rPr>
          <w:b/>
          <w:bCs/>
          <w:lang w:val="en"/>
        </w:rPr>
        <w:t>Part III: Strategic Orientation (Cognitive Offloading)</w:t>
      </w:r>
    </w:p>
    <w:p w14:paraId="23AD44BD" w14:textId="77777777" w:rsidR="00A77A50" w:rsidRPr="00A77A50" w:rsidRDefault="00A77A50" w:rsidP="00A77A50">
      <w:pPr>
        <w:jc w:val="right"/>
        <w:rPr>
          <w:lang w:val="en"/>
        </w:rPr>
      </w:pPr>
      <w:r w:rsidRPr="00A77A50">
        <w:rPr>
          <w:i/>
          <w:iCs/>
          <w:lang w:val="en"/>
        </w:rPr>
        <w:t>Please select the statement that best describes your primary approach when engaging with complex academic texts.</w:t>
      </w:r>
    </w:p>
    <w:p w14:paraId="4932BA96" w14:textId="77777777" w:rsidR="00A77A50" w:rsidRPr="00A77A50" w:rsidRDefault="00A77A50" w:rsidP="00A77A50">
      <w:pPr>
        <w:ind w:left="360"/>
        <w:jc w:val="right"/>
        <w:rPr>
          <w:lang w:val="en"/>
        </w:rPr>
      </w:pPr>
      <w:proofErr w:type="gramStart"/>
      <w:r w:rsidRPr="00A77A50">
        <w:rPr>
          <w:b/>
          <w:bCs/>
          <w:lang w:val="en"/>
        </w:rPr>
        <w:t>[ ]</w:t>
      </w:r>
      <w:proofErr w:type="gramEnd"/>
      <w:r w:rsidRPr="00A77A50">
        <w:rPr>
          <w:b/>
          <w:bCs/>
          <w:lang w:val="en"/>
        </w:rPr>
        <w:t xml:space="preserve"> Orientation A (Deep Engagement):</w:t>
      </w:r>
      <w:r w:rsidRPr="00A77A50">
        <w:rPr>
          <w:lang w:val="en"/>
        </w:rPr>
        <w:t xml:space="preserve"> I prefer to engage with the primary text directly to map out the structure and arguments myself. I use AI tools only for lexical clarification or proofreading support.</w:t>
      </w:r>
    </w:p>
    <w:p w14:paraId="3A2CE19D" w14:textId="77777777" w:rsidR="00A77A50" w:rsidRPr="00A77A50" w:rsidRDefault="00A77A50" w:rsidP="00A77A50">
      <w:pPr>
        <w:ind w:left="360"/>
        <w:jc w:val="right"/>
        <w:rPr>
          <w:lang w:val="en"/>
        </w:rPr>
      </w:pPr>
      <w:proofErr w:type="gramStart"/>
      <w:r w:rsidRPr="00A77A50">
        <w:rPr>
          <w:b/>
          <w:bCs/>
          <w:lang w:val="en"/>
        </w:rPr>
        <w:lastRenderedPageBreak/>
        <w:t>[ ]</w:t>
      </w:r>
      <w:proofErr w:type="gramEnd"/>
      <w:r w:rsidRPr="00A77A50">
        <w:rPr>
          <w:b/>
          <w:bCs/>
          <w:lang w:val="en"/>
        </w:rPr>
        <w:t xml:space="preserve"> Orientation B (Efficiency-Driven):</w:t>
      </w:r>
      <w:r w:rsidRPr="00A77A50">
        <w:rPr>
          <w:lang w:val="en"/>
        </w:rPr>
        <w:t xml:space="preserve"> If time is limited, I prefer to understand the author’s core arguments via AI-generated summaries before, or instead of, reading the full text in depth.</w:t>
      </w:r>
    </w:p>
    <w:p w14:paraId="66D804B2" w14:textId="77777777" w:rsidR="00A77A50" w:rsidRPr="00A77A50" w:rsidRDefault="00A77A50" w:rsidP="00A77A50">
      <w:pPr>
        <w:ind w:left="360"/>
        <w:jc w:val="right"/>
        <w:rPr>
          <w:lang w:val="en"/>
        </w:rPr>
      </w:pPr>
      <w:proofErr w:type="gramStart"/>
      <w:r w:rsidRPr="00A77A50">
        <w:rPr>
          <w:b/>
          <w:bCs/>
          <w:lang w:val="en"/>
        </w:rPr>
        <w:t>[ ]</w:t>
      </w:r>
      <w:proofErr w:type="gramEnd"/>
      <w:r w:rsidRPr="00A77A50">
        <w:rPr>
          <w:b/>
          <w:bCs/>
          <w:lang w:val="en"/>
        </w:rPr>
        <w:t xml:space="preserve"> Orientation C (Hybrid/Contextual):</w:t>
      </w:r>
      <w:r w:rsidRPr="00A77A50">
        <w:rPr>
          <w:lang w:val="en"/>
        </w:rPr>
        <w:t xml:space="preserve"> I generally read the text myself, but I rely on AI summaries to verify my understanding after I have completed my initial reading.</w:t>
      </w:r>
    </w:p>
    <w:p w14:paraId="08391781" w14:textId="77777777" w:rsidR="00A77A50" w:rsidRPr="00A77A50" w:rsidRDefault="00A77A50" w:rsidP="00A77A50">
      <w:pPr>
        <w:jc w:val="right"/>
      </w:pPr>
      <w:r w:rsidRPr="00A77A50">
        <w:pict w14:anchorId="5F990EF7">
          <v:rect id="_x0000_i1077" style="width:0;height:1.5pt" o:hralign="center" o:hrstd="t" o:hr="t" fillcolor="#a0a0a0" stroked="f"/>
        </w:pict>
      </w:r>
    </w:p>
    <w:p w14:paraId="1147667D" w14:textId="77777777" w:rsidR="00A77A50" w:rsidRPr="00A77A50" w:rsidRDefault="00A77A50" w:rsidP="00A77A50">
      <w:pPr>
        <w:jc w:val="right"/>
        <w:rPr>
          <w:b/>
          <w:bCs/>
          <w:lang w:val="en"/>
        </w:rPr>
      </w:pPr>
      <w:r w:rsidRPr="00A77A50">
        <w:rPr>
          <w:b/>
          <w:bCs/>
          <w:lang w:val="en"/>
        </w:rPr>
        <w:t>Part IV: Behavioral Automaticity</w:t>
      </w:r>
    </w:p>
    <w:p w14:paraId="7B338CD8" w14:textId="77777777" w:rsidR="00A77A50" w:rsidRPr="00A77A50" w:rsidRDefault="00A77A50" w:rsidP="00A77A50">
      <w:pPr>
        <w:jc w:val="right"/>
        <w:rPr>
          <w:lang w:val="en"/>
        </w:rPr>
      </w:pPr>
      <w:r w:rsidRPr="00A77A50">
        <w:rPr>
          <w:i/>
          <w:iCs/>
          <w:lang w:val="en"/>
        </w:rPr>
        <w:t>Using the scale below, indicate your level of agreement with the following statements regarding your use of AI for reading tasks.</w:t>
      </w:r>
    </w:p>
    <w:p w14:paraId="03AF2698" w14:textId="77777777" w:rsidR="00A77A50" w:rsidRPr="00A77A50" w:rsidRDefault="00A77A50" w:rsidP="00A77A50">
      <w:pPr>
        <w:jc w:val="right"/>
        <w:rPr>
          <w:lang w:val="en"/>
        </w:rPr>
      </w:pPr>
      <w:r w:rsidRPr="00A77A50">
        <w:rPr>
          <w:i/>
          <w:iCs/>
          <w:lang w:val="en"/>
        </w:rPr>
        <w:t>(1 = Strongly Disagree | 2 = Disagree | 3 = Neutral | 4 = Agree | 5 = Strongly Agree)</w:t>
      </w:r>
    </w:p>
    <w:p w14:paraId="71684CE3" w14:textId="77777777" w:rsidR="00A77A50" w:rsidRPr="00A77A50" w:rsidRDefault="00A77A50" w:rsidP="00A77A50">
      <w:pPr>
        <w:ind w:left="360"/>
        <w:jc w:val="right"/>
        <w:rPr>
          <w:lang w:val="en"/>
        </w:rPr>
      </w:pPr>
      <w:r w:rsidRPr="00A77A50">
        <w:rPr>
          <w:lang w:val="en"/>
        </w:rPr>
        <w:t>I use AI-generated summaries as an automatic part of my reading workflow. [ ]</w:t>
      </w:r>
    </w:p>
    <w:p w14:paraId="495A9F18" w14:textId="77777777" w:rsidR="00A77A50" w:rsidRPr="00A77A50" w:rsidRDefault="00A77A50" w:rsidP="00A77A50">
      <w:pPr>
        <w:ind w:left="360"/>
        <w:jc w:val="right"/>
        <w:rPr>
          <w:lang w:val="en"/>
        </w:rPr>
      </w:pPr>
      <w:r w:rsidRPr="00A77A50">
        <w:rPr>
          <w:lang w:val="en"/>
        </w:rPr>
        <w:t>I often start summarizing a document with AI before I consciously decide to do so. [ ]</w:t>
      </w:r>
    </w:p>
    <w:p w14:paraId="349634A9" w14:textId="77777777" w:rsidR="00A77A50" w:rsidRPr="00A77A50" w:rsidRDefault="00A77A50" w:rsidP="00A77A50">
      <w:pPr>
        <w:ind w:left="360"/>
        <w:jc w:val="right"/>
        <w:rPr>
          <w:lang w:val="en"/>
        </w:rPr>
      </w:pPr>
      <w:r w:rsidRPr="00A77A50">
        <w:rPr>
          <w:lang w:val="en"/>
        </w:rPr>
        <w:t>I feel significant friction or a decrease in reading pace when AI tools are unavailable. [ ]</w:t>
      </w:r>
    </w:p>
    <w:p w14:paraId="016F022D" w14:textId="77777777" w:rsidR="00A77A50" w:rsidRPr="00A77A50" w:rsidRDefault="00A77A50" w:rsidP="00A77A50">
      <w:pPr>
        <w:ind w:left="360"/>
        <w:jc w:val="right"/>
        <w:rPr>
          <w:lang w:val="en"/>
        </w:rPr>
      </w:pPr>
      <w:r w:rsidRPr="00A77A50">
        <w:rPr>
          <w:lang w:val="en"/>
        </w:rPr>
        <w:t>AI-assisted summarization has become an essential, integrated part of my academic routine. [ ]</w:t>
      </w:r>
    </w:p>
    <w:p w14:paraId="1AB33677" w14:textId="77777777" w:rsidR="00A77A50" w:rsidRPr="00A77A50" w:rsidRDefault="00A77A50" w:rsidP="00A77A50">
      <w:pPr>
        <w:jc w:val="right"/>
      </w:pPr>
      <w:r w:rsidRPr="00A77A50">
        <w:pict w14:anchorId="0DE013CB">
          <v:rect id="_x0000_i1078" style="width:0;height:1.5pt" o:hralign="center" o:hrstd="t" o:hr="t" fillcolor="#a0a0a0" stroked="f"/>
        </w:pict>
      </w:r>
    </w:p>
    <w:p w14:paraId="683D3CF5" w14:textId="77777777" w:rsidR="00A77A50" w:rsidRPr="00A77A50" w:rsidRDefault="00A77A50" w:rsidP="00A77A50">
      <w:pPr>
        <w:jc w:val="right"/>
        <w:rPr>
          <w:b/>
          <w:bCs/>
          <w:lang w:val="en"/>
        </w:rPr>
      </w:pPr>
      <w:r w:rsidRPr="00A77A50">
        <w:rPr>
          <w:b/>
          <w:bCs/>
          <w:lang w:val="en"/>
        </w:rPr>
        <w:t>Part V: Situational Judgment Item (SJI)</w:t>
      </w:r>
    </w:p>
    <w:p w14:paraId="10588485" w14:textId="77777777" w:rsidR="00A77A50" w:rsidRPr="00A77A50" w:rsidRDefault="00A77A50" w:rsidP="00A77A50">
      <w:pPr>
        <w:jc w:val="right"/>
        <w:rPr>
          <w:lang w:val="en"/>
        </w:rPr>
      </w:pPr>
      <w:r w:rsidRPr="00A77A50">
        <w:rPr>
          <w:i/>
          <w:iCs/>
          <w:lang w:val="en"/>
        </w:rPr>
        <w:t>Scenario: Your professor has assigned a 30-page research paper for next week’s class, which will be followed by an in-class quiz. You are currently balancing two other significant deadlines. Which approach would you adopt?</w:t>
      </w:r>
    </w:p>
    <w:p w14:paraId="2EE0A7B4" w14:textId="77777777" w:rsidR="00A77A50" w:rsidRPr="00A77A50" w:rsidRDefault="00A77A50" w:rsidP="00A77A50">
      <w:pPr>
        <w:ind w:left="360"/>
        <w:jc w:val="right"/>
        <w:rPr>
          <w:lang w:val="en"/>
        </w:rPr>
      </w:pPr>
      <w:r w:rsidRPr="00A77A50">
        <w:rPr>
          <w:b/>
          <w:bCs/>
          <w:lang w:val="en"/>
        </w:rPr>
        <w:t>A.</w:t>
      </w:r>
      <w:r w:rsidRPr="00A77A50">
        <w:rPr>
          <w:lang w:val="en"/>
        </w:rPr>
        <w:t xml:space="preserve"> Download the full article and engage with the text through my own notes and highlighting.</w:t>
      </w:r>
    </w:p>
    <w:p w14:paraId="7B8E5F81" w14:textId="77777777" w:rsidR="00A77A50" w:rsidRPr="00A77A50" w:rsidRDefault="00A77A50" w:rsidP="00A77A50">
      <w:pPr>
        <w:ind w:left="360"/>
        <w:jc w:val="right"/>
        <w:rPr>
          <w:lang w:val="en"/>
        </w:rPr>
      </w:pPr>
      <w:r w:rsidRPr="00A77A50">
        <w:rPr>
          <w:b/>
          <w:bCs/>
          <w:lang w:val="en"/>
        </w:rPr>
        <w:t>B.</w:t>
      </w:r>
      <w:r w:rsidRPr="00A77A50">
        <w:rPr>
          <w:lang w:val="en"/>
        </w:rPr>
        <w:t xml:space="preserve"> Scan the abstract, conclusion, and headers manually without using external digital tools.</w:t>
      </w:r>
    </w:p>
    <w:p w14:paraId="1FF2E422" w14:textId="77777777" w:rsidR="00A77A50" w:rsidRPr="00A77A50" w:rsidRDefault="00A77A50" w:rsidP="00A77A50">
      <w:pPr>
        <w:ind w:left="360"/>
        <w:jc w:val="right"/>
        <w:rPr>
          <w:lang w:val="en"/>
        </w:rPr>
      </w:pPr>
      <w:r w:rsidRPr="00A77A50">
        <w:rPr>
          <w:b/>
          <w:bCs/>
          <w:lang w:val="en"/>
        </w:rPr>
        <w:t>C.</w:t>
      </w:r>
      <w:r w:rsidRPr="00A77A50">
        <w:rPr>
          <w:lang w:val="en"/>
        </w:rPr>
        <w:t xml:space="preserve"> Upload the text to an AI tool (e.g., Claude/ChatGPT), read the generated summary to grasp the gist, and then skim specific sections only if necessary.</w:t>
      </w:r>
    </w:p>
    <w:p w14:paraId="4426A107" w14:textId="77777777" w:rsidR="00A77A50" w:rsidRPr="00A77A50" w:rsidRDefault="00A77A50" w:rsidP="00A77A50">
      <w:pPr>
        <w:ind w:left="360"/>
        <w:jc w:val="right"/>
        <w:rPr>
          <w:lang w:val="en"/>
        </w:rPr>
      </w:pPr>
      <w:r w:rsidRPr="00A77A50">
        <w:rPr>
          <w:b/>
          <w:bCs/>
          <w:lang w:val="en"/>
        </w:rPr>
        <w:t>D.</w:t>
      </w:r>
      <w:r w:rsidRPr="00A77A50">
        <w:rPr>
          <w:lang w:val="en"/>
        </w:rPr>
        <w:t xml:space="preserve"> Study the article collaboratively with classmates, discussing the core themes.</w:t>
      </w:r>
    </w:p>
    <w:p w14:paraId="18FC579F" w14:textId="77777777" w:rsidR="00A77A50" w:rsidRPr="00A77A50" w:rsidRDefault="00A77A50" w:rsidP="00A77A50">
      <w:pPr>
        <w:jc w:val="right"/>
      </w:pPr>
      <w:r w:rsidRPr="00A77A50">
        <w:pict w14:anchorId="68640219">
          <v:rect id="_x0000_i1079" style="width:0;height:1.5pt" o:hralign="center" o:hrstd="t" o:hr="t" fillcolor="#a0a0a0" stroked="f"/>
        </w:pict>
      </w:r>
    </w:p>
    <w:p w14:paraId="23BA2C94" w14:textId="77777777" w:rsidR="00A77A50" w:rsidRPr="00A77A50" w:rsidRDefault="00A77A50" w:rsidP="00A77A50">
      <w:pPr>
        <w:jc w:val="right"/>
        <w:rPr>
          <w:b/>
          <w:bCs/>
          <w:lang w:val="en"/>
        </w:rPr>
      </w:pPr>
      <w:r w:rsidRPr="00A77A50">
        <w:rPr>
          <w:b/>
          <w:bCs/>
          <w:lang w:val="en"/>
        </w:rPr>
        <w:t>[Researcher Use Only: Scoring &amp; Categorization Guide]</w:t>
      </w:r>
    </w:p>
    <w:p w14:paraId="384CFDFC" w14:textId="77777777" w:rsidR="00A77A50" w:rsidRPr="00A77A50" w:rsidRDefault="00A77A50" w:rsidP="00A77A50">
      <w:pPr>
        <w:jc w:val="right"/>
        <w:rPr>
          <w:lang w:val="en"/>
        </w:rPr>
      </w:pPr>
      <w:r w:rsidRPr="00A77A50">
        <w:rPr>
          <w:b/>
          <w:bCs/>
          <w:lang w:val="en"/>
        </w:rPr>
        <w:t>I. Scoring Key:</w:t>
      </w:r>
    </w:p>
    <w:p w14:paraId="7CB88CAD" w14:textId="77777777" w:rsidR="00A77A50" w:rsidRPr="00A77A50" w:rsidRDefault="00A77A50" w:rsidP="00A77A50">
      <w:pPr>
        <w:ind w:left="360"/>
        <w:jc w:val="right"/>
        <w:rPr>
          <w:lang w:val="en"/>
        </w:rPr>
      </w:pPr>
      <w:r w:rsidRPr="00A77A50">
        <w:rPr>
          <w:b/>
          <w:bCs/>
          <w:lang w:val="en"/>
        </w:rPr>
        <w:lastRenderedPageBreak/>
        <w:t>Total Score Calculation:</w:t>
      </w:r>
      <w:r w:rsidRPr="00A77A50">
        <w:rPr>
          <w:lang w:val="en"/>
        </w:rPr>
        <w:t xml:space="preserve"> Sum of Part II (Q1-4) + Part IV (Q1-4). Range: 8–40.</w:t>
      </w:r>
    </w:p>
    <w:p w14:paraId="4EF9CAC6" w14:textId="44617644" w:rsidR="00A77A50" w:rsidRPr="00A77A50" w:rsidRDefault="00A77A50" w:rsidP="00A77A50">
      <w:pPr>
        <w:ind w:left="360"/>
        <w:jc w:val="right"/>
        <w:rPr>
          <w:lang w:val="en"/>
        </w:rPr>
      </w:pPr>
      <w:r w:rsidRPr="00A77A50">
        <w:rPr>
          <w:b/>
          <w:bCs/>
          <w:lang w:val="en"/>
        </w:rPr>
        <w:t>Automaticity Threshold:</w:t>
      </w:r>
      <w:r w:rsidRPr="00A77A50">
        <w:rPr>
          <w:lang w:val="en"/>
        </w:rPr>
        <w:t xml:space="preserve"> High score in Part IV (</w:t>
      </w:r>
      <m:oMath>
        <m:r>
          <w:rPr>
            <w:rFonts w:ascii="Cambria Math" w:hAnsi="Cambria Math"/>
          </w:rPr>
          <m:t>≥3.75</m:t>
        </m:r>
      </m:oMath>
      <w:r w:rsidRPr="00A77A50">
        <w:rPr>
          <w:lang w:val="en"/>
        </w:rPr>
        <w:t xml:space="preserve">) indicates </w:t>
      </w:r>
      <w:r w:rsidRPr="00A77A50">
        <w:rPr>
          <w:i/>
          <w:iCs/>
          <w:lang w:val="en"/>
        </w:rPr>
        <w:t>Habitual</w:t>
      </w:r>
      <w:r w:rsidRPr="00A77A50">
        <w:rPr>
          <w:lang w:val="en"/>
        </w:rPr>
        <w:t xml:space="preserve"> behavior.</w:t>
      </w:r>
    </w:p>
    <w:p w14:paraId="5FE4E691" w14:textId="77777777" w:rsidR="00A77A50" w:rsidRPr="00A77A50" w:rsidRDefault="00A77A50" w:rsidP="00A77A50">
      <w:pPr>
        <w:jc w:val="right"/>
        <w:rPr>
          <w:lang w:val="en"/>
        </w:rPr>
      </w:pPr>
      <w:r w:rsidRPr="00A77A50">
        <w:rPr>
          <w:b/>
          <w:bCs/>
          <w:lang w:val="en"/>
        </w:rPr>
        <w:t>II. Group Categorization:</w:t>
      </w:r>
    </w:p>
    <w:p w14:paraId="6B6E444E" w14:textId="77777777" w:rsidR="00A77A50" w:rsidRPr="00A77A50" w:rsidRDefault="00A77A50" w:rsidP="00A77A50">
      <w:pPr>
        <w:ind w:left="360"/>
        <w:jc w:val="right"/>
        <w:rPr>
          <w:lang w:val="en"/>
        </w:rPr>
      </w:pPr>
      <w:r w:rsidRPr="00A77A50">
        <w:rPr>
          <w:b/>
          <w:bCs/>
          <w:lang w:val="en"/>
        </w:rPr>
        <w:t>Habitual User (Target Group 1):</w:t>
      </w:r>
    </w:p>
    <w:p w14:paraId="003F594E" w14:textId="0C8EAEF3" w:rsidR="00A77A50" w:rsidRPr="00A77A50" w:rsidRDefault="00A77A50" w:rsidP="00A77A50">
      <w:pPr>
        <w:ind w:left="360"/>
        <w:jc w:val="right"/>
        <w:rPr>
          <w:lang w:val="en"/>
        </w:rPr>
      </w:pPr>
      <w:r w:rsidRPr="00A77A50">
        <w:rPr>
          <w:lang w:val="en"/>
        </w:rPr>
        <w:t xml:space="preserve">Part II Score </w:t>
      </w:r>
      <m:oMath>
        <m:r>
          <w:rPr>
            <w:rFonts w:ascii="Cambria Math" w:hAnsi="Cambria Math"/>
          </w:rPr>
          <m:t>≥4</m:t>
        </m:r>
      </m:oMath>
      <w:r w:rsidRPr="00A77A50">
        <w:rPr>
          <w:lang w:val="en"/>
        </w:rPr>
        <w:t>(Average per item).</w:t>
      </w:r>
    </w:p>
    <w:p w14:paraId="1951A748" w14:textId="48AF7D19" w:rsidR="00A77A50" w:rsidRPr="00A77A50" w:rsidRDefault="00A77A50" w:rsidP="00A77A50">
      <w:pPr>
        <w:ind w:left="360"/>
        <w:jc w:val="right"/>
        <w:rPr>
          <w:rFonts w:hint="cs"/>
          <w:rtl/>
          <w:lang w:val="en"/>
        </w:rPr>
      </w:pPr>
      <w:r w:rsidRPr="00A77A50">
        <w:rPr>
          <w:lang w:val="en"/>
        </w:rPr>
        <w:t xml:space="preserve">Part IV Score </w:t>
      </w:r>
      <m:oMath>
        <m:r>
          <w:rPr>
            <w:rFonts w:ascii="Cambria Math" w:hAnsi="Cambria Math"/>
          </w:rPr>
          <m:t>≥3.75</m:t>
        </m:r>
      </m:oMath>
      <w:r w:rsidRPr="00A77A50">
        <w:rPr>
          <w:lang w:val="en"/>
        </w:rPr>
        <w:t>.</w:t>
      </w:r>
    </w:p>
    <w:p w14:paraId="6C8B337F" w14:textId="77777777" w:rsidR="00A77A50" w:rsidRPr="00A77A50" w:rsidRDefault="00A77A50" w:rsidP="00A77A50">
      <w:pPr>
        <w:ind w:left="360"/>
        <w:jc w:val="right"/>
        <w:rPr>
          <w:lang w:val="en"/>
        </w:rPr>
      </w:pPr>
      <w:r w:rsidRPr="00A77A50">
        <w:rPr>
          <w:lang w:val="en"/>
        </w:rPr>
        <w:t>Selection in Part III: Orientation B.</w:t>
      </w:r>
    </w:p>
    <w:p w14:paraId="33437C24" w14:textId="77777777" w:rsidR="00A77A50" w:rsidRPr="00A77A50" w:rsidRDefault="00A77A50" w:rsidP="00A77A50">
      <w:pPr>
        <w:ind w:left="360"/>
        <w:jc w:val="right"/>
        <w:rPr>
          <w:lang w:val="en"/>
        </w:rPr>
      </w:pPr>
      <w:r w:rsidRPr="00A77A50">
        <w:rPr>
          <w:lang w:val="en"/>
        </w:rPr>
        <w:t>Selection in Part V: Option C.</w:t>
      </w:r>
    </w:p>
    <w:p w14:paraId="3EFE3770" w14:textId="77777777" w:rsidR="00A77A50" w:rsidRPr="00A77A50" w:rsidRDefault="00A77A50" w:rsidP="00A77A50">
      <w:pPr>
        <w:ind w:left="360"/>
        <w:jc w:val="right"/>
        <w:rPr>
          <w:lang w:val="en"/>
        </w:rPr>
      </w:pPr>
      <w:r w:rsidRPr="00A77A50">
        <w:rPr>
          <w:b/>
          <w:bCs/>
          <w:lang w:val="en"/>
        </w:rPr>
        <w:t>Non-Habitual User (Target Group 2):</w:t>
      </w:r>
    </w:p>
    <w:p w14:paraId="39A18CAB" w14:textId="4BE7C040" w:rsidR="00A77A50" w:rsidRPr="00A77A50" w:rsidRDefault="00A77A50" w:rsidP="00A77A50">
      <w:pPr>
        <w:ind w:left="360"/>
        <w:jc w:val="right"/>
        <w:rPr>
          <w:lang w:val="en"/>
        </w:rPr>
      </w:pPr>
      <w:r w:rsidRPr="00A77A50">
        <w:rPr>
          <w:lang w:val="en"/>
        </w:rPr>
        <w:t xml:space="preserve">Part II Score </w:t>
      </w:r>
      <m:oMath>
        <m:r>
          <w:rPr>
            <w:rFonts w:ascii="Cambria Math" w:hAnsi="Cambria Math"/>
          </w:rPr>
          <m:t>≤2</m:t>
        </m:r>
      </m:oMath>
      <w:r w:rsidRPr="00A77A50">
        <w:rPr>
          <w:lang w:val="en"/>
        </w:rPr>
        <w:t>(Average per item).</w:t>
      </w:r>
    </w:p>
    <w:p w14:paraId="059E52D1" w14:textId="38121845" w:rsidR="00A77A50" w:rsidRPr="00A77A50" w:rsidRDefault="00A77A50" w:rsidP="00A77A50">
      <w:pPr>
        <w:ind w:left="360"/>
        <w:jc w:val="right"/>
        <w:rPr>
          <w:rFonts w:hint="cs"/>
          <w:rtl/>
          <w:lang w:val="en"/>
        </w:rPr>
      </w:pPr>
      <w:r w:rsidRPr="00A77A50">
        <w:rPr>
          <w:lang w:val="en"/>
        </w:rPr>
        <w:t xml:space="preserve">Part IV Score </w:t>
      </w:r>
      <m:oMath>
        <m:r>
          <w:rPr>
            <w:rFonts w:ascii="Cambria Math" w:hAnsi="Cambria Math"/>
          </w:rPr>
          <m:t>≤2.0</m:t>
        </m:r>
      </m:oMath>
      <w:r w:rsidRPr="00A77A50">
        <w:rPr>
          <w:lang w:val="en"/>
        </w:rPr>
        <w:t>.</w:t>
      </w:r>
    </w:p>
    <w:p w14:paraId="25DBD579" w14:textId="77777777" w:rsidR="00A77A50" w:rsidRPr="00A77A50" w:rsidRDefault="00A77A50" w:rsidP="00A77A50">
      <w:pPr>
        <w:ind w:left="360"/>
        <w:jc w:val="right"/>
        <w:rPr>
          <w:lang w:val="en"/>
        </w:rPr>
      </w:pPr>
      <w:r w:rsidRPr="00A77A50">
        <w:rPr>
          <w:lang w:val="en"/>
        </w:rPr>
        <w:t>Selection in Part III: Orientation A.</w:t>
      </w:r>
    </w:p>
    <w:p w14:paraId="7D99499C" w14:textId="77777777" w:rsidR="00A77A50" w:rsidRPr="00A77A50" w:rsidRDefault="00A77A50" w:rsidP="00A77A50">
      <w:pPr>
        <w:ind w:left="360"/>
        <w:jc w:val="right"/>
        <w:rPr>
          <w:lang w:val="en"/>
        </w:rPr>
      </w:pPr>
      <w:r w:rsidRPr="00A77A50">
        <w:rPr>
          <w:lang w:val="en"/>
        </w:rPr>
        <w:t>Selection in Part V: Option A or B.</w:t>
      </w:r>
    </w:p>
    <w:p w14:paraId="7CA9F0E3" w14:textId="77777777" w:rsidR="00A77A50" w:rsidRPr="00A77A50" w:rsidRDefault="00A77A50" w:rsidP="00A77A50">
      <w:pPr>
        <w:ind w:left="360"/>
        <w:jc w:val="right"/>
        <w:rPr>
          <w:lang w:val="en"/>
        </w:rPr>
      </w:pPr>
      <w:r w:rsidRPr="00A77A50">
        <w:rPr>
          <w:b/>
          <w:bCs/>
          <w:lang w:val="en"/>
        </w:rPr>
        <w:t>Exclusion Protocol:</w:t>
      </w:r>
      <w:r w:rsidRPr="00A77A50">
        <w:rPr>
          <w:lang w:val="en"/>
        </w:rPr>
        <w:t xml:space="preserve"> Participants scoring between 25 and 35 (aggregated score) or those showing inconsistent responses (e.g., High frequency in Part II but Orientation A in Part III) are excluded from the main experimental dataset to ensure sample purity.</w:t>
      </w:r>
    </w:p>
    <w:p w14:paraId="1E8B2130" w14:textId="77777777" w:rsidR="00A77A50" w:rsidRPr="00A77A50" w:rsidRDefault="00A77A50" w:rsidP="00A77A50">
      <w:pPr>
        <w:jc w:val="right"/>
      </w:pPr>
      <w:r w:rsidRPr="00A77A50">
        <w:pict w14:anchorId="5FB1717D">
          <v:rect id="_x0000_i1080" style="width:0;height:1.5pt" o:hralign="center" o:hrstd="t" o:hr="t" fillcolor="#a0a0a0" stroked="f"/>
        </w:pict>
      </w:r>
    </w:p>
    <w:p w14:paraId="79E11527" w14:textId="77777777" w:rsidR="00C7111B" w:rsidRDefault="00C7111B" w:rsidP="00A77A50">
      <w:pPr>
        <w:jc w:val="right"/>
        <w:rPr>
          <w:rFonts w:hint="cs"/>
        </w:rPr>
      </w:pPr>
    </w:p>
    <w:sectPr w:rsidR="00C7111B"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6D7B"/>
    <w:multiLevelType w:val="multilevel"/>
    <w:tmpl w:val="B45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D51FF"/>
    <w:multiLevelType w:val="multilevel"/>
    <w:tmpl w:val="BFF6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92FDA"/>
    <w:multiLevelType w:val="multilevel"/>
    <w:tmpl w:val="F068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164D1"/>
    <w:multiLevelType w:val="multilevel"/>
    <w:tmpl w:val="F60A6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637A0E"/>
    <w:multiLevelType w:val="multilevel"/>
    <w:tmpl w:val="84F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47936"/>
    <w:multiLevelType w:val="multilevel"/>
    <w:tmpl w:val="D17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61169"/>
    <w:multiLevelType w:val="multilevel"/>
    <w:tmpl w:val="3B98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163524">
    <w:abstractNumId w:val="6"/>
  </w:num>
  <w:num w:numId="2" w16cid:durableId="25713734">
    <w:abstractNumId w:val="1"/>
  </w:num>
  <w:num w:numId="3" w16cid:durableId="2145417421">
    <w:abstractNumId w:val="4"/>
  </w:num>
  <w:num w:numId="4" w16cid:durableId="1010571927">
    <w:abstractNumId w:val="3"/>
  </w:num>
  <w:num w:numId="5" w16cid:durableId="548419701">
    <w:abstractNumId w:val="5"/>
  </w:num>
  <w:num w:numId="6" w16cid:durableId="1177425659">
    <w:abstractNumId w:val="0"/>
  </w:num>
  <w:num w:numId="7" w16cid:durableId="1276712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50"/>
    <w:rsid w:val="001B1C7C"/>
    <w:rsid w:val="0082045D"/>
    <w:rsid w:val="00A77A50"/>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511C"/>
  <w15:chartTrackingRefBased/>
  <w15:docId w15:val="{C61E82A8-C4CF-4C50-9F70-DE0B88F1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7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A50"/>
    <w:rPr>
      <w:rFonts w:eastAsiaTheme="majorEastAsia" w:cstheme="majorBidi"/>
      <w:color w:val="272727" w:themeColor="text1" w:themeTint="D8"/>
    </w:rPr>
  </w:style>
  <w:style w:type="paragraph" w:styleId="Title">
    <w:name w:val="Title"/>
    <w:basedOn w:val="Normal"/>
    <w:next w:val="Normal"/>
    <w:link w:val="TitleChar"/>
    <w:uiPriority w:val="10"/>
    <w:qFormat/>
    <w:rsid w:val="00A7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77A50"/>
    <w:rPr>
      <w:i/>
      <w:iCs/>
      <w:color w:val="404040" w:themeColor="text1" w:themeTint="BF"/>
    </w:rPr>
  </w:style>
  <w:style w:type="paragraph" w:styleId="ListParagraph">
    <w:name w:val="List Paragraph"/>
    <w:basedOn w:val="Normal"/>
    <w:uiPriority w:val="34"/>
    <w:qFormat/>
    <w:rsid w:val="00A77A50"/>
    <w:pPr>
      <w:ind w:left="720"/>
      <w:contextualSpacing/>
    </w:pPr>
  </w:style>
  <w:style w:type="character" w:styleId="IntenseEmphasis">
    <w:name w:val="Intense Emphasis"/>
    <w:basedOn w:val="DefaultParagraphFont"/>
    <w:uiPriority w:val="21"/>
    <w:qFormat/>
    <w:rsid w:val="00A77A50"/>
    <w:rPr>
      <w:i/>
      <w:iCs/>
      <w:color w:val="0F4761" w:themeColor="accent1" w:themeShade="BF"/>
    </w:rPr>
  </w:style>
  <w:style w:type="paragraph" w:styleId="IntenseQuote">
    <w:name w:val="Intense Quote"/>
    <w:basedOn w:val="Normal"/>
    <w:next w:val="Normal"/>
    <w:link w:val="IntenseQuoteChar"/>
    <w:uiPriority w:val="30"/>
    <w:qFormat/>
    <w:rsid w:val="00A7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A50"/>
    <w:rPr>
      <w:i/>
      <w:iCs/>
      <w:color w:val="0F4761" w:themeColor="accent1" w:themeShade="BF"/>
    </w:rPr>
  </w:style>
  <w:style w:type="character" w:styleId="IntenseReference">
    <w:name w:val="Intense Reference"/>
    <w:basedOn w:val="DefaultParagraphFont"/>
    <w:uiPriority w:val="32"/>
    <w:qFormat/>
    <w:rsid w:val="00A77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1</cp:revision>
  <dcterms:created xsi:type="dcterms:W3CDTF">2026-09-19T06:03:00Z</dcterms:created>
  <dcterms:modified xsi:type="dcterms:W3CDTF">2026-09-19T06:04:00Z</dcterms:modified>
</cp:coreProperties>
</file>