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D04E" w14:textId="32B60B11" w:rsidR="00E67D40" w:rsidRPr="000F29FA" w:rsidRDefault="000F29FA" w:rsidP="00D368B1">
      <w:pPr>
        <w:pStyle w:val="Titre"/>
        <w:rPr>
          <w:lang w:val="fr-TW"/>
        </w:rPr>
      </w:pPr>
      <w:r w:rsidRPr="000F29FA">
        <w:t>Production and perception of tonal coarticulation</w:t>
      </w:r>
      <w:r>
        <w:t xml:space="preserve">: Evidence from </w:t>
      </w:r>
      <w:r w:rsidRPr="000F29FA">
        <w:t>computational</w:t>
      </w:r>
      <w:r w:rsidR="009D6BD3">
        <w:t xml:space="preserve"> </w:t>
      </w:r>
      <w:r w:rsidRPr="000F29FA">
        <w:t>simulation</w:t>
      </w:r>
      <w:r w:rsidR="009D6BD3">
        <w:t xml:space="preserve"> of communication</w:t>
      </w:r>
    </w:p>
    <w:p w14:paraId="40B03826" w14:textId="7B238862" w:rsidR="00E67D40" w:rsidRPr="00BA37C2" w:rsidRDefault="00F37A96" w:rsidP="00D368B1">
      <w:pPr>
        <w:pStyle w:val="Author"/>
        <w:rPr>
          <w:vertAlign w:val="superscript"/>
        </w:rPr>
      </w:pPr>
      <w:r>
        <w:t>Huang, Po-</w:t>
      </w:r>
      <w:proofErr w:type="spellStart"/>
      <w:r>
        <w:t>Hsuan</w:t>
      </w:r>
      <w:proofErr w:type="spellEnd"/>
    </w:p>
    <w:p w14:paraId="4366CE4A" w14:textId="795B3B4C" w:rsidR="00E67D40" w:rsidRPr="00BA37C2" w:rsidRDefault="00F37A96" w:rsidP="00D368B1">
      <w:pPr>
        <w:pStyle w:val="Affiliation"/>
      </w:pPr>
      <w:r>
        <w:t xml:space="preserve">Graduate Institute of Linguistics, National Taiwan </w:t>
      </w:r>
      <w:r w:rsidR="00D2020D">
        <w:t>University</w:t>
      </w:r>
    </w:p>
    <w:p w14:paraId="04653797" w14:textId="5C3BA2A8" w:rsidR="00E67D40" w:rsidRDefault="00D2020D" w:rsidP="00D368B1">
      <w:pPr>
        <w:pStyle w:val="email"/>
      </w:pPr>
      <w:r>
        <w:t>b</w:t>
      </w:r>
      <w:r w:rsidR="00F37A96">
        <w:t>enson32169@gmail.com</w:t>
      </w:r>
    </w:p>
    <w:p w14:paraId="7CD08CF2" w14:textId="77777777" w:rsidR="00487470" w:rsidRDefault="00487470" w:rsidP="00D368B1">
      <w:pPr>
        <w:pStyle w:val="email"/>
      </w:pPr>
    </w:p>
    <w:p w14:paraId="3893205A" w14:textId="77777777" w:rsidR="00487470" w:rsidRDefault="00487470" w:rsidP="00D368B1">
      <w:pPr>
        <w:pStyle w:val="email"/>
        <w:sectPr w:rsidR="00487470" w:rsidSect="00487470">
          <w:headerReference w:type="even" r:id="rId8"/>
          <w:footnotePr>
            <w:numRestart w:val="eachPage"/>
          </w:footnotePr>
          <w:pgSz w:w="11900" w:h="16840" w:code="1"/>
          <w:pgMar w:top="1418" w:right="1134" w:bottom="1418" w:left="1134" w:header="0" w:footer="0" w:gutter="0"/>
          <w:cols w:space="544"/>
          <w:docGrid w:linePitch="245"/>
        </w:sectPr>
      </w:pPr>
    </w:p>
    <w:p w14:paraId="1D095842" w14:textId="7AE64410" w:rsidR="003862A1" w:rsidRDefault="00E67D40" w:rsidP="00D368B1">
      <w:r w:rsidRPr="00276376">
        <w:rPr>
          <w:b/>
          <w:bCs/>
        </w:rPr>
        <w:t>Introduction</w:t>
      </w:r>
      <w:r w:rsidR="00D368B1" w:rsidRPr="00276376">
        <w:rPr>
          <w:b/>
          <w:bCs/>
        </w:rPr>
        <w:t>.</w:t>
      </w:r>
      <w:r w:rsidR="00276376" w:rsidRPr="00276376">
        <w:t xml:space="preserve"> </w:t>
      </w:r>
      <w:r w:rsidR="00DD4AF9">
        <w:t>Lexical tones have been found to coarticulate with the preceding and following tones (e.g., Xu 1994; Wang 2002)</w:t>
      </w:r>
      <w:r w:rsidR="00490176">
        <w:t xml:space="preserve">. For instance, Xu (1994) has found that tones after high tone offsets (i.e., 55 and 35 tones) were raised, and those after low tone offsets (i.e., 51 and 21 tones) </w:t>
      </w:r>
      <w:r w:rsidR="003A6788">
        <w:t xml:space="preserve">were lowered </w:t>
      </w:r>
      <w:r w:rsidR="00490176">
        <w:t>in Beijing Mandarin</w:t>
      </w:r>
      <w:r w:rsidR="00FF1CCE">
        <w:t xml:space="preserve"> (BM)</w:t>
      </w:r>
      <w:r w:rsidR="00490176">
        <w:t xml:space="preserve">. Such </w:t>
      </w:r>
      <w:r w:rsidR="00FC4910">
        <w:t xml:space="preserve">tonal </w:t>
      </w:r>
      <w:r w:rsidR="00490176">
        <w:t>coarticulation</w:t>
      </w:r>
      <w:r w:rsidR="00FC4910">
        <w:t xml:space="preserve"> (TC)</w:t>
      </w:r>
      <w:r w:rsidR="00490176">
        <w:t xml:space="preserve"> has also been found in languages including Southern Min (</w:t>
      </w:r>
      <w:r w:rsidR="00FF1CCE">
        <w:t xml:space="preserve">TSM; </w:t>
      </w:r>
      <w:r w:rsidR="00206941">
        <w:t xml:space="preserve">e.g., </w:t>
      </w:r>
      <w:r w:rsidR="00490176">
        <w:t>Wang 2002), Taiwan Mandarin (</w:t>
      </w:r>
      <w:r w:rsidR="00FF1CCE">
        <w:t xml:space="preserve">TM; </w:t>
      </w:r>
      <w:r w:rsidR="00206941">
        <w:t xml:space="preserve">e.g., </w:t>
      </w:r>
      <w:r w:rsidR="00726B4C">
        <w:t>Huang 2023</w:t>
      </w:r>
      <w:r w:rsidR="00490176">
        <w:t>), etc.</w:t>
      </w:r>
      <w:r w:rsidR="00980668">
        <w:t xml:space="preserve"> </w:t>
      </w:r>
      <w:r w:rsidR="003A6788">
        <w:t>Variations</w:t>
      </w:r>
      <w:r w:rsidR="00980668">
        <w:t xml:space="preserve"> induced by such coarticulation</w:t>
      </w:r>
      <w:r w:rsidR="00DD4AF9" w:rsidRPr="00DD4AF9">
        <w:t xml:space="preserve"> have </w:t>
      </w:r>
      <w:r w:rsidR="003A6788">
        <w:t xml:space="preserve">also </w:t>
      </w:r>
      <w:r w:rsidR="00DD4AF9" w:rsidRPr="00DD4AF9">
        <w:t>been found to affect listeners’ perceptions</w:t>
      </w:r>
      <w:r w:rsidR="00DD4AF9">
        <w:t xml:space="preserve"> and </w:t>
      </w:r>
      <w:r w:rsidR="00945882">
        <w:t xml:space="preserve">cause </w:t>
      </w:r>
      <w:r w:rsidR="00DD4AF9" w:rsidRPr="00DD4AF9">
        <w:t>a target tone to be perceived as other lexical tones</w:t>
      </w:r>
      <w:r w:rsidR="00945882">
        <w:t xml:space="preserve"> (</w:t>
      </w:r>
      <w:r w:rsidR="00490176">
        <w:t>Xu 1994; Wang 2002</w:t>
      </w:r>
      <w:r w:rsidR="00DD4AF9" w:rsidRPr="00DD4AF9">
        <w:t>)</w:t>
      </w:r>
      <w:r w:rsidR="00DD4AF9">
        <w:t xml:space="preserve">. This therefore leads to the question of how tone language speakers keep faithful perceptions of tones under </w:t>
      </w:r>
      <w:r w:rsidR="00FC4910">
        <w:t>TC</w:t>
      </w:r>
      <w:r w:rsidR="00DD4AF9">
        <w:t xml:space="preserve">. In </w:t>
      </w:r>
      <w:r w:rsidR="00DD4AF9" w:rsidRPr="00DD4AF9">
        <w:t>Xu</w:t>
      </w:r>
      <w:r w:rsidR="00DD4AF9">
        <w:t xml:space="preserve"> and </w:t>
      </w:r>
      <w:r w:rsidR="00DD4AF9" w:rsidRPr="00DD4AF9">
        <w:t>Zhang et al.</w:t>
      </w:r>
      <w:r w:rsidR="00DD4AF9">
        <w:t xml:space="preserve"> (</w:t>
      </w:r>
      <w:r w:rsidR="00DD4AF9" w:rsidRPr="00DD4AF9">
        <w:t>2022</w:t>
      </w:r>
      <w:r w:rsidR="00DD4AF9">
        <w:t xml:space="preserve">), BM speakers have been found to </w:t>
      </w:r>
      <w:r w:rsidR="003A6788">
        <w:t xml:space="preserve">cope with such variations with </w:t>
      </w:r>
      <w:r w:rsidR="00490176">
        <w:t>normaliz</w:t>
      </w:r>
      <w:r w:rsidR="003A6788">
        <w:t>ation</w:t>
      </w:r>
      <w:r w:rsidR="00945882">
        <w:t>, where t</w:t>
      </w:r>
      <w:r w:rsidR="00490176">
        <w:t xml:space="preserve">ones </w:t>
      </w:r>
      <w:r w:rsidR="00945882">
        <w:t>after</w:t>
      </w:r>
      <w:r w:rsidR="00980668">
        <w:t xml:space="preserve"> high offsets </w:t>
      </w:r>
      <w:r w:rsidR="003A6788">
        <w:t xml:space="preserve">were perceived </w:t>
      </w:r>
      <w:r w:rsidR="00980668">
        <w:t xml:space="preserve">as lower, and those </w:t>
      </w:r>
      <w:r w:rsidR="00945882">
        <w:t>after</w:t>
      </w:r>
      <w:r w:rsidR="00980668">
        <w:t xml:space="preserve"> low offsets as higher. </w:t>
      </w:r>
      <w:r w:rsidR="003A6788">
        <w:t>While</w:t>
      </w:r>
      <w:r w:rsidR="00980668">
        <w:t xml:space="preserve"> similar normalizing effects have been found in other languages including </w:t>
      </w:r>
      <w:r w:rsidR="00FF1CCE">
        <w:t>TSM</w:t>
      </w:r>
      <w:r w:rsidR="00980668">
        <w:t xml:space="preserve"> and </w:t>
      </w:r>
      <w:r w:rsidR="00FF1CCE">
        <w:t>TM</w:t>
      </w:r>
      <w:r w:rsidR="00980668">
        <w:t xml:space="preserve"> (Wang 2002; Huang 2023)</w:t>
      </w:r>
      <w:r w:rsidR="003A6788">
        <w:t>, it</w:t>
      </w:r>
      <w:r w:rsidR="00980668">
        <w:t xml:space="preserve"> may not be the only mechanism used to cope with tone variations induced by </w:t>
      </w:r>
      <w:r w:rsidR="00FC4910">
        <w:t>TC</w:t>
      </w:r>
      <w:r w:rsidR="00980668">
        <w:t xml:space="preserve">. Specifically, it has been proposed </w:t>
      </w:r>
      <w:r w:rsidR="00945882">
        <w:t>by</w:t>
      </w:r>
      <w:r w:rsidR="00980668">
        <w:t xml:space="preserve"> Huang (2023) that linguistic differences may exist with regard to three aspects: 1) the magnitude of </w:t>
      </w:r>
      <w:r w:rsidR="00FC4910">
        <w:t>TC</w:t>
      </w:r>
      <w:r w:rsidR="00980668">
        <w:t xml:space="preserve">, 2) the magnitude of normalization for </w:t>
      </w:r>
      <w:r w:rsidR="00FC4910">
        <w:t>TC</w:t>
      </w:r>
      <w:r w:rsidR="00980668">
        <w:t xml:space="preserve">, and 3) </w:t>
      </w:r>
      <w:r w:rsidR="00795203">
        <w:t>the ranges of tone acceptance.</w:t>
      </w:r>
      <w:r w:rsidR="00FF1CCE">
        <w:t xml:space="preserve"> </w:t>
      </w:r>
      <w:r w:rsidR="003A6788">
        <w:t>W</w:t>
      </w:r>
      <w:r w:rsidR="00FF1CCE">
        <w:t xml:space="preserve">hile Mandarin may allow for </w:t>
      </w:r>
      <w:r w:rsidR="00FC4910">
        <w:t>TC</w:t>
      </w:r>
      <w:r w:rsidR="00FF1CCE">
        <w:t xml:space="preserve"> with the listeners being able to retrieve the target tones back through normalization, it might be less viable for languages with a larger tone inventory, such as TSM. In TSM, the recoverability of the target tones through normalization is lower due to the multiple possible tones that may surface as the same coarticulated tones </w:t>
      </w:r>
      <w:r w:rsidR="00FC4910">
        <w:t>in the same position. TSM users might</w:t>
      </w:r>
      <w:r w:rsidR="003A6788">
        <w:t xml:space="preserve"> alternatively</w:t>
      </w:r>
      <w:r w:rsidR="00FC4910">
        <w:t xml:space="preserve"> reduce such variations by avoiding the same magnitude of TC as Mandarin, or </w:t>
      </w:r>
      <w:r w:rsidR="000F51A5">
        <w:t xml:space="preserve">by </w:t>
      </w:r>
      <w:r w:rsidR="00FC4910">
        <w:t>maintain</w:t>
      </w:r>
      <w:r w:rsidR="000F51A5">
        <w:t>ing</w:t>
      </w:r>
      <w:r w:rsidR="00FC4910">
        <w:t xml:space="preserve"> narrower tone acceptance ranges</w:t>
      </w:r>
      <w:r w:rsidR="00945882">
        <w:t xml:space="preserve"> to keep</w:t>
      </w:r>
      <w:r w:rsidR="00FC4910">
        <w:t xml:space="preserve"> out coarticulated tones. </w:t>
      </w:r>
      <w:r w:rsidR="000F51A5">
        <w:t>In Huang, the latter was found. While both TM and TSM had similar degrees of TC, TM demonstrated stronger normalization for TC than TSM. On the flip side, TSM maintained narrower tone acceptance ranges as compared with TM.</w:t>
      </w:r>
      <w:r w:rsidR="00DF4781">
        <w:t xml:space="preserve"> It is argued by Huang that such linguistic differences resulted from the different tone distributions of TM and TSM</w:t>
      </w:r>
      <w:r w:rsidR="00DA1F7A">
        <w:t xml:space="preserve">. However, since the experiments were behavioral experiments conducted on human subjects, multiple </w:t>
      </w:r>
      <w:r w:rsidR="0092369C">
        <w:t>aspects need to be factored in</w:t>
      </w:r>
      <w:r w:rsidR="00DA1F7A">
        <w:t>, and a direct relation between the linguistic differences and tone distributions could not be easily drawn.</w:t>
      </w:r>
      <w:r w:rsidR="009D6BD3">
        <w:t xml:space="preserve"> </w:t>
      </w:r>
      <w:r w:rsidR="00DA1F7A">
        <w:t xml:space="preserve">Computational simulation of real-world communication may shed light on such </w:t>
      </w:r>
      <w:r w:rsidR="0092369C">
        <w:t>an issue</w:t>
      </w:r>
      <w:r w:rsidR="00DA1F7A">
        <w:t xml:space="preserve">. </w:t>
      </w:r>
      <w:r w:rsidR="0092369C">
        <w:t>Past</w:t>
      </w:r>
      <w:r w:rsidR="00DA1F7A">
        <w:t xml:space="preserve"> studies have proved the ability of </w:t>
      </w:r>
      <w:r w:rsidR="00D32F50">
        <w:t xml:space="preserve">communication </w:t>
      </w:r>
      <w:r w:rsidR="00DA1F7A">
        <w:t>simulation</w:t>
      </w:r>
      <w:r w:rsidR="00D32F50">
        <w:t xml:space="preserve"> </w:t>
      </w:r>
      <w:r w:rsidR="00DA1F7A">
        <w:t>to capture important linguistic features</w:t>
      </w:r>
      <w:r w:rsidR="00D32F50">
        <w:t xml:space="preserve"> through the interaction of the speaker and listener agents</w:t>
      </w:r>
      <w:r w:rsidR="00DA1F7A">
        <w:t xml:space="preserve">. In </w:t>
      </w:r>
      <w:r w:rsidR="00D32F50">
        <w:t>Ren et al. (2020), compositionality emerged through the training</w:t>
      </w:r>
      <w:r w:rsidR="00EF78C0">
        <w:t xml:space="preserve"> of two neural agents simulating the speaker and the listener</w:t>
      </w:r>
      <w:r w:rsidR="00D32F50">
        <w:t xml:space="preserve">. Likewise, in Carlsson et al. (2023), </w:t>
      </w:r>
      <w:r w:rsidR="005B7596">
        <w:t>it</w:t>
      </w:r>
      <w:r w:rsidR="00D32F50">
        <w:t xml:space="preserve"> has been found that the joint combination of communication simulation and iterated learning could result in efficient color naming systems similar to those found in human languages.</w:t>
      </w:r>
      <w:r w:rsidR="009D17E4">
        <w:t xml:space="preserve"> </w:t>
      </w:r>
      <w:r w:rsidR="00DA1F7A">
        <w:t>In this study,</w:t>
      </w:r>
      <w:r w:rsidR="006B6122">
        <w:t xml:space="preserve"> </w:t>
      </w:r>
      <w:r w:rsidR="00B93ACA">
        <w:t>the author</w:t>
      </w:r>
      <w:r w:rsidR="006B6122">
        <w:t xml:space="preserve"> use</w:t>
      </w:r>
      <w:r w:rsidR="00B93ACA">
        <w:t>s</w:t>
      </w:r>
      <w:r w:rsidR="006B6122">
        <w:t xml:space="preserve"> a speaker </w:t>
      </w:r>
      <w:r w:rsidR="00DA1F7A">
        <w:t>neural agent</w:t>
      </w:r>
      <w:r w:rsidR="006B6122">
        <w:t xml:space="preserve"> and a listener neural agent, modulated by the three aspects proposed by Huang (2023),</w:t>
      </w:r>
      <w:r w:rsidR="00DA1F7A">
        <w:t xml:space="preserve"> to simulate real-world </w:t>
      </w:r>
      <w:r w:rsidR="009D17E4">
        <w:t xml:space="preserve">tone </w:t>
      </w:r>
      <w:r w:rsidR="00DA1F7A">
        <w:t>communication under TC</w:t>
      </w:r>
      <w:r w:rsidR="006B6122">
        <w:t>, and seek</w:t>
      </w:r>
      <w:r w:rsidR="00B93ACA">
        <w:t>s</w:t>
      </w:r>
      <w:r w:rsidR="006B6122">
        <w:t xml:space="preserve"> to provide </w:t>
      </w:r>
      <w:r w:rsidR="00B93ACA">
        <w:t>a more direct observation of the relation between tone distributions and the linguistic differences in the production and perception of tonal coarticulation.</w:t>
      </w:r>
    </w:p>
    <w:p w14:paraId="212EDFA9" w14:textId="7237B7CD" w:rsidR="004D04BC" w:rsidRDefault="003862A1" w:rsidP="00D4474C">
      <w:r w:rsidRPr="003862A1">
        <w:rPr>
          <w:b/>
          <w:bCs/>
        </w:rPr>
        <w:t>Methods.</w:t>
      </w:r>
      <w:r>
        <w:t xml:space="preserve"> </w:t>
      </w:r>
      <w:r w:rsidR="00D4474C" w:rsidRPr="00D4474C">
        <w:t>To simulate tone communication, tone contours were represented as tone onsets and offsets ranging from 1-5, based on the five-level tone marks. In TM, there were four tones: (5, 5), (3, 5), (2, 1), and (5, 1). In TSM, an additional (3, 3) was added, leading to a larger inventory. The data were generated based on these tone</w:t>
      </w:r>
      <w:r w:rsidR="0076392D">
        <w:t>s</w:t>
      </w:r>
      <w:r w:rsidR="00EC159C">
        <w:t xml:space="preserve"> as tone contours</w:t>
      </w:r>
      <w:r w:rsidR="0076392D">
        <w:t>, and a TM model and a TSM model were trained</w:t>
      </w:r>
      <w:r w:rsidR="00D4474C" w:rsidRPr="00D4474C">
        <w:t>. To simulate real-world variance, for each tone</w:t>
      </w:r>
      <w:r w:rsidR="00EC159C">
        <w:t xml:space="preserve"> contour</w:t>
      </w:r>
      <w:r w:rsidR="00D4474C" w:rsidRPr="00D4474C">
        <w:t xml:space="preserve"> generation, the tone onset and offset were randomly sampled on normal distributions with the means being the standard values. To simulate TC between the preceding and target tones, for each possible combination, 2048 tokens were generated.</w:t>
      </w:r>
      <w:r w:rsidR="009C03EB">
        <w:t xml:space="preserve"> Among them, 80% were taken as training data, and 20% were taken as validation data.</w:t>
      </w:r>
      <w:r w:rsidR="00D4474C" w:rsidRPr="00D4474C">
        <w:t xml:space="preserve"> To train the listener agent to recognize the canonical tone</w:t>
      </w:r>
      <w:r w:rsidR="00EC159C">
        <w:t xml:space="preserve"> </w:t>
      </w:r>
      <w:proofErr w:type="spellStart"/>
      <w:r w:rsidR="00EC159C">
        <w:t>countours</w:t>
      </w:r>
      <w:proofErr w:type="spellEnd"/>
      <w:r w:rsidR="00D4474C" w:rsidRPr="00D4474C">
        <w:t xml:space="preserve">, </w:t>
      </w:r>
      <w:r w:rsidR="00D4474C">
        <w:t xml:space="preserve">an </w:t>
      </w:r>
      <w:r w:rsidR="00D4474C" w:rsidRPr="00D4474C">
        <w:t xml:space="preserve">additional 2048 tokens were generated for each tone. Two neural agents were constructed with multilayer </w:t>
      </w:r>
      <w:proofErr w:type="spellStart"/>
      <w:r w:rsidR="00D4474C" w:rsidRPr="00D4474C">
        <w:t>perceptrons</w:t>
      </w:r>
      <w:proofErr w:type="spellEnd"/>
      <w:r w:rsidR="00D4474C" w:rsidRPr="00D4474C">
        <w:t xml:space="preserve"> (MLP) </w:t>
      </w:r>
      <w:r w:rsidR="00D4474C">
        <w:t xml:space="preserve">and trainable parameters </w:t>
      </w:r>
      <w:r w:rsidR="00D4474C" w:rsidRPr="00D4474C">
        <w:t xml:space="preserve">to represent the speaker and the listener in communication. </w:t>
      </w:r>
      <w:r w:rsidR="000D0759">
        <w:t xml:space="preserve">During each epoch, the </w:t>
      </w:r>
      <w:r w:rsidR="00945882">
        <w:t>listen</w:t>
      </w:r>
      <w:r w:rsidR="000D0759">
        <w:t>er was first trained with single</w:t>
      </w:r>
      <w:r w:rsidR="00EC159C">
        <w:t>ton</w:t>
      </w:r>
      <w:r w:rsidR="000D0759">
        <w:t xml:space="preserve"> </w:t>
      </w:r>
      <w:r w:rsidR="00EC159C">
        <w:t>tone contour</w:t>
      </w:r>
      <w:r w:rsidR="000D0759">
        <w:t>s for four sub-epochs (</w:t>
      </w:r>
      <w:r w:rsidR="00091C02">
        <w:t>P</w:t>
      </w:r>
      <w:r w:rsidR="000D0759">
        <w:t>hase A)</w:t>
      </w:r>
      <w:r w:rsidR="00945882">
        <w:t xml:space="preserve"> to recognize the canonical </w:t>
      </w:r>
      <w:r w:rsidR="00EC159C">
        <w:t>contour</w:t>
      </w:r>
      <w:r w:rsidR="00945882">
        <w:t>s of the tones</w:t>
      </w:r>
      <w:r w:rsidR="000D0759">
        <w:t xml:space="preserve">, and then joined with the </w:t>
      </w:r>
      <w:r w:rsidR="00945882">
        <w:t>speak</w:t>
      </w:r>
      <w:r w:rsidR="000D0759">
        <w:t>er and trained with tone</w:t>
      </w:r>
      <w:r w:rsidR="00EC159C">
        <w:t xml:space="preserve"> contour</w:t>
      </w:r>
      <w:r w:rsidR="000D0759">
        <w:t xml:space="preserve"> pairs for another four sub-epochs (</w:t>
      </w:r>
      <w:r w:rsidR="00091C02">
        <w:t>P</w:t>
      </w:r>
      <w:r w:rsidR="000D0759">
        <w:t xml:space="preserve">hase B). There was a total of 256 epochs. </w:t>
      </w:r>
      <w:r w:rsidR="00D4474C" w:rsidRPr="00D4474C">
        <w:t xml:space="preserve">In the speaker agent, an MLP </w:t>
      </w:r>
      <w:r w:rsidR="00D4474C">
        <w:t>was</w:t>
      </w:r>
      <w:r w:rsidR="00D4474C" w:rsidRPr="00D4474C">
        <w:t xml:space="preserve"> used to simulate coarticulation. A value from 0-1 was produced by the MLP, and used as the degree of coarticulation. A value of 1 meant complete coarticulation with the preceding tone, while 0 meant no coarticulation at all.</w:t>
      </w:r>
      <w:r w:rsidR="00945882">
        <w:t xml:space="preserve"> The coarticulated tone </w:t>
      </w:r>
      <w:r w:rsidR="00EC159C">
        <w:t xml:space="preserve">contour </w:t>
      </w:r>
      <w:r w:rsidR="00945882">
        <w:t>pairs would then be taken as the input for the listener (in Phase B).</w:t>
      </w:r>
      <w:r w:rsidR="00D4474C" w:rsidRPr="00D4474C">
        <w:t xml:space="preserve"> </w:t>
      </w:r>
      <w:r w:rsidR="00D74A07">
        <w:t xml:space="preserve">An illustration of the structure of the speaker agent is shown in </w:t>
      </w:r>
      <w:r w:rsidR="00D74A07" w:rsidRPr="00D74A07">
        <w:rPr>
          <w:b/>
          <w:bCs/>
        </w:rPr>
        <w:t>Figure 1</w:t>
      </w:r>
      <w:r w:rsidR="00D74A07">
        <w:t xml:space="preserve">. </w:t>
      </w:r>
      <w:r w:rsidR="00D4474C" w:rsidRPr="00D4474C">
        <w:t xml:space="preserve">In the </w:t>
      </w:r>
      <w:r w:rsidR="00945882">
        <w:t>listener</w:t>
      </w:r>
      <w:r w:rsidR="00D4474C" w:rsidRPr="00D4474C">
        <w:t xml:space="preserve"> agent,</w:t>
      </w:r>
      <w:r w:rsidR="00D4474C">
        <w:t xml:space="preserve"> two trainable parameters and</w:t>
      </w:r>
      <w:r w:rsidR="00D4474C" w:rsidRPr="00D4474C">
        <w:t xml:space="preserve"> two MLPs were used. </w:t>
      </w:r>
      <w:r w:rsidR="00D4474C">
        <w:t>The trainable parameters represented the tone acceptance ranges as normal distributions</w:t>
      </w:r>
      <w:r w:rsidR="000F348F">
        <w:t xml:space="preserve"> for each lexical tone</w:t>
      </w:r>
      <w:r w:rsidR="00D4474C">
        <w:t>, with one being the mean value of the acceptance range, and the other being the standard deviation. For the two MLPs, o</w:t>
      </w:r>
      <w:r w:rsidR="00D4474C" w:rsidRPr="00D4474C">
        <w:t>ne was used to represent phonological perception</w:t>
      </w:r>
      <w:r w:rsidR="000A5DD2">
        <w:t>.</w:t>
      </w:r>
      <w:r w:rsidR="00D4474C" w:rsidRPr="00D4474C">
        <w:t xml:space="preserve"> </w:t>
      </w:r>
      <w:r w:rsidR="000A5DD2">
        <w:t>The</w:t>
      </w:r>
      <w:r w:rsidR="00D4474C" w:rsidRPr="00D4474C">
        <w:t xml:space="preserve"> </w:t>
      </w:r>
      <w:r w:rsidR="00EC159C">
        <w:t>contours</w:t>
      </w:r>
      <w:r w:rsidR="00D4474C" w:rsidRPr="00D4474C">
        <w:t xml:space="preserve"> </w:t>
      </w:r>
      <w:r w:rsidR="000A5DD2">
        <w:t>of the target tone were first converted into tone acceptances</w:t>
      </w:r>
      <w:r w:rsidR="00EC159C">
        <w:t xml:space="preserve"> </w:t>
      </w:r>
      <w:r w:rsidR="000A5DD2">
        <w:t xml:space="preserve">based on the acceptance </w:t>
      </w:r>
      <w:r w:rsidR="00EC159C">
        <w:t>distributions</w:t>
      </w:r>
      <w:r w:rsidR="000A5DD2">
        <w:t xml:space="preserve"> and then taken by the phonological perception MLP</w:t>
      </w:r>
      <w:r w:rsidR="00D4474C" w:rsidRPr="00D4474C">
        <w:t xml:space="preserve">, and </w:t>
      </w:r>
      <w:r w:rsidR="000D0759">
        <w:t xml:space="preserve">an initial </w:t>
      </w:r>
      <w:r w:rsidR="000A5DD2">
        <w:t>prediction</w:t>
      </w:r>
      <w:r w:rsidR="000D0759">
        <w:t xml:space="preserve"> of which tones this token might be was produced. If </w:t>
      </w:r>
      <w:r w:rsidR="000D0759">
        <w:lastRenderedPageBreak/>
        <w:t xml:space="preserve">the </w:t>
      </w:r>
      <w:r w:rsidR="00091C02">
        <w:t xml:space="preserve">training was in Phase A, the guess would be directly used as the final prediction and evaluated for backpropagation. If it was Phase B, the guess would be joined with </w:t>
      </w:r>
      <w:r w:rsidR="00091C02" w:rsidRPr="00D4474C">
        <w:t xml:space="preserve">the </w:t>
      </w:r>
      <w:r w:rsidR="00EC159C">
        <w:t>contours</w:t>
      </w:r>
      <w:r w:rsidR="00091C02" w:rsidRPr="00D4474C">
        <w:t xml:space="preserve"> </w:t>
      </w:r>
      <w:r w:rsidR="00091C02">
        <w:t>of the preceding tone as input for the other MLP, which was used to allow for normalization of the listener and the</w:t>
      </w:r>
      <w:r w:rsidR="00D4474C" w:rsidRPr="00D4474C">
        <w:t xml:space="preserve"> final </w:t>
      </w:r>
      <w:r w:rsidR="00091C02">
        <w:t>prediction</w:t>
      </w:r>
      <w:r w:rsidR="00D4474C" w:rsidRPr="00D4474C">
        <w:t xml:space="preserve"> of the target tone </w:t>
      </w:r>
      <w:r w:rsidR="00091C02">
        <w:t xml:space="preserve">would be </w:t>
      </w:r>
      <w:r w:rsidR="00D4474C" w:rsidRPr="00D4474C">
        <w:t>produced.</w:t>
      </w:r>
      <w:r w:rsidR="00D74A07">
        <w:t xml:space="preserve"> An illustration of the structure of the speaker agent is also shown in </w:t>
      </w:r>
      <w:r w:rsidR="00D74A07" w:rsidRPr="00D74A07">
        <w:rPr>
          <w:b/>
          <w:bCs/>
        </w:rPr>
        <w:t>Figure 1</w:t>
      </w:r>
      <w:r w:rsidR="00D74A07">
        <w:t>.</w:t>
      </w:r>
    </w:p>
    <w:p w14:paraId="6C46E168" w14:textId="77777777" w:rsidR="00D74A07" w:rsidRDefault="00D74A07" w:rsidP="00D4474C"/>
    <w:p w14:paraId="7AA71B14" w14:textId="32058F23" w:rsidR="00D74A07" w:rsidRDefault="00D74A07" w:rsidP="00D74A07">
      <w:pPr>
        <w:jc w:val="center"/>
      </w:pPr>
      <w:r>
        <w:rPr>
          <w:noProof/>
        </w:rPr>
        <w:drawing>
          <wp:inline distT="0" distB="0" distL="0" distR="0" wp14:anchorId="32B5983E" wp14:editId="17536FED">
            <wp:extent cx="2368927" cy="1440000"/>
            <wp:effectExtent l="0" t="0" r="0" b="0"/>
            <wp:docPr id="15722104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10473" name="Image 1572210473"/>
                    <pic:cNvPicPr/>
                  </pic:nvPicPr>
                  <pic:blipFill>
                    <a:blip r:embed="rId9"/>
                    <a:stretch>
                      <a:fillRect/>
                    </a:stretch>
                  </pic:blipFill>
                  <pic:spPr>
                    <a:xfrm>
                      <a:off x="0" y="0"/>
                      <a:ext cx="2368927" cy="1440000"/>
                    </a:xfrm>
                    <a:prstGeom prst="rect">
                      <a:avLst/>
                    </a:prstGeom>
                  </pic:spPr>
                </pic:pic>
              </a:graphicData>
            </a:graphic>
          </wp:inline>
        </w:drawing>
      </w:r>
      <w:r>
        <w:t xml:space="preserve">     </w:t>
      </w:r>
      <w:r>
        <w:rPr>
          <w:noProof/>
        </w:rPr>
        <w:drawing>
          <wp:inline distT="0" distB="0" distL="0" distR="0" wp14:anchorId="56B52CD1" wp14:editId="0A4C65A3">
            <wp:extent cx="3138596" cy="1800000"/>
            <wp:effectExtent l="0" t="0" r="0" b="3810"/>
            <wp:docPr id="20361747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74773" name="Image 2036174773"/>
                    <pic:cNvPicPr/>
                  </pic:nvPicPr>
                  <pic:blipFill>
                    <a:blip r:embed="rId10"/>
                    <a:stretch>
                      <a:fillRect/>
                    </a:stretch>
                  </pic:blipFill>
                  <pic:spPr>
                    <a:xfrm>
                      <a:off x="0" y="0"/>
                      <a:ext cx="3138596" cy="1800000"/>
                    </a:xfrm>
                    <a:prstGeom prst="rect">
                      <a:avLst/>
                    </a:prstGeom>
                  </pic:spPr>
                </pic:pic>
              </a:graphicData>
            </a:graphic>
          </wp:inline>
        </w:drawing>
      </w:r>
    </w:p>
    <w:p w14:paraId="616FA3ED" w14:textId="583288EF" w:rsidR="00D74A07" w:rsidRDefault="00D74A07" w:rsidP="00D74A07">
      <w:pPr>
        <w:pStyle w:val="StyleCaptionJustified"/>
        <w:jc w:val="center"/>
        <w:rPr>
          <w:i/>
        </w:rPr>
      </w:pPr>
      <w:r w:rsidRPr="006637DB">
        <w:t xml:space="preserve">Figure </w:t>
      </w:r>
      <w:r>
        <w:t>1</w:t>
      </w:r>
      <w:r w:rsidRPr="0033735D">
        <w:t>:</w:t>
      </w:r>
      <w:r>
        <w:t xml:space="preserve"> </w:t>
      </w:r>
      <w:r>
        <w:rPr>
          <w:i/>
        </w:rPr>
        <w:t>Structures of the speaker agent (left) and the listener agent (right). The blue lines indicate the flow of Phase A; the red lines indicate the flow of Phase B.</w:t>
      </w:r>
    </w:p>
    <w:p w14:paraId="37556EBA" w14:textId="35EF3418" w:rsidR="00AA2620" w:rsidRDefault="009C03EB" w:rsidP="00AA2620">
      <w:r>
        <w:t xml:space="preserve">The three aspects proposed by Huang were evaluated as follows. The mean degree of coarticulation of the speaker during validation </w:t>
      </w:r>
      <w:r w:rsidR="00AA2620">
        <w:t>was taken as the magnitude of coarticulation. For normalization for TC, following Zhang et al. (2022), a series of target tones simulating the continuum from the low tone (21) to the falling tone (51) following the different preceding tones were predicted by the TM and TSM models. If normalization was at work, a preceding tone with high offsets (e.g., 55 and 35) would lead the target tone to be perceived as lower, and it would have to be very close to a canonical 51 to be perceived as a falling tone, and vice versa. Finally, tone acceptance ranges were assessed by the standard deviations of the tone acceptance ranges during validation. A smaller deviation would indicate a narrower tone acceptance range.</w:t>
      </w:r>
    </w:p>
    <w:p w14:paraId="63859B2D" w14:textId="1B6749B9" w:rsidR="00AA2620" w:rsidRDefault="00AA2620" w:rsidP="00AA2620">
      <w:r w:rsidRPr="003862A1">
        <w:rPr>
          <w:b/>
          <w:bCs/>
        </w:rPr>
        <w:t>Results.</w:t>
      </w:r>
      <w:r>
        <w:t xml:space="preserve"> The accuracies of the TM model and TSM models were 0.62 and 0.54. This relatively low performance was understandable since variances were intentionally introduced to mimic real-world speech. The mean degrees of coarticulation in the TM and TSM models were 0.43 and 0.46. TSM therefore did not seem to have a lower magnitude of coarticulation. The magnitudes of normalization for TC in the two models are shown in </w:t>
      </w:r>
      <w:r w:rsidRPr="004F4C8F">
        <w:rPr>
          <w:b/>
          <w:bCs/>
        </w:rPr>
        <w:t xml:space="preserve">Figure </w:t>
      </w:r>
      <w:r>
        <w:rPr>
          <w:b/>
          <w:bCs/>
        </w:rPr>
        <w:t>2</w:t>
      </w:r>
      <w:r>
        <w:t>. As can be seen, compared with TSM, the TM model was more subject to the offset height of the preceding tones, as indicated by the interval (1.40) between the orange line (51 as the preceding tone) and the green/blue lines (35 and 55 as the preceding tones) at the 0.5 midpoint, which is much larger than the one in the TSM model (1.20).</w:t>
      </w:r>
    </w:p>
    <w:p w14:paraId="179F03BD" w14:textId="77777777" w:rsidR="00AA2620" w:rsidRDefault="00AA2620" w:rsidP="00AA2620"/>
    <w:p w14:paraId="4A5F1CD6" w14:textId="77777777" w:rsidR="00AA2620" w:rsidRPr="0033735D" w:rsidRDefault="00AA2620" w:rsidP="00AA2620">
      <w:pPr>
        <w:jc w:val="center"/>
      </w:pPr>
      <w:r>
        <w:rPr>
          <w:noProof/>
        </w:rPr>
        <w:drawing>
          <wp:inline distT="0" distB="0" distL="0" distR="0" wp14:anchorId="129124B2" wp14:editId="65398765">
            <wp:extent cx="6116066" cy="1340687"/>
            <wp:effectExtent l="0" t="0" r="5715" b="5715"/>
            <wp:docPr id="1596831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3186" name="Image 159683186"/>
                    <pic:cNvPicPr/>
                  </pic:nvPicPr>
                  <pic:blipFill rotWithShape="1">
                    <a:blip r:embed="rId11"/>
                    <a:srcRect t="5136" b="7181"/>
                    <a:stretch/>
                  </pic:blipFill>
                  <pic:spPr bwMode="auto">
                    <a:xfrm>
                      <a:off x="0" y="0"/>
                      <a:ext cx="6116320" cy="1340743"/>
                    </a:xfrm>
                    <a:prstGeom prst="rect">
                      <a:avLst/>
                    </a:prstGeom>
                    <a:ln>
                      <a:noFill/>
                    </a:ln>
                    <a:extLst>
                      <a:ext uri="{53640926-AAD7-44D8-BBD7-CCE9431645EC}">
                        <a14:shadowObscured xmlns:a14="http://schemas.microsoft.com/office/drawing/2010/main"/>
                      </a:ext>
                    </a:extLst>
                  </pic:spPr>
                </pic:pic>
              </a:graphicData>
            </a:graphic>
          </wp:inline>
        </w:drawing>
      </w:r>
      <w:r>
        <w:fldChar w:fldCharType="begin" w:fldLock="1"/>
      </w:r>
      <w:r>
        <w:instrText xml:space="preserve"> USERPROPERTY  \* MERGEFORMAT </w:instrText>
      </w:r>
      <w:r>
        <w:fldChar w:fldCharType="end"/>
      </w:r>
    </w:p>
    <w:p w14:paraId="3DE219E8" w14:textId="386ACF40" w:rsidR="00AA2620" w:rsidRDefault="00AA2620" w:rsidP="00AA2620">
      <w:pPr>
        <w:pStyle w:val="StyleCaptionJustified"/>
        <w:jc w:val="center"/>
        <w:rPr>
          <w:i/>
        </w:rPr>
      </w:pPr>
      <w:bookmarkStart w:id="0" w:name="_Ref154289107"/>
      <w:r w:rsidRPr="006637DB">
        <w:t xml:space="preserve">Figure </w:t>
      </w:r>
      <w:bookmarkEnd w:id="0"/>
      <w:r>
        <w:t>2</w:t>
      </w:r>
      <w:r w:rsidRPr="0033735D">
        <w:t>:</w:t>
      </w:r>
      <w:r>
        <w:rPr>
          <w:i/>
        </w:rPr>
        <w:t>Normalization of the listener neural agent for different preceding tones on a low-to-falling tone continuum (left: TM; right: TSM).</w:t>
      </w:r>
    </w:p>
    <w:p w14:paraId="26089CCB" w14:textId="77777777" w:rsidR="00AA2620" w:rsidRDefault="00AA2620" w:rsidP="00AA2620">
      <w:r w:rsidRPr="00DF66D4">
        <w:t>Finally, the mean standard deviations of the TM and TSM models were 2.</w:t>
      </w:r>
      <w:r>
        <w:t>30</w:t>
      </w:r>
      <w:r w:rsidRPr="00DF66D4">
        <w:t xml:space="preserve"> and 2.28</w:t>
      </w:r>
      <w:r>
        <w:t>, suggesting generally narrower tone acceptance ranges in the TSM model than in the TM model.</w:t>
      </w:r>
    </w:p>
    <w:p w14:paraId="16BC1A34" w14:textId="7750B22D" w:rsidR="003C00AE" w:rsidRDefault="003C00AE" w:rsidP="003C00AE">
      <w:r w:rsidRPr="003862A1">
        <w:rPr>
          <w:b/>
          <w:bCs/>
        </w:rPr>
        <w:t>Discussion.</w:t>
      </w:r>
      <w:r>
        <w:t xml:space="preserve"> The results of the simulation in general supported the hypothesis that different tone distributions could lead to different strategies in dealing with the tone variations induced by TC. Specifically, by simulating the respective tone inventories of TM and TSM, the two models largely replicated the findings in Huang (2023) on human subjects. Similar to Huang’s production experiment results, the degrees of TC in the two models were rather comparable; while TSM had a more complex tone inventory, it did not reduce the degree of TC. On the flip side, linguistic differences were found in terms of perception. Like TSM speakers, the TSM model demonstrated a smaller magnitude of normalization for TC, as compared with the TM model. Similarly, like its real-world counterparts, the TSM model maintained generally narrower ranges of tone acceptance than the TM model. In Huang (2023), it is explained that, while TSM could not rely as much on normalization as Mandarin due to the lower recoverability of the target tones, it could use stricter tone acceptance ranges to filter out coarticulated tones that could potentially be confused with other lexical tones, in turn reducing its </w:t>
      </w:r>
      <w:r>
        <w:lastRenderedPageBreak/>
        <w:t xml:space="preserve">reliance on normalization. The results of the simulation in this study therefore supported such an explanation by manipulating the tone distributions of the models. In general, this study demonstrates the possibility of simulating real-world communication and human cognitive mechanisms as well as its ability to allow for more direct explanations of production and perception behaviors through </w:t>
      </w:r>
      <w:r w:rsidR="00E6214E">
        <w:t xml:space="preserve">computational simulation based on </w:t>
      </w:r>
      <w:r>
        <w:t>the interaction of the speaker and listener agents.</w:t>
      </w:r>
    </w:p>
    <w:p w14:paraId="5A636FF9" w14:textId="77777777" w:rsidR="00B45B89" w:rsidRDefault="00B45B89" w:rsidP="003C00AE"/>
    <w:p w14:paraId="0010CFCD" w14:textId="77777777" w:rsidR="00AA2620" w:rsidRPr="005379B7" w:rsidRDefault="00AA2620" w:rsidP="00AA2620">
      <w:pPr>
        <w:rPr>
          <w:b/>
          <w:bCs/>
        </w:rPr>
      </w:pPr>
      <w:r w:rsidRPr="005379B7">
        <w:rPr>
          <w:b/>
          <w:bCs/>
        </w:rPr>
        <w:t>References</w:t>
      </w:r>
    </w:p>
    <w:p w14:paraId="200096C9" w14:textId="77777777" w:rsidR="00AA2620" w:rsidRPr="005379B7" w:rsidRDefault="00AA2620" w:rsidP="00AA2620">
      <w:pPr>
        <w:pStyle w:val="Ref"/>
        <w:rPr>
          <w:sz w:val="20"/>
          <w:szCs w:val="20"/>
        </w:rPr>
      </w:pPr>
      <w:r w:rsidRPr="005379B7">
        <w:rPr>
          <w:sz w:val="20"/>
          <w:szCs w:val="20"/>
        </w:rPr>
        <w:t xml:space="preserve">Carlsson, E., </w:t>
      </w:r>
      <w:proofErr w:type="spellStart"/>
      <w:r w:rsidRPr="005379B7">
        <w:rPr>
          <w:sz w:val="20"/>
          <w:szCs w:val="20"/>
        </w:rPr>
        <w:t>Dubhashi</w:t>
      </w:r>
      <w:proofErr w:type="spellEnd"/>
      <w:r w:rsidRPr="005379B7">
        <w:rPr>
          <w:sz w:val="20"/>
          <w:szCs w:val="20"/>
        </w:rPr>
        <w:t xml:space="preserve">, D.P., &amp; </w:t>
      </w:r>
      <w:proofErr w:type="spellStart"/>
      <w:r w:rsidRPr="005379B7">
        <w:rPr>
          <w:sz w:val="20"/>
          <w:szCs w:val="20"/>
        </w:rPr>
        <w:t>Regier</w:t>
      </w:r>
      <w:proofErr w:type="spellEnd"/>
      <w:r w:rsidRPr="005379B7">
        <w:rPr>
          <w:sz w:val="20"/>
          <w:szCs w:val="20"/>
        </w:rPr>
        <w:t xml:space="preserve">, T. (2023). Iterated learning and communication jointly explain efficient color naming systems. </w:t>
      </w:r>
      <w:proofErr w:type="spellStart"/>
      <w:r w:rsidRPr="005379B7">
        <w:rPr>
          <w:i/>
          <w:iCs/>
          <w:sz w:val="20"/>
          <w:szCs w:val="20"/>
        </w:rPr>
        <w:t>ArXiv</w:t>
      </w:r>
      <w:proofErr w:type="spellEnd"/>
      <w:r w:rsidRPr="005379B7">
        <w:rPr>
          <w:sz w:val="20"/>
          <w:szCs w:val="20"/>
        </w:rPr>
        <w:t>, abs/2305.10154.</w:t>
      </w:r>
    </w:p>
    <w:p w14:paraId="51A5500C" w14:textId="77777777" w:rsidR="00AA2620" w:rsidRPr="005379B7" w:rsidRDefault="00AA2620" w:rsidP="00AA2620">
      <w:pPr>
        <w:pStyle w:val="Ref"/>
        <w:rPr>
          <w:sz w:val="20"/>
          <w:szCs w:val="20"/>
        </w:rPr>
      </w:pPr>
      <w:r w:rsidRPr="005379B7">
        <w:rPr>
          <w:sz w:val="20"/>
          <w:szCs w:val="20"/>
        </w:rPr>
        <w:t xml:space="preserve">Huang, P.H. (2023). Perception and Production of Coarticulated Tones in Taiwan Mandarin and Taiwan Southern Min [Master’s thesis]. National Taiwan University, Taipei. </w:t>
      </w:r>
    </w:p>
    <w:p w14:paraId="4DFCB839" w14:textId="77777777" w:rsidR="00AA2620" w:rsidRPr="005379B7" w:rsidRDefault="00AA2620" w:rsidP="00AA2620">
      <w:pPr>
        <w:pStyle w:val="Ref"/>
        <w:rPr>
          <w:sz w:val="20"/>
          <w:szCs w:val="20"/>
        </w:rPr>
      </w:pPr>
      <w:r w:rsidRPr="005379B7">
        <w:rPr>
          <w:sz w:val="20"/>
          <w:szCs w:val="20"/>
        </w:rPr>
        <w:t xml:space="preserve">Ren, Y., Guo, S., </w:t>
      </w:r>
      <w:proofErr w:type="spellStart"/>
      <w:r w:rsidRPr="005379B7">
        <w:rPr>
          <w:sz w:val="20"/>
          <w:szCs w:val="20"/>
        </w:rPr>
        <w:t>Labeau</w:t>
      </w:r>
      <w:proofErr w:type="spellEnd"/>
      <w:r w:rsidRPr="005379B7">
        <w:rPr>
          <w:sz w:val="20"/>
          <w:szCs w:val="20"/>
        </w:rPr>
        <w:t>, M., Cohen S.B., &amp; Kirby, S. (2020). Compositional languages emerge in a neural iterated learning model. International Conference on Learning Representations, online.</w:t>
      </w:r>
    </w:p>
    <w:p w14:paraId="733430B4" w14:textId="77777777" w:rsidR="00AA2620" w:rsidRPr="005379B7" w:rsidRDefault="00AA2620" w:rsidP="00AA2620">
      <w:pPr>
        <w:pStyle w:val="Ref"/>
        <w:rPr>
          <w:sz w:val="20"/>
          <w:szCs w:val="20"/>
        </w:rPr>
      </w:pPr>
      <w:r w:rsidRPr="005379B7">
        <w:rPr>
          <w:sz w:val="20"/>
          <w:szCs w:val="20"/>
        </w:rPr>
        <w:t xml:space="preserve">Wang, H. (2002). The prosodic effects on Taiwan Min tones. </w:t>
      </w:r>
      <w:r w:rsidRPr="005379B7">
        <w:rPr>
          <w:i/>
          <w:iCs/>
          <w:sz w:val="20"/>
          <w:szCs w:val="20"/>
        </w:rPr>
        <w:t>Language and Linguistics</w:t>
      </w:r>
      <w:r w:rsidRPr="005379B7">
        <w:rPr>
          <w:sz w:val="20"/>
          <w:szCs w:val="20"/>
        </w:rPr>
        <w:t xml:space="preserve">, </w:t>
      </w:r>
      <w:r w:rsidRPr="005379B7">
        <w:rPr>
          <w:i/>
          <w:iCs/>
          <w:sz w:val="20"/>
          <w:szCs w:val="20"/>
        </w:rPr>
        <w:t>3</w:t>
      </w:r>
      <w:r w:rsidRPr="005379B7">
        <w:rPr>
          <w:sz w:val="20"/>
          <w:szCs w:val="20"/>
        </w:rPr>
        <w:t>, 839-852.</w:t>
      </w:r>
    </w:p>
    <w:p w14:paraId="343D6CF7" w14:textId="77777777" w:rsidR="00AA2620" w:rsidRPr="005379B7" w:rsidRDefault="00AA2620" w:rsidP="00AA2620">
      <w:pPr>
        <w:pStyle w:val="Ref"/>
        <w:rPr>
          <w:sz w:val="20"/>
          <w:szCs w:val="20"/>
        </w:rPr>
      </w:pPr>
      <w:r w:rsidRPr="005379B7">
        <w:rPr>
          <w:sz w:val="20"/>
          <w:szCs w:val="20"/>
        </w:rPr>
        <w:t xml:space="preserve">Xu, Y. (1994). Production and perception of coarticulated tones. </w:t>
      </w:r>
      <w:r w:rsidRPr="005379B7">
        <w:rPr>
          <w:i/>
          <w:iCs/>
          <w:sz w:val="20"/>
          <w:szCs w:val="20"/>
        </w:rPr>
        <w:t>Journal of the Acoustical Society of America</w:t>
      </w:r>
      <w:r w:rsidRPr="005379B7">
        <w:rPr>
          <w:sz w:val="20"/>
          <w:szCs w:val="20"/>
        </w:rPr>
        <w:t xml:space="preserve">, </w:t>
      </w:r>
      <w:r w:rsidRPr="005379B7">
        <w:rPr>
          <w:i/>
          <w:iCs/>
          <w:sz w:val="20"/>
          <w:szCs w:val="20"/>
        </w:rPr>
        <w:t>95</w:t>
      </w:r>
      <w:r w:rsidRPr="005379B7">
        <w:rPr>
          <w:sz w:val="20"/>
          <w:szCs w:val="20"/>
        </w:rPr>
        <w:t>(4), 2240-2253.</w:t>
      </w:r>
    </w:p>
    <w:p w14:paraId="338A1812" w14:textId="77777777" w:rsidR="00AA2620" w:rsidRPr="005379B7" w:rsidRDefault="00AA2620" w:rsidP="00AA2620">
      <w:pPr>
        <w:pStyle w:val="Ref"/>
        <w:rPr>
          <w:sz w:val="20"/>
          <w:szCs w:val="20"/>
        </w:rPr>
        <w:sectPr w:rsidR="00AA2620" w:rsidRPr="005379B7" w:rsidSect="00D368B1">
          <w:footnotePr>
            <w:numRestart w:val="eachPage"/>
          </w:footnotePr>
          <w:type w:val="continuous"/>
          <w:pgSz w:w="11900" w:h="16840" w:code="1"/>
          <w:pgMar w:top="1418" w:right="1134" w:bottom="1418" w:left="1134" w:header="0" w:footer="0" w:gutter="0"/>
          <w:cols w:space="544"/>
          <w:docGrid w:linePitch="245"/>
        </w:sectPr>
      </w:pPr>
      <w:r w:rsidRPr="005379B7">
        <w:rPr>
          <w:sz w:val="20"/>
          <w:szCs w:val="20"/>
        </w:rPr>
        <w:t xml:space="preserve">Zhang, H., Ding, H., &amp; Lee, W.-S. (2022). The influence of preceding speech and non-speech contexts on Mandarin tone identification. </w:t>
      </w:r>
      <w:r w:rsidRPr="005379B7">
        <w:rPr>
          <w:i/>
          <w:iCs/>
          <w:sz w:val="20"/>
          <w:szCs w:val="20"/>
        </w:rPr>
        <w:t>Journal of Phonetics</w:t>
      </w:r>
      <w:r w:rsidRPr="005379B7">
        <w:rPr>
          <w:sz w:val="20"/>
          <w:szCs w:val="20"/>
        </w:rPr>
        <w:t xml:space="preserve">, </w:t>
      </w:r>
      <w:r w:rsidRPr="005379B7">
        <w:rPr>
          <w:i/>
          <w:iCs/>
          <w:sz w:val="20"/>
          <w:szCs w:val="20"/>
        </w:rPr>
        <w:t>93</w:t>
      </w:r>
      <w:r w:rsidRPr="005379B7">
        <w:rPr>
          <w:sz w:val="20"/>
          <w:szCs w:val="20"/>
        </w:rPr>
        <w:t>, 101154</w:t>
      </w:r>
    </w:p>
    <w:p w14:paraId="4B9EA026" w14:textId="53CA4A4C" w:rsidR="001C6380" w:rsidRDefault="001C6380" w:rsidP="00AA2620"/>
    <w:sectPr w:rsidR="001C6380" w:rsidSect="00487470">
      <w:footnotePr>
        <w:numRestart w:val="eachPage"/>
      </w:footnotePr>
      <w:type w:val="continuous"/>
      <w:pgSz w:w="11900" w:h="16840" w:code="1"/>
      <w:pgMar w:top="1418" w:right="1134" w:bottom="1418" w:left="1134" w:header="0" w:footer="0" w:gutter="0"/>
      <w:cols w:num="2" w:space="544"/>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6257E" w14:textId="77777777" w:rsidR="0063538D" w:rsidRDefault="0063538D" w:rsidP="00D368B1">
      <w:r>
        <w:separator/>
      </w:r>
    </w:p>
  </w:endnote>
  <w:endnote w:type="continuationSeparator" w:id="0">
    <w:p w14:paraId="2D92B95E" w14:textId="77777777" w:rsidR="0063538D" w:rsidRDefault="0063538D" w:rsidP="00D3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altName w:val="Courier New"/>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A6A50" w14:textId="77777777" w:rsidR="0063538D" w:rsidRDefault="0063538D" w:rsidP="00D368B1">
      <w:r>
        <w:separator/>
      </w:r>
    </w:p>
  </w:footnote>
  <w:footnote w:type="continuationSeparator" w:id="0">
    <w:p w14:paraId="2786972F" w14:textId="77777777" w:rsidR="0063538D" w:rsidRDefault="0063538D" w:rsidP="00D36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82F3" w14:textId="77777777" w:rsidR="003A111E" w:rsidRDefault="003A111E" w:rsidP="00D368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08A34B6"/>
    <w:lvl w:ilvl="0">
      <w:start w:val="1"/>
      <w:numFmt w:val="decimal"/>
      <w:lvlText w:val="%1."/>
      <w:lvlJc w:val="left"/>
      <w:pPr>
        <w:tabs>
          <w:tab w:val="num" w:pos="360"/>
        </w:tabs>
        <w:ind w:left="28" w:hanging="28"/>
      </w:pPr>
    </w:lvl>
    <w:lvl w:ilvl="1">
      <w:start w:val="1"/>
      <w:numFmt w:val="decimal"/>
      <w:pStyle w:val="Titre2"/>
      <w:lvlText w:val="%1.%2."/>
      <w:lvlJc w:val="left"/>
      <w:pPr>
        <w:tabs>
          <w:tab w:val="num" w:pos="360"/>
        </w:tabs>
        <w:ind w:left="0" w:firstLine="0"/>
      </w:pPr>
    </w:lvl>
    <w:lvl w:ilvl="2">
      <w:start w:val="1"/>
      <w:numFmt w:val="decimal"/>
      <w:pStyle w:val="Titre3"/>
      <w:lvlText w:val="%1.%2.%3."/>
      <w:lvlJc w:val="left"/>
      <w:pPr>
        <w:tabs>
          <w:tab w:val="num" w:pos="72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decimal"/>
      <w:pStyle w:val="Titre9"/>
      <w:lvlText w:val="%1.%2.%3.%4.%5.%6.%7.%8.%9"/>
      <w:lvlJc w:val="left"/>
      <w:pPr>
        <w:tabs>
          <w:tab w:val="num" w:pos="0"/>
        </w:tabs>
        <w:ind w:left="0" w:firstLine="0"/>
      </w:pPr>
    </w:lvl>
  </w:abstractNum>
  <w:abstractNum w:abstractNumId="1" w15:restartNumberingAfterBreak="0">
    <w:nsid w:val="39C27BA9"/>
    <w:multiLevelType w:val="hybridMultilevel"/>
    <w:tmpl w:val="B3AE86FE"/>
    <w:lvl w:ilvl="0" w:tplc="521A1682">
      <w:start w:val="1"/>
      <w:numFmt w:val="bullet"/>
      <w:pStyle w:val="BodyTextNex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275C0D"/>
    <w:multiLevelType w:val="singleLevel"/>
    <w:tmpl w:val="E0C22B82"/>
    <w:lvl w:ilvl="0">
      <w:start w:val="1"/>
      <w:numFmt w:val="decimal"/>
      <w:pStyle w:val="Reference"/>
      <w:lvlText w:val="[%1]"/>
      <w:lvlJc w:val="left"/>
      <w:pPr>
        <w:tabs>
          <w:tab w:val="num" w:pos="360"/>
        </w:tabs>
        <w:ind w:left="360" w:hanging="360"/>
      </w:pPr>
      <w:rPr>
        <w:sz w:val="16"/>
      </w:rPr>
    </w:lvl>
  </w:abstractNum>
  <w:num w:numId="1" w16cid:durableId="1187254029">
    <w:abstractNumId w:val="0"/>
  </w:num>
  <w:num w:numId="2" w16cid:durableId="415594569">
    <w:abstractNumId w:val="2"/>
  </w:num>
  <w:num w:numId="3" w16cid:durableId="94754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40"/>
    <w:rsid w:val="0001341C"/>
    <w:rsid w:val="00091C02"/>
    <w:rsid w:val="000A5DD2"/>
    <w:rsid w:val="000D0759"/>
    <w:rsid w:val="000F29FA"/>
    <w:rsid w:val="000F348F"/>
    <w:rsid w:val="000F51A5"/>
    <w:rsid w:val="000F6DF1"/>
    <w:rsid w:val="001161A6"/>
    <w:rsid w:val="00124801"/>
    <w:rsid w:val="001A13DF"/>
    <w:rsid w:val="001A335A"/>
    <w:rsid w:val="001A548B"/>
    <w:rsid w:val="001C6380"/>
    <w:rsid w:val="001D69B7"/>
    <w:rsid w:val="001F1694"/>
    <w:rsid w:val="00206941"/>
    <w:rsid w:val="002471FF"/>
    <w:rsid w:val="00276376"/>
    <w:rsid w:val="002E55B3"/>
    <w:rsid w:val="003106CC"/>
    <w:rsid w:val="003368A4"/>
    <w:rsid w:val="00367709"/>
    <w:rsid w:val="003842C7"/>
    <w:rsid w:val="00384C5A"/>
    <w:rsid w:val="003862A1"/>
    <w:rsid w:val="003A111E"/>
    <w:rsid w:val="003A6788"/>
    <w:rsid w:val="003C00AE"/>
    <w:rsid w:val="003D1122"/>
    <w:rsid w:val="003F7323"/>
    <w:rsid w:val="00420BFD"/>
    <w:rsid w:val="00440C60"/>
    <w:rsid w:val="00440F9D"/>
    <w:rsid w:val="00454F9D"/>
    <w:rsid w:val="004809D3"/>
    <w:rsid w:val="00487470"/>
    <w:rsid w:val="00490176"/>
    <w:rsid w:val="00491258"/>
    <w:rsid w:val="004B01C3"/>
    <w:rsid w:val="004D04BC"/>
    <w:rsid w:val="004E4EB1"/>
    <w:rsid w:val="004F4C8F"/>
    <w:rsid w:val="004F6D1B"/>
    <w:rsid w:val="005202EA"/>
    <w:rsid w:val="005379B7"/>
    <w:rsid w:val="005724CA"/>
    <w:rsid w:val="00595A2C"/>
    <w:rsid w:val="005A35A5"/>
    <w:rsid w:val="005B7596"/>
    <w:rsid w:val="005C63BF"/>
    <w:rsid w:val="005F1B32"/>
    <w:rsid w:val="006021AD"/>
    <w:rsid w:val="0063538D"/>
    <w:rsid w:val="006637DB"/>
    <w:rsid w:val="006725F4"/>
    <w:rsid w:val="006B6122"/>
    <w:rsid w:val="006D7FAC"/>
    <w:rsid w:val="006F1F93"/>
    <w:rsid w:val="00726B4C"/>
    <w:rsid w:val="0073207F"/>
    <w:rsid w:val="0076392D"/>
    <w:rsid w:val="00777E46"/>
    <w:rsid w:val="00795203"/>
    <w:rsid w:val="008738DC"/>
    <w:rsid w:val="008E2DC9"/>
    <w:rsid w:val="0092369C"/>
    <w:rsid w:val="00945882"/>
    <w:rsid w:val="00980668"/>
    <w:rsid w:val="00995EA5"/>
    <w:rsid w:val="009C03EB"/>
    <w:rsid w:val="009D17E4"/>
    <w:rsid w:val="009D6BD3"/>
    <w:rsid w:val="00A00AF7"/>
    <w:rsid w:val="00A667AB"/>
    <w:rsid w:val="00A760FD"/>
    <w:rsid w:val="00A91844"/>
    <w:rsid w:val="00AA2620"/>
    <w:rsid w:val="00B06F31"/>
    <w:rsid w:val="00B15B44"/>
    <w:rsid w:val="00B45B89"/>
    <w:rsid w:val="00B56A42"/>
    <w:rsid w:val="00B62B39"/>
    <w:rsid w:val="00B93ACA"/>
    <w:rsid w:val="00C13D71"/>
    <w:rsid w:val="00C519F5"/>
    <w:rsid w:val="00C7267F"/>
    <w:rsid w:val="00C7694E"/>
    <w:rsid w:val="00CA0BEA"/>
    <w:rsid w:val="00CA3FE8"/>
    <w:rsid w:val="00CB3185"/>
    <w:rsid w:val="00CF045A"/>
    <w:rsid w:val="00D056F8"/>
    <w:rsid w:val="00D2020D"/>
    <w:rsid w:val="00D32F50"/>
    <w:rsid w:val="00D368B1"/>
    <w:rsid w:val="00D4474C"/>
    <w:rsid w:val="00D74A07"/>
    <w:rsid w:val="00DA1F7A"/>
    <w:rsid w:val="00DD4AF9"/>
    <w:rsid w:val="00DF350D"/>
    <w:rsid w:val="00DF4781"/>
    <w:rsid w:val="00DF66D4"/>
    <w:rsid w:val="00E31ADA"/>
    <w:rsid w:val="00E4087C"/>
    <w:rsid w:val="00E55915"/>
    <w:rsid w:val="00E6214E"/>
    <w:rsid w:val="00E67D40"/>
    <w:rsid w:val="00EC159C"/>
    <w:rsid w:val="00ED5BC2"/>
    <w:rsid w:val="00EE319A"/>
    <w:rsid w:val="00EF78C0"/>
    <w:rsid w:val="00F37A96"/>
    <w:rsid w:val="00F448BB"/>
    <w:rsid w:val="00F86817"/>
    <w:rsid w:val="00FB3E1A"/>
    <w:rsid w:val="00FC4910"/>
    <w:rsid w:val="00FC52E8"/>
    <w:rsid w:val="00FF1CC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7BF5A"/>
  <w14:defaultImageDpi w14:val="300"/>
  <w15:docId w15:val="{66801BC5-156D-AD47-9B6D-A1658BC6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EastAsia" w:hAnsi="Arial Narrow" w:cs="Times New Roman"/>
        <w:color w:val="000000"/>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8B1"/>
    <w:pPr>
      <w:jc w:val="both"/>
    </w:pPr>
    <w:rPr>
      <w:rFonts w:ascii="Times New Roman" w:eastAsia="Times New Roman" w:hAnsi="Times New Roman"/>
      <w:color w:val="auto"/>
      <w:sz w:val="20"/>
      <w:szCs w:val="20"/>
      <w:lang w:val="en-US" w:eastAsia="en-US"/>
    </w:rPr>
  </w:style>
  <w:style w:type="paragraph" w:styleId="Titre1">
    <w:name w:val="heading 1"/>
    <w:basedOn w:val="Normal"/>
    <w:next w:val="Normal"/>
    <w:link w:val="Titre1Car"/>
    <w:autoRedefine/>
    <w:qFormat/>
    <w:rsid w:val="00D368B1"/>
    <w:pPr>
      <w:keepNext/>
      <w:spacing w:before="180" w:after="120"/>
      <w:outlineLvl w:val="0"/>
    </w:pPr>
    <w:rPr>
      <w:b/>
    </w:rPr>
  </w:style>
  <w:style w:type="paragraph" w:styleId="Titre2">
    <w:name w:val="heading 2"/>
    <w:basedOn w:val="Normal"/>
    <w:next w:val="Corpsdetexte"/>
    <w:link w:val="Titre2Car"/>
    <w:autoRedefine/>
    <w:qFormat/>
    <w:rsid w:val="00E67D40"/>
    <w:pPr>
      <w:keepNext/>
      <w:numPr>
        <w:ilvl w:val="1"/>
        <w:numId w:val="1"/>
      </w:numPr>
      <w:spacing w:before="180" w:after="120"/>
      <w:jc w:val="left"/>
      <w:outlineLvl w:val="1"/>
    </w:pPr>
    <w:rPr>
      <w:b/>
      <w:bCs/>
      <w:iCs/>
    </w:rPr>
  </w:style>
  <w:style w:type="paragraph" w:styleId="Titre3">
    <w:name w:val="heading 3"/>
    <w:basedOn w:val="Normal"/>
    <w:next w:val="Normal"/>
    <w:link w:val="Titre3Car"/>
    <w:autoRedefine/>
    <w:qFormat/>
    <w:rsid w:val="00E67D40"/>
    <w:pPr>
      <w:keepNext/>
      <w:numPr>
        <w:ilvl w:val="2"/>
        <w:numId w:val="1"/>
      </w:numPr>
      <w:tabs>
        <w:tab w:val="clear" w:pos="720"/>
        <w:tab w:val="left" w:pos="576"/>
      </w:tabs>
      <w:spacing w:before="180" w:after="120"/>
      <w:jc w:val="left"/>
      <w:outlineLvl w:val="2"/>
    </w:pPr>
    <w:rPr>
      <w:i/>
    </w:rPr>
  </w:style>
  <w:style w:type="paragraph" w:styleId="Titre4">
    <w:name w:val="heading 4"/>
    <w:basedOn w:val="Normal"/>
    <w:next w:val="Normal"/>
    <w:link w:val="Titre4Car"/>
    <w:qFormat/>
    <w:rsid w:val="00E67D40"/>
    <w:pPr>
      <w:keepNext/>
      <w:numPr>
        <w:ilvl w:val="3"/>
        <w:numId w:val="1"/>
      </w:numPr>
      <w:spacing w:before="240" w:after="60"/>
      <w:jc w:val="left"/>
      <w:outlineLvl w:val="3"/>
    </w:pPr>
    <w:rPr>
      <w:b/>
      <w:i/>
    </w:rPr>
  </w:style>
  <w:style w:type="paragraph" w:styleId="Titre5">
    <w:name w:val="heading 5"/>
    <w:basedOn w:val="Normal"/>
    <w:next w:val="Normal"/>
    <w:link w:val="Titre5Car"/>
    <w:qFormat/>
    <w:rsid w:val="00E67D40"/>
    <w:pPr>
      <w:numPr>
        <w:ilvl w:val="4"/>
        <w:numId w:val="1"/>
      </w:numPr>
      <w:spacing w:before="240" w:after="60"/>
      <w:jc w:val="left"/>
      <w:outlineLvl w:val="4"/>
    </w:pPr>
  </w:style>
  <w:style w:type="paragraph" w:styleId="Titre6">
    <w:name w:val="heading 6"/>
    <w:basedOn w:val="Normal"/>
    <w:next w:val="Normal"/>
    <w:link w:val="Titre6Car"/>
    <w:qFormat/>
    <w:rsid w:val="00E67D40"/>
    <w:pPr>
      <w:numPr>
        <w:ilvl w:val="5"/>
        <w:numId w:val="1"/>
      </w:numPr>
      <w:spacing w:before="240" w:after="60"/>
      <w:outlineLvl w:val="5"/>
    </w:pPr>
    <w:rPr>
      <w:rFonts w:ascii="Arial" w:hAnsi="Arial"/>
      <w:i/>
      <w:sz w:val="22"/>
    </w:rPr>
  </w:style>
  <w:style w:type="paragraph" w:styleId="Titre7">
    <w:name w:val="heading 7"/>
    <w:basedOn w:val="Normal"/>
    <w:next w:val="Normal"/>
    <w:link w:val="Titre7Car"/>
    <w:qFormat/>
    <w:rsid w:val="00E67D40"/>
    <w:pPr>
      <w:numPr>
        <w:ilvl w:val="6"/>
        <w:numId w:val="1"/>
      </w:numPr>
      <w:spacing w:before="240" w:after="60"/>
      <w:outlineLvl w:val="6"/>
    </w:pPr>
    <w:rPr>
      <w:rFonts w:ascii="Arial" w:hAnsi="Arial"/>
    </w:rPr>
  </w:style>
  <w:style w:type="paragraph" w:styleId="Titre8">
    <w:name w:val="heading 8"/>
    <w:basedOn w:val="Normal"/>
    <w:next w:val="Normal"/>
    <w:link w:val="Titre8Car"/>
    <w:qFormat/>
    <w:rsid w:val="00E67D40"/>
    <w:pPr>
      <w:numPr>
        <w:ilvl w:val="7"/>
        <w:numId w:val="1"/>
      </w:numPr>
      <w:spacing w:before="240" w:after="60"/>
      <w:outlineLvl w:val="7"/>
    </w:pPr>
    <w:rPr>
      <w:rFonts w:ascii="Arial" w:hAnsi="Arial"/>
      <w:i/>
    </w:rPr>
  </w:style>
  <w:style w:type="paragraph" w:styleId="Titre9">
    <w:name w:val="heading 9"/>
    <w:basedOn w:val="Normal"/>
    <w:next w:val="Normal"/>
    <w:link w:val="Titre9Car"/>
    <w:qFormat/>
    <w:rsid w:val="00E67D40"/>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809D3"/>
    <w:rPr>
      <w:rFonts w:ascii="Lucida Grande" w:hAnsi="Lucida Grande" w:cs="Lucida Grande"/>
      <w:szCs w:val="18"/>
    </w:rPr>
  </w:style>
  <w:style w:type="character" w:customStyle="1" w:styleId="TextedebullesCar">
    <w:name w:val="Texte de bulles Car"/>
    <w:basedOn w:val="Policepardfaut"/>
    <w:link w:val="Textedebulles"/>
    <w:uiPriority w:val="99"/>
    <w:semiHidden/>
    <w:rsid w:val="004809D3"/>
    <w:rPr>
      <w:rFonts w:ascii="Lucida Grande" w:eastAsia="Times New Roman" w:hAnsi="Lucida Grande" w:cs="Lucida Grande"/>
      <w:sz w:val="18"/>
      <w:szCs w:val="18"/>
      <w:lang w:val="en-GB"/>
    </w:rPr>
  </w:style>
  <w:style w:type="character" w:customStyle="1" w:styleId="Titre1Car">
    <w:name w:val="Titre 1 Car"/>
    <w:basedOn w:val="Policepardfaut"/>
    <w:link w:val="Titre1"/>
    <w:rsid w:val="00D368B1"/>
    <w:rPr>
      <w:rFonts w:ascii="Times New Roman" w:eastAsia="Times New Roman" w:hAnsi="Times New Roman"/>
      <w:b/>
      <w:color w:val="auto"/>
      <w:sz w:val="20"/>
      <w:szCs w:val="20"/>
      <w:lang w:val="en-US" w:eastAsia="en-US"/>
    </w:rPr>
  </w:style>
  <w:style w:type="character" w:customStyle="1" w:styleId="Titre2Car">
    <w:name w:val="Titre 2 Car"/>
    <w:basedOn w:val="Policepardfaut"/>
    <w:link w:val="Titre2"/>
    <w:rsid w:val="00E67D40"/>
    <w:rPr>
      <w:rFonts w:ascii="Times New Roman" w:eastAsia="Times New Roman" w:hAnsi="Times New Roman"/>
      <w:b/>
      <w:bCs/>
      <w:iCs/>
      <w:color w:val="auto"/>
      <w:sz w:val="20"/>
      <w:szCs w:val="20"/>
      <w:lang w:val="en-US" w:eastAsia="en-US"/>
    </w:rPr>
  </w:style>
  <w:style w:type="character" w:customStyle="1" w:styleId="Titre3Car">
    <w:name w:val="Titre 3 Car"/>
    <w:basedOn w:val="Policepardfaut"/>
    <w:link w:val="Titre3"/>
    <w:rsid w:val="00E67D40"/>
    <w:rPr>
      <w:rFonts w:ascii="Times New Roman" w:eastAsia="Times New Roman" w:hAnsi="Times New Roman"/>
      <w:i/>
      <w:color w:val="auto"/>
      <w:sz w:val="20"/>
      <w:szCs w:val="20"/>
      <w:lang w:val="en-US" w:eastAsia="en-US"/>
    </w:rPr>
  </w:style>
  <w:style w:type="character" w:customStyle="1" w:styleId="Titre4Car">
    <w:name w:val="Titre 4 Car"/>
    <w:basedOn w:val="Policepardfaut"/>
    <w:link w:val="Titre4"/>
    <w:rsid w:val="00E67D40"/>
    <w:rPr>
      <w:rFonts w:ascii="Times New Roman" w:eastAsia="Times New Roman" w:hAnsi="Times New Roman"/>
      <w:b/>
      <w:i/>
      <w:color w:val="auto"/>
      <w:sz w:val="18"/>
      <w:szCs w:val="20"/>
      <w:lang w:val="en-US" w:eastAsia="en-US"/>
    </w:rPr>
  </w:style>
  <w:style w:type="character" w:customStyle="1" w:styleId="Titre5Car">
    <w:name w:val="Titre 5 Car"/>
    <w:basedOn w:val="Policepardfaut"/>
    <w:link w:val="Titre5"/>
    <w:rsid w:val="00E67D40"/>
    <w:rPr>
      <w:rFonts w:ascii="Times New Roman" w:eastAsia="Times New Roman" w:hAnsi="Times New Roman"/>
      <w:color w:val="auto"/>
      <w:sz w:val="18"/>
      <w:szCs w:val="20"/>
      <w:lang w:val="en-US" w:eastAsia="en-US"/>
    </w:rPr>
  </w:style>
  <w:style w:type="character" w:customStyle="1" w:styleId="Titre6Car">
    <w:name w:val="Titre 6 Car"/>
    <w:basedOn w:val="Policepardfaut"/>
    <w:link w:val="Titre6"/>
    <w:rsid w:val="00E67D40"/>
    <w:rPr>
      <w:rFonts w:ascii="Arial" w:eastAsia="Times New Roman" w:hAnsi="Arial"/>
      <w:i/>
      <w:color w:val="auto"/>
      <w:sz w:val="22"/>
      <w:szCs w:val="20"/>
      <w:lang w:val="en-US" w:eastAsia="en-US"/>
    </w:rPr>
  </w:style>
  <w:style w:type="character" w:customStyle="1" w:styleId="Titre7Car">
    <w:name w:val="Titre 7 Car"/>
    <w:basedOn w:val="Policepardfaut"/>
    <w:link w:val="Titre7"/>
    <w:rsid w:val="00E67D40"/>
    <w:rPr>
      <w:rFonts w:ascii="Arial" w:eastAsia="Times New Roman" w:hAnsi="Arial"/>
      <w:color w:val="auto"/>
      <w:sz w:val="18"/>
      <w:szCs w:val="20"/>
      <w:lang w:val="en-US" w:eastAsia="en-US"/>
    </w:rPr>
  </w:style>
  <w:style w:type="character" w:customStyle="1" w:styleId="Titre8Car">
    <w:name w:val="Titre 8 Car"/>
    <w:basedOn w:val="Policepardfaut"/>
    <w:link w:val="Titre8"/>
    <w:rsid w:val="00E67D40"/>
    <w:rPr>
      <w:rFonts w:ascii="Arial" w:eastAsia="Times New Roman" w:hAnsi="Arial"/>
      <w:i/>
      <w:color w:val="auto"/>
      <w:sz w:val="18"/>
      <w:szCs w:val="20"/>
      <w:lang w:val="en-US" w:eastAsia="en-US"/>
    </w:rPr>
  </w:style>
  <w:style w:type="character" w:customStyle="1" w:styleId="Titre9Car">
    <w:name w:val="Titre 9 Car"/>
    <w:basedOn w:val="Policepardfaut"/>
    <w:link w:val="Titre9"/>
    <w:rsid w:val="00E67D40"/>
    <w:rPr>
      <w:rFonts w:ascii="Arial" w:eastAsia="Times New Roman" w:hAnsi="Arial"/>
      <w:i/>
      <w:color w:val="auto"/>
      <w:sz w:val="18"/>
      <w:szCs w:val="20"/>
      <w:lang w:val="en-US" w:eastAsia="en-US"/>
    </w:rPr>
  </w:style>
  <w:style w:type="paragraph" w:styleId="Lgende">
    <w:name w:val="caption"/>
    <w:basedOn w:val="Normal"/>
    <w:next w:val="Normal"/>
    <w:link w:val="LgendeCar"/>
    <w:qFormat/>
    <w:rsid w:val="00E67D40"/>
    <w:pPr>
      <w:spacing w:before="120" w:after="240"/>
      <w:ind w:left="289" w:right="289"/>
      <w:jc w:val="center"/>
    </w:pPr>
    <w:rPr>
      <w:szCs w:val="18"/>
    </w:rPr>
  </w:style>
  <w:style w:type="character" w:customStyle="1" w:styleId="LgendeCar">
    <w:name w:val="Légende Car"/>
    <w:link w:val="Lgende"/>
    <w:rsid w:val="00E67D40"/>
    <w:rPr>
      <w:rFonts w:ascii="Times New Roman" w:eastAsia="Times New Roman" w:hAnsi="Times New Roman"/>
      <w:color w:val="auto"/>
      <w:sz w:val="18"/>
      <w:szCs w:val="18"/>
      <w:lang w:val="en-US" w:eastAsia="en-US"/>
    </w:rPr>
  </w:style>
  <w:style w:type="paragraph" w:customStyle="1" w:styleId="BodyTextNext">
    <w:name w:val="Body Text Next"/>
    <w:basedOn w:val="Corpsdetexte"/>
    <w:autoRedefine/>
    <w:rsid w:val="00276376"/>
    <w:pPr>
      <w:numPr>
        <w:numId w:val="3"/>
      </w:numPr>
    </w:pPr>
  </w:style>
  <w:style w:type="paragraph" w:styleId="Corpsdetexte">
    <w:name w:val="Body Text"/>
    <w:basedOn w:val="Normal"/>
    <w:next w:val="BodyTextNext"/>
    <w:link w:val="CorpsdetexteCar"/>
    <w:autoRedefine/>
    <w:rsid w:val="00E67D40"/>
    <w:rPr>
      <w:i/>
    </w:rPr>
  </w:style>
  <w:style w:type="character" w:customStyle="1" w:styleId="CorpsdetexteCar">
    <w:name w:val="Corps de texte Car"/>
    <w:basedOn w:val="Policepardfaut"/>
    <w:link w:val="Corpsdetexte"/>
    <w:rsid w:val="00E67D40"/>
    <w:rPr>
      <w:rFonts w:ascii="Times New Roman" w:eastAsia="Times New Roman" w:hAnsi="Times New Roman"/>
      <w:i/>
      <w:color w:val="auto"/>
      <w:sz w:val="18"/>
      <w:szCs w:val="20"/>
      <w:lang w:val="en-US" w:eastAsia="en-US"/>
    </w:rPr>
  </w:style>
  <w:style w:type="paragraph" w:styleId="Titre">
    <w:name w:val="Title"/>
    <w:basedOn w:val="Normal"/>
    <w:next w:val="Author"/>
    <w:link w:val="TitreCar"/>
    <w:qFormat/>
    <w:rsid w:val="00E67D40"/>
    <w:pPr>
      <w:spacing w:before="240" w:after="60"/>
      <w:jc w:val="center"/>
      <w:outlineLvl w:val="0"/>
    </w:pPr>
    <w:rPr>
      <w:rFonts w:cs="Arial"/>
      <w:b/>
      <w:bCs/>
      <w:kern w:val="28"/>
      <w:sz w:val="28"/>
      <w:szCs w:val="32"/>
    </w:rPr>
  </w:style>
  <w:style w:type="character" w:customStyle="1" w:styleId="TitreCar">
    <w:name w:val="Titre Car"/>
    <w:basedOn w:val="Policepardfaut"/>
    <w:link w:val="Titre"/>
    <w:rsid w:val="00E67D40"/>
    <w:rPr>
      <w:rFonts w:ascii="Times New Roman" w:eastAsia="Times New Roman" w:hAnsi="Times New Roman" w:cs="Arial"/>
      <w:b/>
      <w:bCs/>
      <w:color w:val="auto"/>
      <w:kern w:val="28"/>
      <w:sz w:val="28"/>
      <w:szCs w:val="32"/>
      <w:lang w:val="en-US" w:eastAsia="en-US"/>
    </w:rPr>
  </w:style>
  <w:style w:type="paragraph" w:customStyle="1" w:styleId="Author">
    <w:name w:val="Author"/>
    <w:basedOn w:val="Normal"/>
    <w:next w:val="Affiliation"/>
    <w:rsid w:val="00E67D40"/>
    <w:pPr>
      <w:spacing w:before="220" w:after="220"/>
      <w:jc w:val="center"/>
    </w:pPr>
    <w:rPr>
      <w:i/>
      <w:sz w:val="24"/>
    </w:rPr>
  </w:style>
  <w:style w:type="paragraph" w:customStyle="1" w:styleId="Affiliation">
    <w:name w:val="Affiliation"/>
    <w:basedOn w:val="Normal"/>
    <w:rsid w:val="00E67D40"/>
    <w:pPr>
      <w:jc w:val="center"/>
    </w:pPr>
    <w:rPr>
      <w:sz w:val="24"/>
    </w:rPr>
  </w:style>
  <w:style w:type="paragraph" w:styleId="Pieddepage">
    <w:name w:val="footer"/>
    <w:basedOn w:val="Normal"/>
    <w:link w:val="PieddepageCar"/>
    <w:rsid w:val="00E67D40"/>
    <w:pPr>
      <w:tabs>
        <w:tab w:val="center" w:pos="4320"/>
        <w:tab w:val="right" w:pos="8640"/>
      </w:tabs>
    </w:pPr>
  </w:style>
  <w:style w:type="character" w:customStyle="1" w:styleId="PieddepageCar">
    <w:name w:val="Pied de page Car"/>
    <w:basedOn w:val="Policepardfaut"/>
    <w:link w:val="Pieddepage"/>
    <w:rsid w:val="00E67D40"/>
    <w:rPr>
      <w:rFonts w:ascii="Times New Roman" w:eastAsia="Times New Roman" w:hAnsi="Times New Roman"/>
      <w:color w:val="auto"/>
      <w:sz w:val="18"/>
      <w:szCs w:val="20"/>
      <w:lang w:val="en-US" w:eastAsia="en-US"/>
    </w:rPr>
  </w:style>
  <w:style w:type="paragraph" w:customStyle="1" w:styleId="Reference">
    <w:name w:val="Reference"/>
    <w:basedOn w:val="Normal"/>
    <w:rsid w:val="00E67D40"/>
    <w:pPr>
      <w:numPr>
        <w:numId w:val="2"/>
      </w:numPr>
    </w:pPr>
  </w:style>
  <w:style w:type="paragraph" w:customStyle="1" w:styleId="AbstractHeading">
    <w:name w:val="AbstractHeading"/>
    <w:basedOn w:val="Normal"/>
    <w:autoRedefine/>
    <w:rsid w:val="00E67D40"/>
    <w:pPr>
      <w:spacing w:before="80" w:after="120"/>
      <w:ind w:right="45"/>
      <w:jc w:val="center"/>
    </w:pPr>
    <w:rPr>
      <w:b/>
      <w:sz w:val="24"/>
    </w:rPr>
  </w:style>
  <w:style w:type="paragraph" w:customStyle="1" w:styleId="email">
    <w:name w:val="email"/>
    <w:basedOn w:val="Normal"/>
    <w:rsid w:val="00E67D40"/>
    <w:pPr>
      <w:spacing w:before="60"/>
      <w:jc w:val="center"/>
    </w:pPr>
    <w:rPr>
      <w:rFonts w:ascii="Courier" w:hAnsi="Courier"/>
    </w:rPr>
  </w:style>
  <w:style w:type="paragraph" w:customStyle="1" w:styleId="Index">
    <w:name w:val="Index"/>
    <w:basedOn w:val="Corpsdetexte"/>
    <w:next w:val="Titre1"/>
    <w:rsid w:val="00E67D40"/>
    <w:rPr>
      <w:szCs w:val="18"/>
    </w:rPr>
  </w:style>
  <w:style w:type="paragraph" w:customStyle="1" w:styleId="StyleCaptionJustified">
    <w:name w:val="Style Caption + Justified"/>
    <w:basedOn w:val="Lgende"/>
    <w:rsid w:val="00E67D40"/>
    <w:pPr>
      <w:jc w:val="both"/>
    </w:pPr>
  </w:style>
  <w:style w:type="character" w:styleId="Lienhypertexte">
    <w:name w:val="Hyperlink"/>
    <w:rsid w:val="00E67D40"/>
    <w:rPr>
      <w:rFonts w:ascii="Arial" w:hAnsi="Arial" w:cs="Arial" w:hint="default"/>
      <w:strike w:val="0"/>
      <w:dstrike w:val="0"/>
      <w:color w:val="333399"/>
      <w:sz w:val="18"/>
      <w:szCs w:val="18"/>
      <w:u w:val="none"/>
      <w:effect w:val="none"/>
    </w:rPr>
  </w:style>
  <w:style w:type="table" w:customStyle="1" w:styleId="TableGrid">
    <w:name w:val="TableGrid"/>
    <w:rsid w:val="00E67D40"/>
    <w:rPr>
      <w:rFonts w:asciiTheme="minorHAnsi" w:hAnsiTheme="minorHAnsi" w:cstheme="minorBidi"/>
      <w:color w:val="auto"/>
      <w:sz w:val="22"/>
      <w:szCs w:val="22"/>
      <w:lang w:eastAsia="de-DE"/>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454F9D"/>
    <w:rPr>
      <w:color w:val="800080" w:themeColor="followedHyperlink"/>
      <w:u w:val="single"/>
    </w:rPr>
  </w:style>
  <w:style w:type="character" w:styleId="Mentionnonrsolue">
    <w:name w:val="Unresolved Mention"/>
    <w:basedOn w:val="Policepardfaut"/>
    <w:uiPriority w:val="99"/>
    <w:semiHidden/>
    <w:unhideWhenUsed/>
    <w:rsid w:val="006021AD"/>
    <w:rPr>
      <w:color w:val="605E5C"/>
      <w:shd w:val="clear" w:color="auto" w:fill="E1DFDD"/>
    </w:rPr>
  </w:style>
  <w:style w:type="paragraph" w:customStyle="1" w:styleId="Ref">
    <w:name w:val="Ref"/>
    <w:basedOn w:val="Normal"/>
    <w:qFormat/>
    <w:rsid w:val="003862A1"/>
    <w:pPr>
      <w:spacing w:after="60"/>
    </w:pPr>
    <w:rPr>
      <w:rFonts w:eastAsiaTheme="minorEastAsi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5036">
      <w:bodyDiv w:val="1"/>
      <w:marLeft w:val="0"/>
      <w:marRight w:val="0"/>
      <w:marTop w:val="0"/>
      <w:marBottom w:val="0"/>
      <w:divBdr>
        <w:top w:val="none" w:sz="0" w:space="0" w:color="auto"/>
        <w:left w:val="none" w:sz="0" w:space="0" w:color="auto"/>
        <w:bottom w:val="none" w:sz="0" w:space="0" w:color="auto"/>
        <w:right w:val="none" w:sz="0" w:space="0" w:color="auto"/>
      </w:divBdr>
    </w:div>
    <w:div w:id="737366203">
      <w:bodyDiv w:val="1"/>
      <w:marLeft w:val="0"/>
      <w:marRight w:val="0"/>
      <w:marTop w:val="0"/>
      <w:marBottom w:val="0"/>
      <w:divBdr>
        <w:top w:val="none" w:sz="0" w:space="0" w:color="auto"/>
        <w:left w:val="none" w:sz="0" w:space="0" w:color="auto"/>
        <w:bottom w:val="none" w:sz="0" w:space="0" w:color="auto"/>
        <w:right w:val="none" w:sz="0" w:space="0" w:color="auto"/>
      </w:divBdr>
    </w:div>
    <w:div w:id="947351369">
      <w:bodyDiv w:val="1"/>
      <w:marLeft w:val="0"/>
      <w:marRight w:val="0"/>
      <w:marTop w:val="0"/>
      <w:marBottom w:val="0"/>
      <w:divBdr>
        <w:top w:val="none" w:sz="0" w:space="0" w:color="auto"/>
        <w:left w:val="none" w:sz="0" w:space="0" w:color="auto"/>
        <w:bottom w:val="none" w:sz="0" w:space="0" w:color="auto"/>
        <w:right w:val="none" w:sz="0" w:space="0" w:color="auto"/>
      </w:divBdr>
    </w:div>
    <w:div w:id="1019314066">
      <w:bodyDiv w:val="1"/>
      <w:marLeft w:val="0"/>
      <w:marRight w:val="0"/>
      <w:marTop w:val="0"/>
      <w:marBottom w:val="0"/>
      <w:divBdr>
        <w:top w:val="none" w:sz="0" w:space="0" w:color="auto"/>
        <w:left w:val="none" w:sz="0" w:space="0" w:color="auto"/>
        <w:bottom w:val="none" w:sz="0" w:space="0" w:color="auto"/>
        <w:right w:val="none" w:sz="0" w:space="0" w:color="auto"/>
      </w:divBdr>
      <w:divsChild>
        <w:div w:id="956906315">
          <w:marLeft w:val="0"/>
          <w:marRight w:val="0"/>
          <w:marTop w:val="0"/>
          <w:marBottom w:val="0"/>
          <w:divBdr>
            <w:top w:val="none" w:sz="0" w:space="0" w:color="auto"/>
            <w:left w:val="none" w:sz="0" w:space="0" w:color="auto"/>
            <w:bottom w:val="none" w:sz="0" w:space="0" w:color="auto"/>
            <w:right w:val="none" w:sz="0" w:space="0" w:color="auto"/>
          </w:divBdr>
          <w:divsChild>
            <w:div w:id="222059014">
              <w:marLeft w:val="0"/>
              <w:marRight w:val="0"/>
              <w:marTop w:val="0"/>
              <w:marBottom w:val="0"/>
              <w:divBdr>
                <w:top w:val="none" w:sz="0" w:space="0" w:color="auto"/>
                <w:left w:val="none" w:sz="0" w:space="0" w:color="auto"/>
                <w:bottom w:val="none" w:sz="0" w:space="0" w:color="auto"/>
                <w:right w:val="none" w:sz="0" w:space="0" w:color="auto"/>
              </w:divBdr>
              <w:divsChild>
                <w:div w:id="16546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2358">
      <w:bodyDiv w:val="1"/>
      <w:marLeft w:val="0"/>
      <w:marRight w:val="0"/>
      <w:marTop w:val="0"/>
      <w:marBottom w:val="0"/>
      <w:divBdr>
        <w:top w:val="none" w:sz="0" w:space="0" w:color="auto"/>
        <w:left w:val="none" w:sz="0" w:space="0" w:color="auto"/>
        <w:bottom w:val="none" w:sz="0" w:space="0" w:color="auto"/>
        <w:right w:val="none" w:sz="0" w:space="0" w:color="auto"/>
      </w:divBdr>
    </w:div>
    <w:div w:id="1203833221">
      <w:bodyDiv w:val="1"/>
      <w:marLeft w:val="0"/>
      <w:marRight w:val="0"/>
      <w:marTop w:val="0"/>
      <w:marBottom w:val="0"/>
      <w:divBdr>
        <w:top w:val="none" w:sz="0" w:space="0" w:color="auto"/>
        <w:left w:val="none" w:sz="0" w:space="0" w:color="auto"/>
        <w:bottom w:val="none" w:sz="0" w:space="0" w:color="auto"/>
        <w:right w:val="none" w:sz="0" w:space="0" w:color="auto"/>
      </w:divBdr>
    </w:div>
    <w:div w:id="1229222199">
      <w:bodyDiv w:val="1"/>
      <w:marLeft w:val="0"/>
      <w:marRight w:val="0"/>
      <w:marTop w:val="0"/>
      <w:marBottom w:val="0"/>
      <w:divBdr>
        <w:top w:val="none" w:sz="0" w:space="0" w:color="auto"/>
        <w:left w:val="none" w:sz="0" w:space="0" w:color="auto"/>
        <w:bottom w:val="none" w:sz="0" w:space="0" w:color="auto"/>
        <w:right w:val="none" w:sz="0" w:space="0" w:color="auto"/>
      </w:divBdr>
    </w:div>
    <w:div w:id="1445736064">
      <w:bodyDiv w:val="1"/>
      <w:marLeft w:val="0"/>
      <w:marRight w:val="0"/>
      <w:marTop w:val="0"/>
      <w:marBottom w:val="0"/>
      <w:divBdr>
        <w:top w:val="none" w:sz="0" w:space="0" w:color="auto"/>
        <w:left w:val="none" w:sz="0" w:space="0" w:color="auto"/>
        <w:bottom w:val="none" w:sz="0" w:space="0" w:color="auto"/>
        <w:right w:val="none" w:sz="0" w:space="0" w:color="auto"/>
      </w:divBdr>
    </w:div>
    <w:div w:id="1669595315">
      <w:bodyDiv w:val="1"/>
      <w:marLeft w:val="0"/>
      <w:marRight w:val="0"/>
      <w:marTop w:val="0"/>
      <w:marBottom w:val="0"/>
      <w:divBdr>
        <w:top w:val="none" w:sz="0" w:space="0" w:color="auto"/>
        <w:left w:val="none" w:sz="0" w:space="0" w:color="auto"/>
        <w:bottom w:val="none" w:sz="0" w:space="0" w:color="auto"/>
        <w:right w:val="none" w:sz="0" w:space="0" w:color="auto"/>
      </w:divBdr>
      <w:divsChild>
        <w:div w:id="1188912868">
          <w:marLeft w:val="0"/>
          <w:marRight w:val="0"/>
          <w:marTop w:val="0"/>
          <w:marBottom w:val="0"/>
          <w:divBdr>
            <w:top w:val="none" w:sz="0" w:space="0" w:color="auto"/>
            <w:left w:val="none" w:sz="0" w:space="0" w:color="auto"/>
            <w:bottom w:val="none" w:sz="0" w:space="0" w:color="auto"/>
            <w:right w:val="none" w:sz="0" w:space="0" w:color="auto"/>
          </w:divBdr>
          <w:divsChild>
            <w:div w:id="783886224">
              <w:marLeft w:val="0"/>
              <w:marRight w:val="0"/>
              <w:marTop w:val="0"/>
              <w:marBottom w:val="0"/>
              <w:divBdr>
                <w:top w:val="none" w:sz="0" w:space="0" w:color="auto"/>
                <w:left w:val="none" w:sz="0" w:space="0" w:color="auto"/>
                <w:bottom w:val="none" w:sz="0" w:space="0" w:color="auto"/>
                <w:right w:val="none" w:sz="0" w:space="0" w:color="auto"/>
              </w:divBdr>
              <w:divsChild>
                <w:div w:id="5851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4">
      <w:bodyDiv w:val="1"/>
      <w:marLeft w:val="0"/>
      <w:marRight w:val="0"/>
      <w:marTop w:val="0"/>
      <w:marBottom w:val="0"/>
      <w:divBdr>
        <w:top w:val="none" w:sz="0" w:space="0" w:color="auto"/>
        <w:left w:val="none" w:sz="0" w:space="0" w:color="auto"/>
        <w:bottom w:val="none" w:sz="0" w:space="0" w:color="auto"/>
        <w:right w:val="none" w:sz="0" w:space="0" w:color="auto"/>
      </w:divBdr>
    </w:div>
    <w:div w:id="1807889986">
      <w:bodyDiv w:val="1"/>
      <w:marLeft w:val="0"/>
      <w:marRight w:val="0"/>
      <w:marTop w:val="0"/>
      <w:marBottom w:val="0"/>
      <w:divBdr>
        <w:top w:val="none" w:sz="0" w:space="0" w:color="auto"/>
        <w:left w:val="none" w:sz="0" w:space="0" w:color="auto"/>
        <w:bottom w:val="none" w:sz="0" w:space="0" w:color="auto"/>
        <w:right w:val="none" w:sz="0" w:space="0" w:color="auto"/>
      </w:divBdr>
      <w:divsChild>
        <w:div w:id="680084374">
          <w:marLeft w:val="0"/>
          <w:marRight w:val="0"/>
          <w:marTop w:val="0"/>
          <w:marBottom w:val="0"/>
          <w:divBdr>
            <w:top w:val="none" w:sz="0" w:space="0" w:color="auto"/>
            <w:left w:val="none" w:sz="0" w:space="0" w:color="auto"/>
            <w:bottom w:val="none" w:sz="0" w:space="0" w:color="auto"/>
            <w:right w:val="none" w:sz="0" w:space="0" w:color="auto"/>
          </w:divBdr>
          <w:divsChild>
            <w:div w:id="278880017">
              <w:marLeft w:val="0"/>
              <w:marRight w:val="0"/>
              <w:marTop w:val="0"/>
              <w:marBottom w:val="0"/>
              <w:divBdr>
                <w:top w:val="none" w:sz="0" w:space="0" w:color="auto"/>
                <w:left w:val="none" w:sz="0" w:space="0" w:color="auto"/>
                <w:bottom w:val="none" w:sz="0" w:space="0" w:color="auto"/>
                <w:right w:val="none" w:sz="0" w:space="0" w:color="auto"/>
              </w:divBdr>
              <w:divsChild>
                <w:div w:id="8580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948B-D530-5547-9536-8A37557F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1737</Words>
  <Characters>9555</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Al-Tamimi</dc:creator>
  <cp:keywords/>
  <dc:description/>
  <cp:lastModifiedBy>Benson Huang</cp:lastModifiedBy>
  <cp:revision>10</cp:revision>
  <cp:lastPrinted>2023-11-15T17:07:00Z</cp:lastPrinted>
  <dcterms:created xsi:type="dcterms:W3CDTF">2023-11-15T17:07:00Z</dcterms:created>
  <dcterms:modified xsi:type="dcterms:W3CDTF">2023-11-18T04:54:00Z</dcterms:modified>
  <cp:category/>
</cp:coreProperties>
</file>