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{#isFirstSemester}</w:t>
      </w:r>
    </w:p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B1B71" w14:textId="176AC4B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3768732D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D1756DF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436C7477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32BCCFB3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 w:hint="eastAsia"/>
        </w:rPr>
        <w:t>學</w:t>
      </w:r>
      <w:r>
        <w:rPr>
          <w:rFonts w:ascii="標楷體" w:eastAsia="標楷體" w:hAnsi="標楷體" w:cs="標楷體"/>
        </w:rPr>
        <w:t>年度第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1D70035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6D3E23D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03F197C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6659127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  <w:r>
              <w:t xml:space="preserve"> 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{DomainModeString}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{MaterialSource}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31FF2C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  <w:r>
              <w:t>：{Teacher}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{#Weeks}{WeekLabel}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>
      <w:r>
        <w:t>{/isFirstSemester}</w:t>
      </w:r>
    </w:p>
    <w:p>
      <w:r>
        <w:t>{#isSecondSemester}</w:t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B91F10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10E96CB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65FBD83B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9A33B09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561C757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/>
        </w:rPr>
        <w:t>學年度第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2DDCC9B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0A32B39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5620805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37E89DA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  <w:r>
              <w:t xml:space="preserve"> 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{DomainModeString}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{MaterialSource}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53AF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  <w:r>
              <w:t>：{Teacher}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{#Weeks}{WeekLabel}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{/isSecondSemester}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