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SpringBoot与日志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市面上的日志框架：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JUL、JCL、Jboss-logging、logback、log4j、log4j2、slf4j......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日志门面（日志抽象层）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JCL、Jboss-logging、</w:t>
            </w:r>
            <w:r>
              <w:rPr>
                <w:rFonts w:hint="eastAsia"/>
                <w:b/>
                <w:bCs/>
                <w:lang w:val="en-US" w:eastAsia="zh-CN"/>
              </w:rPr>
              <w:t>slf4j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JUL、log4j、log4j2、logback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slf4j使用原理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如何在系统中使用slf4j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日志记录方法的调用，不应该直接调用接口的实现类，而是调用日志接口抽象层的方法。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官方用户使用手册：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"http://www.slf4j.org/manual.html"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http://www.slf4j.org/manual.html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888888" w:sz="4" w:space="1"/>
                <w:left w:val="none" w:color="auto" w:sz="0" w:space="0"/>
                <w:bottom w:val="single" w:color="888888" w:sz="4" w:space="1"/>
                <w:right w:val="none" w:color="auto" w:sz="0" w:space="0"/>
              </w:pBdr>
              <w:shd w:val="clear" w:fill="F5F5F5"/>
              <w:spacing w:before="520" w:beforeAutospacing="0" w:after="520" w:afterAutospacing="0"/>
              <w:ind w:left="0" w:right="0" w:firstLine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import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org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slf4j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Logger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;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import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org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slf4j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LoggerFactory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;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public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class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HelloWorld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{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  </w:t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public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static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void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main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(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String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[]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args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)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{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    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Logger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logger 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=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 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LoggerFactory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getLogger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(</w:t>
            </w:r>
            <w:r>
              <w:rPr>
                <w:rFonts w:hint="default" w:ascii="Courier" w:hAnsi="Courier" w:cs="Courier"/>
                <w:i w:val="0"/>
                <w:caps w:val="0"/>
                <w:color w:val="660066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HelloWorld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000088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class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);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    logger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.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info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(</w:t>
            </w:r>
            <w:r>
              <w:rPr>
                <w:rFonts w:hint="default" w:ascii="Courier" w:hAnsi="Courier" w:cs="Courier"/>
                <w:i w:val="0"/>
                <w:caps w:val="0"/>
                <w:color w:val="0088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"Hello World"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);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 xml:space="preserve">  </w:t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}</w:t>
            </w:r>
            <w:r>
              <w:rPr>
                <w:rFonts w:hint="default" w:ascii="Courier" w:hAnsi="Courier" w:cs="Courier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br w:type="textWrapping"/>
            </w:r>
            <w:r>
              <w:rPr>
                <w:rFonts w:hint="default" w:ascii="Courier" w:hAnsi="Courier" w:cs="Courier"/>
                <w:i w:val="0"/>
                <w:caps w:val="0"/>
                <w:color w:val="666600"/>
                <w:spacing w:val="0"/>
                <w:sz w:val="24"/>
                <w:szCs w:val="24"/>
                <w:bdr w:val="none" w:color="auto" w:sz="0" w:space="0"/>
                <w:shd w:val="clear" w:fill="F5F5F5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系统里要导入slf4j和logback的jar包。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83400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每一个日志的实现框架都有自己的配置文件，使用slf4j之后，</w:t>
      </w:r>
      <w:r>
        <w:rPr>
          <w:rFonts w:hint="eastAsia"/>
          <w:b/>
          <w:bCs/>
          <w:lang w:val="en-US" w:eastAsia="zh-CN"/>
        </w:rPr>
        <w:t>配置文件还是要做成日志实现框架本身的配置文件。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如何系统中的所有日志都统一成slf4j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将系统中的其它日志框架先排除出去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用中间包来替换原有的日志框架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导入slf4j的其它实现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SpringBoot日志关系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spring-boot-starter-logging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2.3.1.RELEASE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compile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08855" cy="171513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SpringBoot底层使用的是slf4j+logback方式进行日志记录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SpringBoot也把其它的日志框架替换成了slf4j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如果引入了其它框架，一定要把这个框架的默认日志依赖移除掉</w:t>
      </w:r>
      <w:r>
        <w:rPr>
          <w:rFonts w:hint="eastAsia"/>
          <w:lang w:val="en-US" w:eastAsia="zh-CN"/>
        </w:rPr>
        <w:t>。Springboot能自动适配。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SpringBoot日志配置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springboot默认配置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默认级别为info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LoggerFactory.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getLogger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(getClass());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contextLoads()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日志级别，由低到高，可以调整日志的级别，日志就会在该级别及更高的级别生效。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.trace(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"trace</w:t>
            </w:r>
            <w:r>
              <w:rPr>
                <w:rFonts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日志。。。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.debug(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"debug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日志。。。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"info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日志。。。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.warn(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"warn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日志。。。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logger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.error(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"error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日志。。。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可以通过配置项来更改级别：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logging.level.com.pcq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trace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其它配置：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##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不指定路径则在当前项目下生成日志文件，也可以指定路径：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D:/SpringBoot.log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##logging.file.name=springboot.log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##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在当前磁盘的根路径下创建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文件夹和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log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文件夹，使用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spring.log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作为默认文件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logging.file.path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/spring/log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##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在控制台输出的日志格式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logging.pattern.console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##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指定文件中日志输出的格式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logging.pattern.file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指定日志配置文件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在项目目录下配置相应名称的日志文件名即可。</w:t>
      </w:r>
    </w:p>
    <w:tbl>
      <w:tblPr>
        <w:tblW w:w="20280" w:type="dxa"/>
        <w:tblCellSpacing w:w="15" w:type="dxa"/>
        <w:tblInd w:w="-5" w:type="dxa"/>
        <w:tblBorders>
          <w:top w:val="single" w:color="D4DFDF" w:sz="4" w:space="0"/>
          <w:left w:val="single" w:color="D4DFDF" w:sz="4" w:space="0"/>
          <w:bottom w:val="single" w:color="D4DFDF" w:sz="4" w:space="0"/>
          <w:right w:val="single" w:color="D4DFDF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6"/>
        <w:gridCol w:w="16186"/>
        <w:gridCol w:w="558"/>
      </w:tblGrid>
      <w:tr>
        <w:tblPrEx>
          <w:tblBorders>
            <w:top w:val="single" w:color="D4DFDF" w:sz="4" w:space="0"/>
            <w:left w:val="single" w:color="D4DFDF" w:sz="4" w:space="0"/>
            <w:bottom w:val="single" w:color="D4DFDF" w:sz="4" w:space="0"/>
            <w:right w:val="single" w:color="D4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91" w:type="dxa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4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Logging System</w:t>
            </w:r>
          </w:p>
        </w:tc>
        <w:tc>
          <w:tcPr>
            <w:tcW w:w="16156" w:type="dxa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2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Customization</w:t>
            </w:r>
          </w:p>
        </w:tc>
        <w:tc>
          <w:tcPr>
            <w:tcW w:w="0" w:type="auto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2" w:space="0"/>
            </w:tcBorders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9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D4DFDF" w:sz="4" w:space="0"/>
            <w:left w:val="single" w:color="D4DFDF" w:sz="4" w:space="0"/>
            <w:bottom w:val="single" w:color="D4DFDF" w:sz="4" w:space="0"/>
            <w:right w:val="single" w:color="D4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1" w:type="dxa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Logback</w:t>
            </w:r>
          </w:p>
        </w:tc>
        <w:tc>
          <w:tcPr>
            <w:tcW w:w="16156" w:type="dxa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</w:pPr>
            <w:r>
              <w:rPr>
                <w:rStyle w:val="11"/>
                <w:rFonts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logback-spring.xml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logback-spring.groovy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,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logback.xml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, or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logback.groovy</w:t>
            </w:r>
          </w:p>
        </w:tc>
        <w:tc>
          <w:tcPr>
            <w:tcW w:w="0" w:type="auto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rStyle w:val="11"/>
                <w:rFonts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</w:pPr>
          </w:p>
        </w:tc>
      </w:tr>
      <w:tr>
        <w:tblPrEx>
          <w:tblBorders>
            <w:top w:val="single" w:color="D4DFDF" w:sz="4" w:space="0"/>
            <w:left w:val="single" w:color="D4DFDF" w:sz="4" w:space="0"/>
            <w:bottom w:val="single" w:color="D4DFDF" w:sz="4" w:space="0"/>
            <w:right w:val="single" w:color="D4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1" w:type="dxa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4" w:space="0"/>
            </w:tcBorders>
            <w:shd w:val="clear" w:color="auto" w:fill="F5F9F9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Log4j2</w:t>
            </w:r>
          </w:p>
        </w:tc>
        <w:tc>
          <w:tcPr>
            <w:tcW w:w="16156" w:type="dxa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2" w:space="0"/>
            </w:tcBorders>
            <w:shd w:val="clear" w:color="auto" w:fill="F5F9F9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log4j2-spring.xml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or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log4j2.xml</w:t>
            </w:r>
          </w:p>
        </w:tc>
        <w:tc>
          <w:tcPr>
            <w:tcW w:w="0" w:type="auto"/>
            <w:tcBorders>
              <w:top w:val="single" w:color="D4DFDF" w:sz="2" w:space="0"/>
              <w:left w:val="single" w:color="D4DFDF" w:sz="2" w:space="0"/>
              <w:bottom w:val="single" w:color="D4DFDF" w:sz="4" w:space="0"/>
              <w:right w:val="single" w:color="D4DFDF" w:sz="2" w:space="0"/>
            </w:tcBorders>
            <w:shd w:val="clear" w:color="auto" w:fill="F5F9F9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</w:pPr>
          </w:p>
        </w:tc>
      </w:tr>
      <w:tr>
        <w:tblPrEx>
          <w:tblBorders>
            <w:top w:val="single" w:color="D4DFDF" w:sz="4" w:space="0"/>
            <w:left w:val="single" w:color="D4DFDF" w:sz="4" w:space="0"/>
            <w:bottom w:val="single" w:color="D4DFDF" w:sz="4" w:space="0"/>
            <w:right w:val="single" w:color="D4DFDF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1" w:type="dxa"/>
            <w:tcBorders>
              <w:top w:val="single" w:color="D4DFDF" w:sz="2" w:space="0"/>
              <w:left w:val="single" w:color="D4DFDF" w:sz="2" w:space="0"/>
              <w:bottom w:val="single" w:color="D4DFDF" w:sz="2" w:space="0"/>
              <w:right w:val="single" w:color="D4DFDF" w:sz="4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JDK (Java Util Logging)</w:t>
            </w:r>
          </w:p>
        </w:tc>
        <w:tc>
          <w:tcPr>
            <w:tcW w:w="16156" w:type="dxa"/>
            <w:tcBorders>
              <w:top w:val="single" w:color="D4DFDF" w:sz="2" w:space="0"/>
              <w:left w:val="single" w:color="D4DFDF" w:sz="2" w:space="0"/>
              <w:bottom w:val="single" w:color="D4DFDF" w:sz="2" w:space="0"/>
              <w:right w:val="single" w:color="D4DFDF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  <w:t>logging.properties</w:t>
            </w:r>
          </w:p>
        </w:tc>
        <w:tc>
          <w:tcPr>
            <w:tcW w:w="0" w:type="auto"/>
            <w:tcBorders>
              <w:top w:val="single" w:color="D4DFDF" w:sz="2" w:space="0"/>
              <w:left w:val="single" w:color="D4DFDF" w:sz="2" w:space="0"/>
              <w:bottom w:val="single" w:color="D4DFDF" w:sz="2" w:space="0"/>
              <w:right w:val="single" w:color="D4DFDF" w:sz="2" w:space="0"/>
            </w:tcBorders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9" w:lineRule="atLeast"/>
              <w:ind w:left="0" w:right="0"/>
              <w:jc w:val="left"/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000099"/>
                <w:spacing w:val="0"/>
                <w:sz w:val="21"/>
                <w:szCs w:val="21"/>
                <w:bdr w:val="single" w:color="E1E1E8" w:sz="4" w:space="0"/>
                <w:shd w:val="clear" w:fill="FFFFFF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Logback.xml:直接被日志框架识别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Logback-spring.xml：日志框架不直接加载，由springboot解析日志配置，可以使用一些高级功能。例如springProfile的配置，指定在不同的环境中按照不同的日志配置去打印日志。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切换日志框架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可以按照slf4j的日志适配图，进行相关的切换。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切换方式：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"https://developer.aliyun.com/lesson_1912_16330" \l "_16330"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https://developer.aliyun.com/lesson_1912_16330#_16330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B2EB2"/>
    <w:multiLevelType w:val="singleLevel"/>
    <w:tmpl w:val="929B2E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378372A"/>
    <w:multiLevelType w:val="singleLevel"/>
    <w:tmpl w:val="93783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4DA495"/>
    <w:multiLevelType w:val="singleLevel"/>
    <w:tmpl w:val="964DA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D73E468"/>
    <w:multiLevelType w:val="singleLevel"/>
    <w:tmpl w:val="9D73E4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D8ACE9"/>
    <w:multiLevelType w:val="singleLevel"/>
    <w:tmpl w:val="62D8AC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F48AC"/>
    <w:rsid w:val="01157BAB"/>
    <w:rsid w:val="025E3733"/>
    <w:rsid w:val="124811A0"/>
    <w:rsid w:val="1ED738ED"/>
    <w:rsid w:val="207871CD"/>
    <w:rsid w:val="221465A9"/>
    <w:rsid w:val="22D41B82"/>
    <w:rsid w:val="231E009F"/>
    <w:rsid w:val="285A14CA"/>
    <w:rsid w:val="34296F52"/>
    <w:rsid w:val="3DAF48AC"/>
    <w:rsid w:val="401A7434"/>
    <w:rsid w:val="46682D04"/>
    <w:rsid w:val="491D43FC"/>
    <w:rsid w:val="53AD266C"/>
    <w:rsid w:val="586A0B7B"/>
    <w:rsid w:val="634D5C7D"/>
    <w:rsid w:val="68A64AB9"/>
    <w:rsid w:val="6BAF5674"/>
    <w:rsid w:val="7E7662C2"/>
    <w:rsid w:val="7E9E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2020-07-10T06:51:00Z</dcterms:created>
  <dc:creator>Jambo</dc:creator>
  <cp:lastModifiedBy>Jambo</cp:lastModifiedBy>
  <dcterms:modified xsi:type="dcterms:W3CDTF">2020-07-10T08:57:20Z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