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47DD1">
      <w:pPr>
        <w:rPr>
          <w:rFonts w:hint="default" w:ascii="Times New Roman" w:hAnsi="Times New Roman" w:cs="Times New Roman"/>
          <w:sz w:val="28"/>
          <w:szCs w:val="28"/>
        </w:rPr>
      </w:pPr>
      <w:r>
        <w:rPr>
          <w:rFonts w:hint="default" w:ascii="Times New Roman" w:hAnsi="Times New Roman" w:cs="Times New Roman"/>
          <w:sz w:val="28"/>
          <w:szCs w:val="28"/>
        </w:rPr>
        <w:t>We first read the local lipid analysis dataset and reviewed the basic descriptive statistics. Then, we installed and called the gtsummary package to automatically generate descriptive statistical tables for the data, and performed grouped statistics by outcome. Next, we iteratively analyzed the eight hormone indicators from hormone1 to hormone8, performing histograms, Q-Q plots, normality tests, and homogeneity of variance tests for the outcome groups of 0 and 1. We also ran Bruner-Menzel tests, t-tests, and rank-sum tests in sequence. Afterward, we separately performed homogeneity of variance tests and Bruner-Menzel tests on lipids1 and compared the results with t-tests and rank-sum tests. Finally, we installed the DataExplorer package to generate an automated exploratory data analysis HTML report containing all charts and statistical information with one click. Overall, the dataset underwent descriptive statistics, grouping and tabulation, multiple normality and variance tests, and various inter-group difference tests, and finally, a complete EDA analysis report was automatically generated.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B852BB"/>
    <w:rsid w:val="61885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139</Words>
  <Characters>779</Characters>
  <Lines>0</Lines>
  <Paragraphs>0</Paragraphs>
  <TotalTime>2</TotalTime>
  <ScaleCrop>false</ScaleCrop>
  <LinksUpToDate>false</LinksUpToDate>
  <CharactersWithSpaces>917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2026-05-30T08:18:00Z</dcterms:created>
  <dc:creator>ASUS</dc:creator>
  <cp:lastModifiedBy>WPS_1601628071</cp:lastModifiedBy>
  <dcterms:modified xsi:type="dcterms:W3CDTF">2026-05-30T08:35:59Z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eyJoZGlkIjoiNzhiMGI3MDM0ODA0Zjg5OTliZDlkMzBiYTAyNTk0NTkiLCJ1c2VySWQiOiIxMTI2NzM1Nzg1In0=</vt:lpwstr>
  </property>
  <property fmtid="{D5CDD505-2E9C-101B-9397-08002B2CF9AE}" pid="4" name="ICV">
    <vt:lpwstr>2DE8342424AA42B0B1853BB16677C907_12</vt:lpwstr>
  </property>
</Properties>
</file>