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47DD1">
      <w:pPr>
        <w:rPr>
          <w:rFonts w:hint="default" w:ascii="Times New Roman" w:hAnsi="Times New Roman" w:cs="Times New Roman"/>
          <w:sz w:val="28"/>
          <w:szCs w:val="28"/>
        </w:rPr>
      </w:pPr>
      <w:r>
        <w:rPr>
          <w:rFonts w:hint="default" w:ascii="Times New Roman" w:hAnsi="Times New Roman" w:cs="Times New Roman"/>
          <w:sz w:val="28"/>
          <w:szCs w:val="28"/>
        </w:rPr>
        <w:t>In this code, we first read the local analysis data, convert the outcome to a factor type, view the data overview, and perform normality tests and visualizations on the antioxidant indicators. Next, we wrote a permutation Spearman correlation test function without using additional packages, iteratively calculating the correlation between antioxidant1 and other antioxidant indicators. We also completed the pairwise correlation analysis for all indicators, compiled the correlation coefficients and p-values ​​into a table, and visualized only the significantly correlated results using scatter plots and fitted lines. Then, using antioxidant1 as the dependent variable and antioxidant2 as the independent variable, we fitted five regression models: linear, quadratic/cubic polynomial, exponential, and logarithmic. We used the BIC value to compare and select the optimal model and plot the fit. Finally, we performed logistic regression analysis, using the antioxidant indicators to predict the classification outcome. We constructed univariate, multivariate, and total variable models, calculated the predicted probabilities, generated the confusion matrix, plotted the ROC curve to observe the model performance, and also performed stepwise regression to screen variables and interpret the regression coefficients.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B852BB"/>
    <w:rsid w:val="61885D36"/>
    <w:rsid w:val="69371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154</Words>
  <Characters>956</Characters>
  <Lines>0</Lines>
  <Paragraphs>0</Paragraphs>
  <TotalTime>7</TotalTime>
  <ScaleCrop>false</ScaleCrop>
  <LinksUpToDate>false</LinksUpToDate>
  <CharactersWithSpaces>1109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2026-05-30T08:18:00Z</dcterms:created>
  <dc:creator>ASUS</dc:creator>
  <cp:lastModifiedBy>WPS_1601628071</cp:lastModifiedBy>
  <dcterms:modified xsi:type="dcterms:W3CDTF">2026-05-30T08:43:04Z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eyJoZGlkIjoiNzhiMGI3MDM0ODA0Zjg5OTliZDlkMzBiYTAyNTk0NTkiLCJ1c2VySWQiOiIxMTI2NzM1Nzg1In0=</vt:lpwstr>
  </property>
  <property fmtid="{D5CDD505-2E9C-101B-9397-08002B2CF9AE}" pid="4" name="ICV">
    <vt:lpwstr>2DE8342424AA42B0B1853BB16677C907_12</vt:lpwstr>
  </property>
</Properties>
</file>