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the same rollout by plotting each state component directly against the applied control.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5961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596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plot: each state component is plotted against the applied control; colors distinguish the state index.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part: forward state integration, backward costate recursion, and Hamiltonian-gradient updates of a discrete control sequence. This row should therefore be read as a controller-stage baseline following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fixed control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Neural-PMP controller-stage baseline [3]: selected-run training trajectories.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Objective J gap relative to the direct-cost reference under the common numerical evaluation.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left for separate work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