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6CC5" w14:textId="66DB16FA" w:rsidR="00DF6BE2" w:rsidRDefault="00C445DF" w:rsidP="007F2E41">
      <w:pPr>
        <w:pStyle w:val="ListParagraph"/>
        <w:numPr>
          <w:ilvl w:val="0"/>
          <w:numId w:val="37"/>
        </w:numPr>
        <w:rPr>
          <w:b/>
          <w:bCs/>
        </w:rPr>
      </w:pPr>
      <w:r>
        <w:rPr>
          <w:b/>
          <w:bCs/>
        </w:rPr>
        <w:t>Historical Anchors</w:t>
      </w:r>
    </w:p>
    <w:p w14:paraId="4795B641" w14:textId="734205EA" w:rsidR="00E53D5B" w:rsidRPr="00E53D5B" w:rsidRDefault="00E53D5B" w:rsidP="00E53D5B">
      <w:r w:rsidRPr="00E53D5B">
        <w:t xml:space="preserve">The concern with how truth withstands trial is as old as philosophy itself. </w:t>
      </w:r>
      <w:r w:rsidRPr="00C43920">
        <w:rPr>
          <w:b/>
          <w:bCs/>
        </w:rPr>
        <w:t>Aristotle</w:t>
      </w:r>
      <w:r w:rsidRPr="00E53D5B">
        <w:t xml:space="preserve"> distinguished carefully between necessity and sufficiency, arguing that genuine knowledge rests not on persuasive appearances but on </w:t>
      </w:r>
      <w:r w:rsidR="00FA712E">
        <w:t>arguments</w:t>
      </w:r>
      <w:r w:rsidRPr="00E53D5B">
        <w:t xml:space="preserve"> that </w:t>
      </w:r>
      <w:r w:rsidR="00FA712E">
        <w:t>do not</w:t>
      </w:r>
      <w:r w:rsidRPr="00E53D5B">
        <w:t xml:space="preserve"> fail when inverted. Centuries later, </w:t>
      </w:r>
      <w:r w:rsidRPr="00C43920">
        <w:rPr>
          <w:b/>
          <w:bCs/>
        </w:rPr>
        <w:t>Galileo</w:t>
      </w:r>
      <w:r w:rsidRPr="00E53D5B">
        <w:t xml:space="preserve"> transformed this principle into practice. His observations of falling bodies and celestial motion did not simply supply additional facts to the Aristotelian system; they falsified its fragile assumptions. By showing what collapsed under scrutiny, Galileo revealed what remained invariant</w:t>
      </w:r>
      <w:r w:rsidR="0086431C">
        <w:t xml:space="preserve"> –</w:t>
      </w:r>
      <w:r w:rsidRPr="00E53D5B">
        <w:t xml:space="preserve"> and in doing so, advanced science by subtraction rather than a</w:t>
      </w:r>
      <w:r w:rsidR="006503DA">
        <w:t>ddition</w:t>
      </w:r>
      <w:r w:rsidRPr="00E53D5B">
        <w:t>.</w:t>
      </w:r>
    </w:p>
    <w:p w14:paraId="520327A6" w14:textId="6DAE5536" w:rsidR="00E53D5B" w:rsidRPr="00E53D5B" w:rsidRDefault="00E53D5B" w:rsidP="00E53D5B">
      <w:r w:rsidRPr="00E53D5B">
        <w:t xml:space="preserve">In the nineteenth century, James Clerk </w:t>
      </w:r>
      <w:r w:rsidRPr="00C43920">
        <w:rPr>
          <w:b/>
          <w:bCs/>
        </w:rPr>
        <w:t>Maxwell</w:t>
      </w:r>
      <w:r w:rsidRPr="00E53D5B">
        <w:t xml:space="preserve"> reframed the same principle in mechanical terms. In On Governors (1868) he showed that stability depends not on the magnitude of motion but on the sign of feedback: disturbances may diminish, grow, or oscillate depending on whether the system damps or amplifies error. His treatment of governors as a general theory of control introduced the language of eigenvalues and feedback loops, concepts that would later prove foundational far beyond mechanics.</w:t>
      </w:r>
    </w:p>
    <w:p w14:paraId="6217D494" w14:textId="5407FC1E" w:rsidR="00E53D5B" w:rsidRDefault="00E53D5B" w:rsidP="00E53D5B">
      <w:r w:rsidRPr="00E53D5B">
        <w:t xml:space="preserve">Charles Sanders </w:t>
      </w:r>
      <w:r w:rsidRPr="00C43920">
        <w:rPr>
          <w:b/>
          <w:bCs/>
        </w:rPr>
        <w:t>Peirce</w:t>
      </w:r>
      <w:r w:rsidRPr="00E53D5B">
        <w:t xml:space="preserve"> extended the idea to epistemology. For him, truth was not a possession to be declared but the eventual limit toward which inquiry converges when tested and corrected over time. This convergence mirrors Maxwell’s account of stable equilibria and Aristotle’s insistence on necessity. Across logic, mechanics, and philosophy, the theme is the same: truth is not crowned by authority but revealed by what survives stress.</w:t>
      </w:r>
    </w:p>
    <w:p w14:paraId="32A99F0B" w14:textId="77777777" w:rsidR="00F7556F" w:rsidRPr="00E53D5B" w:rsidRDefault="00F7556F" w:rsidP="00E53D5B"/>
    <w:p w14:paraId="220E09A9" w14:textId="7EB67B90" w:rsidR="00C445DF" w:rsidRDefault="00C445DF" w:rsidP="007F2E41">
      <w:pPr>
        <w:pStyle w:val="ListParagraph"/>
        <w:numPr>
          <w:ilvl w:val="0"/>
          <w:numId w:val="37"/>
        </w:numPr>
        <w:rPr>
          <w:b/>
          <w:bCs/>
        </w:rPr>
      </w:pPr>
      <w:r w:rsidRPr="007F2E41">
        <w:rPr>
          <w:b/>
          <w:bCs/>
        </w:rPr>
        <w:t>Core Thesis &amp; Posture</w:t>
      </w:r>
    </w:p>
    <w:p w14:paraId="0ECD202F" w14:textId="77777777" w:rsidR="00C9203D" w:rsidRPr="002F7620" w:rsidRDefault="00C9203D" w:rsidP="00C9203D">
      <w:r w:rsidRPr="002F7620">
        <w:t>Plato once warned that if you must look something up in a book, you do not truly know it. His point was not to scorn written memory, but to emphasize that real knowledge is not the possession of external facts but the internal grasp of structure</w:t>
      </w:r>
      <w:r>
        <w:t xml:space="preserve"> –</w:t>
      </w:r>
      <w:r w:rsidRPr="002F7620">
        <w:t xml:space="preserve"> something that can withstand questioning without being propped up. This distinction remains crucial. Collecting more facts does not guarantee stronger understanding. A heap of claims can impress, but if they collapse under stress, they are no closer to truth than ignorance.</w:t>
      </w:r>
    </w:p>
    <w:p w14:paraId="6E585435" w14:textId="77777777" w:rsidR="00C9203D" w:rsidRPr="002F7620" w:rsidRDefault="00C9203D" w:rsidP="00C9203D">
      <w:r w:rsidRPr="002F7620">
        <w:t xml:space="preserve">The stronger approach is to ask not, </w:t>
      </w:r>
      <w:r w:rsidRPr="002F7620">
        <w:rPr>
          <w:i/>
          <w:iCs/>
        </w:rPr>
        <w:t>What can I add?</w:t>
      </w:r>
      <w:r w:rsidRPr="002F7620">
        <w:t xml:space="preserve"> but </w:t>
      </w:r>
      <w:r w:rsidRPr="002F7620">
        <w:rPr>
          <w:i/>
          <w:iCs/>
        </w:rPr>
        <w:t>What will fail when tested?</w:t>
      </w:r>
      <w:r w:rsidRPr="002F7620">
        <w:t xml:space="preserve"> Inquiry advances by stripping away error rather than accumulating decoration. Each discarded falsehood reduces the burden of mistakes, leaving behind what is more durable. </w:t>
      </w:r>
      <w:r>
        <w:t>T</w:t>
      </w:r>
      <w:r w:rsidRPr="002F7620">
        <w:t xml:space="preserve">ruth is not seized directly but approached indirectly, as what persists once fragility has been removed. Over time, this process allows inquiry to converge on stable features of reality </w:t>
      </w:r>
      <w:r>
        <w:t>–</w:t>
      </w:r>
      <w:r w:rsidRPr="002F7620">
        <w:t xml:space="preserve"> the parts that endure repeated trial.</w:t>
      </w:r>
    </w:p>
    <w:p w14:paraId="4DA36ABE" w14:textId="77777777" w:rsidR="00C9203D" w:rsidRDefault="00C9203D" w:rsidP="00C9203D">
      <w:r w:rsidRPr="002F7620">
        <w:lastRenderedPageBreak/>
        <w:t xml:space="preserve">To make this possible, the inquirer must cultivate a particular posture. </w:t>
      </w:r>
    </w:p>
    <w:p w14:paraId="1142CDAC" w14:textId="77777777" w:rsidR="00C9203D" w:rsidRPr="00007CCF" w:rsidRDefault="00C9203D" w:rsidP="00C9203D">
      <w:pPr>
        <w:pStyle w:val="ListParagraph"/>
        <w:numPr>
          <w:ilvl w:val="0"/>
          <w:numId w:val="43"/>
        </w:numPr>
      </w:pPr>
      <w:r w:rsidRPr="00007CCF">
        <w:rPr>
          <w:b/>
          <w:bCs/>
        </w:rPr>
        <w:t>Epistemic humility</w:t>
      </w:r>
      <w:r w:rsidRPr="00007CCF">
        <w:t xml:space="preserve"> </w:t>
      </w:r>
      <w:r>
        <w:t xml:space="preserve">– </w:t>
      </w:r>
      <w:r w:rsidRPr="00007CCF">
        <w:t>the admission that one’s ideas may be wrong, and the willingness to let them be overturned.</w:t>
      </w:r>
    </w:p>
    <w:p w14:paraId="4AD9005F" w14:textId="77777777" w:rsidR="00C9203D" w:rsidRDefault="00C9203D" w:rsidP="00C9203D">
      <w:pPr>
        <w:pStyle w:val="ListParagraph"/>
        <w:numPr>
          <w:ilvl w:val="0"/>
          <w:numId w:val="43"/>
        </w:numPr>
      </w:pPr>
      <w:r w:rsidRPr="00007CCF">
        <w:rPr>
          <w:b/>
          <w:bCs/>
        </w:rPr>
        <w:t>Deontological doubt</w:t>
      </w:r>
      <w:r w:rsidRPr="00007CCF">
        <w:t xml:space="preserve"> </w:t>
      </w:r>
      <w:r>
        <w:t>–</w:t>
      </w:r>
      <w:r w:rsidRPr="00007CCF">
        <w:t xml:space="preserve"> the duty to withhold endorsement until a claim has survived genuine attempts at falsification; it is better to leave a question open than to enshrine a brittle belief.</w:t>
      </w:r>
    </w:p>
    <w:p w14:paraId="01F021E5" w14:textId="77777777" w:rsidR="00C9203D" w:rsidRDefault="00C9203D" w:rsidP="00C9203D">
      <w:pPr>
        <w:pStyle w:val="ListParagraph"/>
        <w:numPr>
          <w:ilvl w:val="1"/>
          <w:numId w:val="43"/>
        </w:numPr>
      </w:pPr>
      <w:r>
        <w:rPr>
          <w:b/>
          <w:bCs/>
        </w:rPr>
        <w:t>“I would rather have questions that cannot be answered than answers that cannot be questioned</w:t>
      </w:r>
      <w:r w:rsidRPr="00C63950">
        <w:t>.</w:t>
      </w:r>
      <w:r>
        <w:t>” – Richard Feynman</w:t>
      </w:r>
    </w:p>
    <w:p w14:paraId="7450F873" w14:textId="77777777" w:rsidR="00C9203D" w:rsidRPr="00007CCF" w:rsidRDefault="00C9203D" w:rsidP="00C9203D">
      <w:pPr>
        <w:pStyle w:val="ListParagraph"/>
        <w:numPr>
          <w:ilvl w:val="1"/>
          <w:numId w:val="43"/>
        </w:numPr>
      </w:pPr>
      <w:r>
        <w:rPr>
          <w:b/>
          <w:bCs/>
        </w:rPr>
        <w:t>“I would rather let a guilt man go free than punish an innocent man</w:t>
      </w:r>
      <w:r w:rsidRPr="00D13B4A">
        <w:t>.</w:t>
      </w:r>
      <w:r>
        <w:t>” - Voltaire</w:t>
      </w:r>
    </w:p>
    <w:p w14:paraId="61583EB3" w14:textId="77777777" w:rsidR="00C9203D" w:rsidRPr="00007CCF" w:rsidRDefault="00C9203D" w:rsidP="00C9203D">
      <w:pPr>
        <w:pStyle w:val="ListParagraph"/>
        <w:numPr>
          <w:ilvl w:val="0"/>
          <w:numId w:val="43"/>
        </w:numPr>
      </w:pPr>
      <w:r w:rsidRPr="00007CCF">
        <w:rPr>
          <w:b/>
          <w:bCs/>
        </w:rPr>
        <w:t>Ontological confidence</w:t>
      </w:r>
      <w:r w:rsidRPr="00007CCF">
        <w:t xml:space="preserve"> </w:t>
      </w:r>
      <w:r>
        <w:t>–</w:t>
      </w:r>
      <w:r w:rsidRPr="00007CCF">
        <w:t xml:space="preserve"> the conviction that reality has structure, and that persistent testing can reveal it.</w:t>
      </w:r>
    </w:p>
    <w:p w14:paraId="116A5197" w14:textId="77777777" w:rsidR="00C9203D" w:rsidRPr="002F7620" w:rsidRDefault="00C9203D" w:rsidP="00C9203D">
      <w:r w:rsidRPr="002F7620">
        <w:t>Humility prevents arrogance, doubt prevents premature closure, and confidence prevents despair. Together, they frame a method that prizes endurance over accumulation.</w:t>
      </w:r>
    </w:p>
    <w:p w14:paraId="36C8CB4C" w14:textId="77777777" w:rsidR="00C9203D" w:rsidRDefault="00C9203D" w:rsidP="00C9203D">
      <w:r w:rsidRPr="002F7620">
        <w:t xml:space="preserve">Truth, then, is not awarded by consensus or secured by authority. It is discovered by </w:t>
      </w:r>
      <w:r w:rsidRPr="002F7620">
        <w:rPr>
          <w:b/>
          <w:bCs/>
        </w:rPr>
        <w:t>survival under</w:t>
      </w:r>
      <w:r>
        <w:rPr>
          <w:b/>
          <w:bCs/>
        </w:rPr>
        <w:t xml:space="preserve"> scrutiny</w:t>
      </w:r>
      <w:r w:rsidRPr="002F7620">
        <w:t xml:space="preserve"> </w:t>
      </w:r>
      <w:r>
        <w:t>–</w:t>
      </w:r>
      <w:r w:rsidRPr="002F7620">
        <w:t xml:space="preserve"> by flipping assumptions, negating premises, switching perspectives, and checking whether the claim still stands. What falls away is error; what remains is the invariant. In dynamical language, </w:t>
      </w:r>
      <w:r w:rsidRPr="00875AB4">
        <w:rPr>
          <w:b/>
          <w:bCs/>
        </w:rPr>
        <w:t>truth</w:t>
      </w:r>
      <w:r w:rsidRPr="002F7620">
        <w:t xml:space="preserve"> </w:t>
      </w:r>
      <w:r w:rsidRPr="00875AB4">
        <w:rPr>
          <w:b/>
          <w:bCs/>
        </w:rPr>
        <w:t>behaves like an</w:t>
      </w:r>
      <w:r w:rsidRPr="002F7620">
        <w:t xml:space="preserve"> </w:t>
      </w:r>
      <w:r w:rsidRPr="00567097">
        <w:rPr>
          <w:b/>
          <w:bCs/>
        </w:rPr>
        <w:t>attractor</w:t>
      </w:r>
      <w:r w:rsidRPr="002F7620">
        <w:t xml:space="preserve">: when inquiry is structured well, each correction brings us closer to it. Fragile models, by contrast, diverge under stress, revealing their </w:t>
      </w:r>
      <w:r>
        <w:t>incoherence</w:t>
      </w:r>
      <w:r w:rsidRPr="002F7620">
        <w:t xml:space="preserve"> to the underlying order.</w:t>
      </w:r>
    </w:p>
    <w:p w14:paraId="06508469" w14:textId="77777777" w:rsidR="00C9203D" w:rsidRPr="00C9203D" w:rsidRDefault="00C9203D" w:rsidP="00C9203D">
      <w:pPr>
        <w:rPr>
          <w:b/>
          <w:bCs/>
        </w:rPr>
      </w:pPr>
    </w:p>
    <w:p w14:paraId="2D957649" w14:textId="79A4BAE7" w:rsidR="00C9203D" w:rsidRDefault="00B337BE" w:rsidP="007F2E41">
      <w:pPr>
        <w:pStyle w:val="ListParagraph"/>
        <w:numPr>
          <w:ilvl w:val="0"/>
          <w:numId w:val="37"/>
        </w:numPr>
        <w:rPr>
          <w:b/>
          <w:bCs/>
        </w:rPr>
      </w:pPr>
      <w:r>
        <w:rPr>
          <w:b/>
          <w:bCs/>
        </w:rPr>
        <w:t>Logic as Structure: Validity, Soundness, and the Inference Matrix</w:t>
      </w:r>
    </w:p>
    <w:p w14:paraId="1B575B1E" w14:textId="41036972" w:rsidR="00CB78E6" w:rsidRPr="00CB78E6" w:rsidRDefault="00CB78E6" w:rsidP="00CB78E6">
      <w:r w:rsidRPr="00CB78E6">
        <w:t>If truth is to be discovered by what survives trial, then we must also be precise about how reasoning itself succeeds or fails. A claim may sound persuasive yet be logically hollow; rhetoric is not proof. The safeguard here is the classical distinction between validity and soundness.</w:t>
      </w:r>
    </w:p>
    <w:p w14:paraId="7805CE79" w14:textId="014F5BD4" w:rsidR="00CB78E6" w:rsidRDefault="00CB78E6" w:rsidP="00CB78E6">
      <w:r w:rsidRPr="00CB78E6">
        <w:t xml:space="preserve">An argument is </w:t>
      </w:r>
      <w:r w:rsidRPr="00CB78E6">
        <w:rPr>
          <w:b/>
          <w:bCs/>
        </w:rPr>
        <w:t>valid</w:t>
      </w:r>
      <w:r w:rsidRPr="00CB78E6">
        <w:t xml:space="preserve"> when its form preserves truth: if the premises were true, the conclusion could not be false. Validity concerns structure, not content. An argument is </w:t>
      </w:r>
      <w:r w:rsidRPr="00CB78E6">
        <w:rPr>
          <w:b/>
          <w:bCs/>
        </w:rPr>
        <w:t>sound</w:t>
      </w:r>
      <w:r w:rsidRPr="00CB78E6">
        <w:t xml:space="preserve"> when it is both valid in form </w:t>
      </w:r>
      <w:r w:rsidRPr="00CB78E6">
        <w:rPr>
          <w:i/>
          <w:iCs/>
        </w:rPr>
        <w:t>and</w:t>
      </w:r>
      <w:r w:rsidRPr="00CB78E6">
        <w:t xml:space="preserve"> its premises are actually true. Soundness therefore guarantees truth, but only when both conditions are met.</w:t>
      </w:r>
    </w:p>
    <w:p w14:paraId="3A68F228" w14:textId="5B5A54AD" w:rsidR="005C1752" w:rsidRDefault="005C1752" w:rsidP="00CB78E6">
      <w:r w:rsidRPr="005C1752">
        <w:t>A quick test for validity is to imagine whether the premises could all be true while the conclusion is false. If such a scenario is possible, the structure fails. For example:</w:t>
      </w:r>
    </w:p>
    <w:p w14:paraId="5671DAC3" w14:textId="6ADF126D" w:rsidR="005C1752" w:rsidRDefault="005C1752" w:rsidP="00CB78E6">
      <w:r w:rsidRPr="005C1752">
        <w:t>All dogs are mammals. Fido is a mammal. Therefore, Fido is a dog.</w:t>
      </w:r>
    </w:p>
    <w:p w14:paraId="3903AE07" w14:textId="68E2504A" w:rsidR="005C1752" w:rsidRDefault="005C1752" w:rsidP="00CB78E6">
      <w:r w:rsidRPr="005C1752">
        <w:lastRenderedPageBreak/>
        <w:t>The premises may both be true, yet the conclusion is not guaranteed. Fido could just as well be a cat. The form does not preserve truth.</w:t>
      </w:r>
    </w:p>
    <w:p w14:paraId="58B72557" w14:textId="6181EEA7" w:rsidR="00E87739" w:rsidRDefault="00E87739" w:rsidP="00CB78E6">
      <w:r>
        <w:t xml:space="preserve">If you can imagine “true premises + false conclusion,” the argument is </w:t>
      </w:r>
      <w:r w:rsidRPr="008025FF">
        <w:rPr>
          <w:b/>
          <w:bCs/>
        </w:rPr>
        <w:t>invalid</w:t>
      </w:r>
      <w:r>
        <w:t>.</w:t>
      </w:r>
    </w:p>
    <w:p w14:paraId="1E36B4AD" w14:textId="72497925" w:rsidR="005C1752" w:rsidRDefault="005C1752" w:rsidP="00CB78E6">
      <w:r w:rsidRPr="005C1752">
        <w:t xml:space="preserve">To discipline reasoning about conditionals, we turn to the </w:t>
      </w:r>
      <w:r w:rsidRPr="005C1752">
        <w:rPr>
          <w:b/>
          <w:bCs/>
        </w:rPr>
        <w:t>Inference Matrix</w:t>
      </w:r>
      <w:r w:rsidRPr="005C1752">
        <w:t xml:space="preserve"> for </w:t>
      </w:r>
      <m:oMath>
        <m:r>
          <w:rPr>
            <w:rFonts w:ascii="Cambria Math" w:hAnsi="Cambria Math"/>
          </w:rPr>
          <m:t>P</m:t>
        </m:r>
      </m:oMath>
      <w:r w:rsidRPr="005C1752">
        <w:t xml:space="preserve"> to </w:t>
      </w:r>
      <m:oMath>
        <m:r>
          <w:rPr>
            <w:rFonts w:ascii="Cambria Math" w:hAnsi="Cambria Math"/>
          </w:rPr>
          <m:t>Q</m:t>
        </m:r>
      </m:oMath>
      <w:r w:rsidRPr="005C1752">
        <w:t>, which defines four canonical moves:</w:t>
      </w:r>
    </w:p>
    <w:p w14:paraId="292178CB" w14:textId="1824FB86" w:rsidR="003E6568" w:rsidRPr="003E6568" w:rsidRDefault="003E6568" w:rsidP="003E6568">
      <w:pPr>
        <w:pStyle w:val="ListParagraph"/>
        <w:numPr>
          <w:ilvl w:val="0"/>
          <w:numId w:val="43"/>
        </w:numPr>
      </w:pPr>
      <w:r w:rsidRPr="003E6568">
        <w:rPr>
          <w:b/>
          <w:bCs/>
        </w:rPr>
        <w:t xml:space="preserve">Modus Ponens (MP): </w:t>
      </w:r>
      <w:r w:rsidRPr="003E6568">
        <w:t xml:space="preserve">If </w:t>
      </w:r>
      <m:oMath>
        <m:r>
          <w:rPr>
            <w:rFonts w:ascii="Cambria Math" w:hAnsi="Cambria Math"/>
          </w:rPr>
          <m:t>P</m:t>
        </m:r>
      </m:oMath>
      <w:r w:rsidR="00885265">
        <w:t xml:space="preserve"> </w:t>
      </w:r>
      <w:r w:rsidRPr="003E6568">
        <w:t xml:space="preserve">then </w:t>
      </w:r>
      <m:oMath>
        <m:r>
          <w:rPr>
            <w:rFonts w:ascii="Cambria Math" w:hAnsi="Cambria Math"/>
          </w:rPr>
          <m:t>Q</m:t>
        </m:r>
      </m:oMath>
      <w:r w:rsidRPr="003E6568">
        <w:t xml:space="preserve">; </w:t>
      </w:r>
      <m:oMath>
        <m:r>
          <w:rPr>
            <w:rFonts w:ascii="Cambria Math" w:hAnsi="Cambria Math"/>
          </w:rPr>
          <m:t>P</m:t>
        </m:r>
      </m:oMath>
      <w:r w:rsidRPr="003E6568">
        <w:t xml:space="preserve"> holds, so </w:t>
      </w:r>
      <m:oMath>
        <m:r>
          <w:rPr>
            <w:rFonts w:ascii="Cambria Math" w:hAnsi="Cambria Math"/>
          </w:rPr>
          <m:t>Q</m:t>
        </m:r>
      </m:oMath>
      <w:r w:rsidRPr="003E6568">
        <w:t xml:space="preserve"> follows. (sufficiency)</w:t>
      </w:r>
    </w:p>
    <w:p w14:paraId="0423BD85" w14:textId="03E3017D" w:rsidR="003E6568" w:rsidRPr="003E6568" w:rsidRDefault="003E6568" w:rsidP="003E6568">
      <w:pPr>
        <w:pStyle w:val="ListParagraph"/>
        <w:numPr>
          <w:ilvl w:val="0"/>
          <w:numId w:val="43"/>
        </w:numPr>
        <w:rPr>
          <w:b/>
          <w:bCs/>
        </w:rPr>
      </w:pPr>
      <w:r w:rsidRPr="003E6568">
        <w:rPr>
          <w:b/>
          <w:bCs/>
        </w:rPr>
        <w:t xml:space="preserve">Modus Tollens (MT): </w:t>
      </w:r>
      <w:r w:rsidRPr="003E6568">
        <w:t xml:space="preserve">If </w:t>
      </w:r>
      <m:oMath>
        <m:r>
          <w:rPr>
            <w:rFonts w:ascii="Cambria Math" w:hAnsi="Cambria Math"/>
          </w:rPr>
          <m:t>P</m:t>
        </m:r>
      </m:oMath>
      <w:r w:rsidRPr="003E6568">
        <w:t xml:space="preserve"> then </w:t>
      </w:r>
      <m:oMath>
        <m:r>
          <w:rPr>
            <w:rFonts w:ascii="Cambria Math" w:hAnsi="Cambria Math"/>
          </w:rPr>
          <m:t>Q</m:t>
        </m:r>
      </m:oMath>
      <w:r w:rsidRPr="003E6568">
        <w:t xml:space="preserve">; </w:t>
      </w:r>
      <m:oMath>
        <m:r>
          <w:rPr>
            <w:rFonts w:ascii="Cambria Math" w:hAnsi="Cambria Math"/>
          </w:rPr>
          <m:t>Q</m:t>
        </m:r>
      </m:oMath>
      <w:r w:rsidRPr="003E6568">
        <w:t xml:space="preserve"> does not hold, so </w:t>
      </w:r>
      <m:oMath>
        <m:r>
          <w:rPr>
            <w:rFonts w:ascii="Cambria Math" w:hAnsi="Cambria Math"/>
          </w:rPr>
          <m:t>P</m:t>
        </m:r>
      </m:oMath>
      <w:r w:rsidRPr="003E6568">
        <w:t xml:space="preserve"> cannot hold. (necessity)</w:t>
      </w:r>
    </w:p>
    <w:p w14:paraId="15A5A2A0" w14:textId="77777777" w:rsidR="00B20959" w:rsidRPr="00B20959" w:rsidRDefault="003E6568" w:rsidP="00B20959">
      <w:pPr>
        <w:pStyle w:val="ListParagraph"/>
        <w:numPr>
          <w:ilvl w:val="0"/>
          <w:numId w:val="43"/>
        </w:numPr>
        <w:rPr>
          <w:b/>
          <w:bCs/>
        </w:rPr>
      </w:pPr>
      <w:r w:rsidRPr="003E6568">
        <w:rPr>
          <w:b/>
          <w:bCs/>
        </w:rPr>
        <w:t>Affirming the Consequent (AC):</w:t>
      </w:r>
      <w:r w:rsidRPr="003E6568">
        <w:t xml:space="preserve"> If </w:t>
      </w:r>
      <m:oMath>
        <m:r>
          <w:rPr>
            <w:rFonts w:ascii="Cambria Math" w:hAnsi="Cambria Math"/>
          </w:rPr>
          <m:t>P</m:t>
        </m:r>
      </m:oMath>
      <w:r w:rsidRPr="003E6568">
        <w:t xml:space="preserve"> then </w:t>
      </w:r>
      <m:oMath>
        <m:r>
          <w:rPr>
            <w:rFonts w:ascii="Cambria Math" w:hAnsi="Cambria Math"/>
          </w:rPr>
          <m:t>Q</m:t>
        </m:r>
      </m:oMath>
      <w:r w:rsidRPr="003E6568">
        <w:t xml:space="preserve">; </w:t>
      </w:r>
      <m:oMath>
        <m:r>
          <w:rPr>
            <w:rFonts w:ascii="Cambria Math" w:hAnsi="Cambria Math"/>
          </w:rPr>
          <m:t>Q</m:t>
        </m:r>
      </m:oMath>
      <w:r w:rsidRPr="003E6568">
        <w:t xml:space="preserve"> holds, so </w:t>
      </w:r>
      <m:oMath>
        <m:r>
          <w:rPr>
            <w:rFonts w:ascii="Cambria Math" w:hAnsi="Cambria Math"/>
          </w:rPr>
          <m:t>P</m:t>
        </m:r>
      </m:oMath>
      <w:r w:rsidRPr="003E6568">
        <w:t xml:space="preserve"> must hold. (fallacy)</w:t>
      </w:r>
      <w:r w:rsidR="00B20959">
        <w:t xml:space="preserve"> </w:t>
      </w:r>
    </w:p>
    <w:p w14:paraId="2E4E0867" w14:textId="4E1EFB90" w:rsidR="00B20959" w:rsidRPr="00B20959" w:rsidRDefault="00B20959" w:rsidP="00B20959">
      <w:pPr>
        <w:pStyle w:val="ListParagraph"/>
        <w:numPr>
          <w:ilvl w:val="1"/>
          <w:numId w:val="43"/>
        </w:numPr>
        <w:rPr>
          <w:b/>
          <w:bCs/>
        </w:rPr>
      </w:pPr>
      <w:r>
        <w:t>“</w:t>
      </w:r>
      <m:oMath>
        <m:r>
          <w:rPr>
            <w:rFonts w:ascii="Cambria Math" w:hAnsi="Cambria Math"/>
          </w:rPr>
          <m:t>Q</m:t>
        </m:r>
      </m:oMath>
      <w:r>
        <w:rPr>
          <w:rFonts w:eastAsiaTheme="minorEastAsia"/>
        </w:rPr>
        <w:t xml:space="preserve"> happened, it must’ve been </w:t>
      </w:r>
      <m:oMath>
        <m:r>
          <w:rPr>
            <w:rFonts w:ascii="Cambria Math" w:eastAsiaTheme="minorEastAsia" w:hAnsi="Cambria Math"/>
          </w:rPr>
          <m:t>P</m:t>
        </m:r>
      </m:oMath>
      <w:r>
        <w:rPr>
          <w:rFonts w:eastAsiaTheme="minorEastAsia"/>
        </w:rPr>
        <w:t xml:space="preserve">. Well, what if something else caused </w:t>
      </w:r>
      <m:oMath>
        <m:r>
          <w:rPr>
            <w:rFonts w:ascii="Cambria Math" w:eastAsiaTheme="minorEastAsia" w:hAnsi="Cambria Math"/>
          </w:rPr>
          <m:t>Q</m:t>
        </m:r>
      </m:oMath>
      <w:r>
        <w:rPr>
          <w:rFonts w:eastAsiaTheme="minorEastAsia"/>
        </w:rPr>
        <w:t>?”</w:t>
      </w:r>
    </w:p>
    <w:p w14:paraId="66D2D025" w14:textId="77777777" w:rsidR="00B20959" w:rsidRPr="00B20959" w:rsidRDefault="003E6568" w:rsidP="003E6568">
      <w:pPr>
        <w:pStyle w:val="ListParagraph"/>
        <w:numPr>
          <w:ilvl w:val="0"/>
          <w:numId w:val="43"/>
        </w:numPr>
        <w:rPr>
          <w:b/>
          <w:bCs/>
        </w:rPr>
      </w:pPr>
      <w:r w:rsidRPr="003E6568">
        <w:rPr>
          <w:b/>
          <w:bCs/>
        </w:rPr>
        <w:t xml:space="preserve">Denying the Antecedent (DA): </w:t>
      </w:r>
      <w:r w:rsidRPr="003E6568">
        <w:t xml:space="preserve">If </w:t>
      </w:r>
      <m:oMath>
        <m:r>
          <w:rPr>
            <w:rFonts w:ascii="Cambria Math" w:hAnsi="Cambria Math"/>
          </w:rPr>
          <m:t>P</m:t>
        </m:r>
      </m:oMath>
      <w:r w:rsidRPr="003E6568">
        <w:t xml:space="preserve"> then </w:t>
      </w:r>
      <m:oMath>
        <m:r>
          <w:rPr>
            <w:rFonts w:ascii="Cambria Math" w:hAnsi="Cambria Math"/>
          </w:rPr>
          <m:t>Q</m:t>
        </m:r>
      </m:oMath>
      <w:r w:rsidRPr="003E6568">
        <w:t xml:space="preserve">; </w:t>
      </w:r>
      <m:oMath>
        <m:r>
          <w:rPr>
            <w:rFonts w:ascii="Cambria Math" w:hAnsi="Cambria Math"/>
          </w:rPr>
          <m:t>P</m:t>
        </m:r>
      </m:oMath>
      <w:r w:rsidRPr="003E6568">
        <w:t xml:space="preserve"> does not hold, so </w:t>
      </w:r>
      <m:oMath>
        <m:r>
          <w:rPr>
            <w:rFonts w:ascii="Cambria Math" w:hAnsi="Cambria Math"/>
          </w:rPr>
          <m:t>Q</m:t>
        </m:r>
      </m:oMath>
      <w:r w:rsidRPr="003E6568">
        <w:t xml:space="preserve"> cannot hold. (fallacy)</w:t>
      </w:r>
      <w:r w:rsidR="00B20959">
        <w:t xml:space="preserve"> </w:t>
      </w:r>
    </w:p>
    <w:p w14:paraId="73C63C71" w14:textId="67D80483" w:rsidR="003E6568" w:rsidRPr="0038564C" w:rsidRDefault="00B20959" w:rsidP="00B20959">
      <w:pPr>
        <w:pStyle w:val="ListParagraph"/>
        <w:numPr>
          <w:ilvl w:val="1"/>
          <w:numId w:val="43"/>
        </w:numPr>
        <w:rPr>
          <w:b/>
          <w:bCs/>
        </w:rPr>
      </w:pPr>
      <w:r>
        <w:t>“</w:t>
      </w:r>
      <m:oMath>
        <m:r>
          <w:rPr>
            <w:rFonts w:ascii="Cambria Math" w:hAnsi="Cambria Math"/>
          </w:rPr>
          <m:t>P</m:t>
        </m:r>
      </m:oMath>
      <w:r>
        <w:rPr>
          <w:rFonts w:eastAsiaTheme="minorEastAsia"/>
        </w:rPr>
        <w:t xml:space="preserve"> can’t happen. Well, what </w:t>
      </w:r>
      <w:r w:rsidRPr="00B20959">
        <w:rPr>
          <w:rFonts w:eastAsiaTheme="minorEastAsia"/>
          <w:i/>
          <w:iCs/>
        </w:rPr>
        <w:t>IF</w:t>
      </w:r>
      <w:r>
        <w:rPr>
          <w:rFonts w:eastAsiaTheme="minorEastAsia"/>
          <w:i/>
          <w:iCs/>
        </w:rPr>
        <w:t xml:space="preserve"> </w:t>
      </w:r>
      <w:r>
        <w:rPr>
          <w:rFonts w:eastAsiaTheme="minorEastAsia"/>
        </w:rPr>
        <w:t>it did?”</w:t>
      </w:r>
    </w:p>
    <w:p w14:paraId="145BCD78" w14:textId="5EE6B366" w:rsidR="0038564C" w:rsidRPr="00B20959" w:rsidRDefault="0038564C" w:rsidP="00B20959">
      <w:pPr>
        <w:pStyle w:val="ListParagraph"/>
        <w:numPr>
          <w:ilvl w:val="1"/>
          <w:numId w:val="43"/>
        </w:numPr>
        <w:rPr>
          <w:b/>
          <w:bCs/>
        </w:rPr>
      </w:pPr>
      <w:r>
        <w:rPr>
          <w:rFonts w:eastAsiaTheme="minorEastAsia"/>
        </w:rPr>
        <w:t>Dodging the question?</w:t>
      </w:r>
    </w:p>
    <w:p w14:paraId="68DEFC9E" w14:textId="180FE807" w:rsidR="00686C1E" w:rsidRDefault="004C4939" w:rsidP="004C4939">
      <w:r w:rsidRPr="004C4939">
        <w:t xml:space="preserve">This </w:t>
      </w:r>
      <w:r>
        <w:t xml:space="preserve">can be expressed as a </w:t>
      </w:r>
      <w:r w:rsidRPr="004C4939">
        <w:t xml:space="preserve">2×2 </w:t>
      </w:r>
      <w:r>
        <w:t>matrix which</w:t>
      </w:r>
      <w:r w:rsidRPr="004C4939">
        <w:t xml:space="preserve"> divides naturally into two diagonals:</w:t>
      </w:r>
    </w:p>
    <w:tbl>
      <w:tblPr>
        <w:tblStyle w:val="TableGrid"/>
        <w:tblW w:w="0" w:type="auto"/>
        <w:tblLook w:val="04A0" w:firstRow="1" w:lastRow="0" w:firstColumn="1" w:lastColumn="0" w:noHBand="0" w:noVBand="1"/>
      </w:tblPr>
      <w:tblGrid>
        <w:gridCol w:w="1488"/>
        <w:gridCol w:w="4177"/>
        <w:gridCol w:w="3677"/>
      </w:tblGrid>
      <w:tr w:rsidR="007A3624" w14:paraId="41E10AFE" w14:textId="59713D13" w:rsidTr="003E44B7">
        <w:trPr>
          <w:trHeight w:val="305"/>
        </w:trPr>
        <w:tc>
          <w:tcPr>
            <w:tcW w:w="1488" w:type="dxa"/>
          </w:tcPr>
          <w:p w14:paraId="506FD723" w14:textId="680F2028" w:rsidR="007A3624" w:rsidRDefault="007A3624" w:rsidP="004C4939"/>
        </w:tc>
        <w:tc>
          <w:tcPr>
            <w:tcW w:w="7854" w:type="dxa"/>
            <w:gridSpan w:val="2"/>
          </w:tcPr>
          <w:p w14:paraId="6840E495" w14:textId="65EA3956" w:rsidR="007A3624" w:rsidRPr="007A3624" w:rsidRDefault="007A3624" w:rsidP="003E44B7">
            <w:pPr>
              <w:jc w:val="center"/>
              <w:rPr>
                <w:b/>
                <w:bCs/>
              </w:rPr>
            </w:pPr>
            <w:r w:rsidRPr="007A3624">
              <w:rPr>
                <w:b/>
                <w:bCs/>
              </w:rPr>
              <w:t>Consequent</w:t>
            </w:r>
          </w:p>
        </w:tc>
      </w:tr>
      <w:tr w:rsidR="007A3624" w14:paraId="2AFC4057" w14:textId="77777777" w:rsidTr="005B3EBF">
        <w:trPr>
          <w:trHeight w:val="761"/>
        </w:trPr>
        <w:tc>
          <w:tcPr>
            <w:tcW w:w="1488" w:type="dxa"/>
            <w:vAlign w:val="bottom"/>
          </w:tcPr>
          <w:p w14:paraId="0F9A1CB2" w14:textId="42BB96F1" w:rsidR="007A3624" w:rsidRPr="007A3624" w:rsidRDefault="007A3624" w:rsidP="007A3624">
            <w:pPr>
              <w:jc w:val="right"/>
              <w:rPr>
                <w:b/>
                <w:bCs/>
              </w:rPr>
            </w:pPr>
            <w:r w:rsidRPr="007A3624">
              <w:rPr>
                <w:b/>
                <w:bCs/>
              </w:rPr>
              <w:t>Antecedent</w:t>
            </w:r>
          </w:p>
        </w:tc>
        <w:tc>
          <w:tcPr>
            <w:tcW w:w="4177" w:type="dxa"/>
            <w:vAlign w:val="center"/>
          </w:tcPr>
          <w:p w14:paraId="264BA29F" w14:textId="6FD9CD4C" w:rsidR="007A3624" w:rsidRDefault="007A3624" w:rsidP="005B3EBF">
            <w:pPr>
              <w:jc w:val="center"/>
            </w:pPr>
            <w:r>
              <w:t>True</w:t>
            </w:r>
          </w:p>
        </w:tc>
        <w:tc>
          <w:tcPr>
            <w:tcW w:w="3677" w:type="dxa"/>
            <w:vAlign w:val="center"/>
          </w:tcPr>
          <w:p w14:paraId="3EAA6BF4" w14:textId="023CD6D6" w:rsidR="007A3624" w:rsidRDefault="007A3624" w:rsidP="005B3EBF">
            <w:pPr>
              <w:jc w:val="center"/>
            </w:pPr>
            <w:r>
              <w:t>False</w:t>
            </w:r>
          </w:p>
        </w:tc>
      </w:tr>
      <w:tr w:rsidR="007A3624" w14:paraId="6C6F562C" w14:textId="1C8E0A70" w:rsidTr="005B3EBF">
        <w:trPr>
          <w:trHeight w:val="802"/>
        </w:trPr>
        <w:tc>
          <w:tcPr>
            <w:tcW w:w="1488" w:type="dxa"/>
            <w:vAlign w:val="center"/>
          </w:tcPr>
          <w:p w14:paraId="5ED50C6A" w14:textId="0C4BB154" w:rsidR="007A3624" w:rsidRDefault="007A3624" w:rsidP="005B3EBF">
            <w:pPr>
              <w:jc w:val="center"/>
            </w:pPr>
            <w:r>
              <w:t>True</w:t>
            </w:r>
          </w:p>
        </w:tc>
        <w:tc>
          <w:tcPr>
            <w:tcW w:w="4177" w:type="dxa"/>
          </w:tcPr>
          <w:p w14:paraId="7AF894FE" w14:textId="382F0A58" w:rsidR="005B3EBF" w:rsidRDefault="002C71E9" w:rsidP="004C4939">
            <w:r w:rsidRPr="002C71E9">
              <w:rPr>
                <w:b/>
                <w:bCs/>
              </w:rPr>
              <w:t>Modus Ponens (MP)</w:t>
            </w:r>
            <w:r w:rsidRPr="002C71E9">
              <w:t xml:space="preserve"> → Valid, </w:t>
            </w:r>
            <w:r w:rsidRPr="002C71E9">
              <w:rPr>
                <w:i/>
                <w:iCs/>
              </w:rPr>
              <w:t>negative feedback</w:t>
            </w:r>
            <w:r w:rsidRPr="002C71E9">
              <w:t xml:space="preserve"> → Stable attractor.</w:t>
            </w:r>
            <w:r w:rsidRPr="002C71E9">
              <w:br/>
            </w:r>
            <w:r w:rsidRPr="002C71E9">
              <w:rPr>
                <w:b/>
                <w:bCs/>
              </w:rPr>
              <w:t>Bootstrap</w:t>
            </w:r>
            <w:r w:rsidRPr="002C71E9">
              <w:t>: ~6/10.</w:t>
            </w:r>
            <w:r w:rsidRPr="002C71E9">
              <w:br/>
            </w:r>
            <w:r w:rsidRPr="002C71E9">
              <w:rPr>
                <w:b/>
                <w:bCs/>
              </w:rPr>
              <w:t>Argues</w:t>
            </w:r>
            <w:r w:rsidRPr="002C71E9">
              <w:t xml:space="preserve">: </w:t>
            </w:r>
            <w:r w:rsidRPr="002C71E9">
              <w:rPr>
                <w:i/>
                <w:iCs/>
              </w:rPr>
              <w:t>Sufficiency</w:t>
            </w:r>
            <w:r w:rsidRPr="002C71E9">
              <w:t xml:space="preserve"> — If A is true, that is sufficient to conclude B.</w:t>
            </w:r>
          </w:p>
          <w:p w14:paraId="0E654AB1" w14:textId="77777777" w:rsidR="005B3EBF" w:rsidRDefault="005B3EBF" w:rsidP="004C4939"/>
          <w:p w14:paraId="2E4A1E0B" w14:textId="52FE5C26" w:rsidR="005B3EBF" w:rsidRDefault="005B3EBF" w:rsidP="004C4939"/>
        </w:tc>
        <w:tc>
          <w:tcPr>
            <w:tcW w:w="3677" w:type="dxa"/>
          </w:tcPr>
          <w:p w14:paraId="10332A28" w14:textId="37D16922" w:rsidR="007A3624" w:rsidRDefault="002C71E9" w:rsidP="004C4939">
            <w:r w:rsidRPr="002C71E9">
              <w:rPr>
                <w:b/>
                <w:bCs/>
              </w:rPr>
              <w:t>Denying the Antecedent (DA)</w:t>
            </w:r>
            <w:r w:rsidRPr="002C71E9">
              <w:t xml:space="preserve"> → Fallacy, </w:t>
            </w:r>
            <w:r w:rsidRPr="002C71E9">
              <w:rPr>
                <w:i/>
                <w:iCs/>
              </w:rPr>
              <w:t>positive feedback</w:t>
            </w:r>
            <w:r w:rsidRPr="002C71E9">
              <w:t xml:space="preserve"> → Divergence.</w:t>
            </w:r>
            <w:r w:rsidRPr="002C71E9">
              <w:br/>
            </w:r>
            <w:r w:rsidRPr="002C71E9">
              <w:rPr>
                <w:b/>
                <w:bCs/>
              </w:rPr>
              <w:t>Bootstrap</w:t>
            </w:r>
            <w:r w:rsidRPr="002C71E9">
              <w:t>: ~1/10.</w:t>
            </w:r>
            <w:r w:rsidRPr="002C71E9">
              <w:br/>
            </w:r>
            <w:r w:rsidRPr="002C71E9">
              <w:rPr>
                <w:b/>
                <w:bCs/>
              </w:rPr>
              <w:t>Argues (falsely)</w:t>
            </w:r>
            <w:r w:rsidRPr="002C71E9">
              <w:t xml:space="preserve">: </w:t>
            </w:r>
            <w:r w:rsidRPr="002C71E9">
              <w:rPr>
                <w:i/>
                <w:iCs/>
              </w:rPr>
              <w:t>Necessity</w:t>
            </w:r>
            <w:r w:rsidRPr="002C71E9">
              <w:t xml:space="preserve"> — If A is false, then B must be false (wrongly treats A as necessary).</w:t>
            </w:r>
          </w:p>
        </w:tc>
      </w:tr>
      <w:tr w:rsidR="007A3624" w14:paraId="33F6222E" w14:textId="15E4EE3E" w:rsidTr="005B3EBF">
        <w:trPr>
          <w:trHeight w:val="721"/>
        </w:trPr>
        <w:tc>
          <w:tcPr>
            <w:tcW w:w="1488" w:type="dxa"/>
            <w:vAlign w:val="center"/>
          </w:tcPr>
          <w:p w14:paraId="58A80CD3" w14:textId="44CC373D" w:rsidR="007A3624" w:rsidRDefault="007A3624" w:rsidP="005B3EBF">
            <w:pPr>
              <w:jc w:val="center"/>
            </w:pPr>
            <w:r>
              <w:t>False</w:t>
            </w:r>
          </w:p>
        </w:tc>
        <w:tc>
          <w:tcPr>
            <w:tcW w:w="41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71E9" w:rsidRPr="002C71E9" w14:paraId="782A1D12" w14:textId="77777777" w:rsidTr="002C71E9">
              <w:trPr>
                <w:tblCellSpacing w:w="15" w:type="dxa"/>
              </w:trPr>
              <w:tc>
                <w:tcPr>
                  <w:tcW w:w="0" w:type="auto"/>
                  <w:vAlign w:val="center"/>
                  <w:hideMark/>
                </w:tcPr>
                <w:p w14:paraId="1CDD7DA6" w14:textId="77777777" w:rsidR="002C71E9" w:rsidRPr="002C71E9" w:rsidRDefault="002C71E9" w:rsidP="002C71E9">
                  <w:pPr>
                    <w:spacing w:after="0" w:line="240" w:lineRule="auto"/>
                  </w:pPr>
                </w:p>
              </w:tc>
            </w:tr>
          </w:tbl>
          <w:p w14:paraId="02AA3E98" w14:textId="77777777" w:rsidR="002C71E9" w:rsidRPr="002C71E9" w:rsidRDefault="002C71E9" w:rsidP="002C71E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tblGrid>
            <w:tr w:rsidR="002C71E9" w:rsidRPr="002C71E9" w14:paraId="42D152C6" w14:textId="77777777" w:rsidTr="002C71E9">
              <w:trPr>
                <w:tblCellSpacing w:w="15" w:type="dxa"/>
              </w:trPr>
              <w:tc>
                <w:tcPr>
                  <w:tcW w:w="0" w:type="auto"/>
                  <w:vAlign w:val="center"/>
                  <w:hideMark/>
                </w:tcPr>
                <w:p w14:paraId="582FF4DB" w14:textId="77777777" w:rsidR="002C71E9" w:rsidRPr="002C71E9" w:rsidRDefault="002C71E9" w:rsidP="002C71E9">
                  <w:pPr>
                    <w:spacing w:after="0" w:line="240" w:lineRule="auto"/>
                  </w:pPr>
                  <w:r w:rsidRPr="002C71E9">
                    <w:rPr>
                      <w:b/>
                      <w:bCs/>
                    </w:rPr>
                    <w:t>Affirming the Consequent (AC)</w:t>
                  </w:r>
                  <w:r w:rsidRPr="002C71E9">
                    <w:t xml:space="preserve"> → Fallacy, </w:t>
                  </w:r>
                  <w:r w:rsidRPr="002C71E9">
                    <w:rPr>
                      <w:i/>
                      <w:iCs/>
                    </w:rPr>
                    <w:t>positive feedback</w:t>
                  </w:r>
                  <w:r w:rsidRPr="002C71E9">
                    <w:t xml:space="preserve"> → Divergence.</w:t>
                  </w:r>
                  <w:r w:rsidRPr="002C71E9">
                    <w:br/>
                  </w:r>
                  <w:r w:rsidRPr="002C71E9">
                    <w:rPr>
                      <w:b/>
                      <w:bCs/>
                    </w:rPr>
                    <w:t>Bootstrap</w:t>
                  </w:r>
                  <w:r w:rsidRPr="002C71E9">
                    <w:t>: ~2/10.</w:t>
                  </w:r>
                  <w:r w:rsidRPr="002C71E9">
                    <w:br/>
                  </w:r>
                  <w:r w:rsidRPr="002C71E9">
                    <w:rPr>
                      <w:b/>
                      <w:bCs/>
                    </w:rPr>
                    <w:t>Argues (falsely)</w:t>
                  </w:r>
                  <w:r w:rsidRPr="002C71E9">
                    <w:t xml:space="preserve">: </w:t>
                  </w:r>
                  <w:r w:rsidRPr="002C71E9">
                    <w:rPr>
                      <w:i/>
                      <w:iCs/>
                    </w:rPr>
                    <w:t>Sufficiency</w:t>
                  </w:r>
                  <w:r w:rsidRPr="002C71E9">
                    <w:t xml:space="preserve"> — If B is true, then A must be true (wrongly treats B as sufficient).</w:t>
                  </w:r>
                </w:p>
              </w:tc>
            </w:tr>
          </w:tbl>
          <w:p w14:paraId="4200CE46" w14:textId="7C7BF4FC" w:rsidR="005B3EBF" w:rsidRDefault="005B3EBF" w:rsidP="004C4939"/>
        </w:tc>
        <w:tc>
          <w:tcPr>
            <w:tcW w:w="3677" w:type="dxa"/>
          </w:tcPr>
          <w:p w14:paraId="0A946C5C" w14:textId="1D6E33E0" w:rsidR="007A3624" w:rsidRDefault="002C71E9" w:rsidP="004C4939">
            <w:r w:rsidRPr="002C71E9">
              <w:rPr>
                <w:b/>
                <w:bCs/>
              </w:rPr>
              <w:t>Modus Tollens (MT)</w:t>
            </w:r>
            <w:r w:rsidRPr="002C71E9">
              <w:t xml:space="preserve"> → Valid, </w:t>
            </w:r>
            <w:r w:rsidRPr="002C71E9">
              <w:rPr>
                <w:i/>
                <w:iCs/>
              </w:rPr>
              <w:t>negative feedback</w:t>
            </w:r>
            <w:r w:rsidRPr="002C71E9">
              <w:t xml:space="preserve"> → Stable attractor.</w:t>
            </w:r>
            <w:r w:rsidRPr="002C71E9">
              <w:br/>
            </w:r>
            <w:r w:rsidRPr="002C71E9">
              <w:rPr>
                <w:b/>
                <w:bCs/>
              </w:rPr>
              <w:t>Bootstrap</w:t>
            </w:r>
            <w:r w:rsidRPr="002C71E9">
              <w:t>: ~9/10.</w:t>
            </w:r>
            <w:r w:rsidRPr="002C71E9">
              <w:br/>
            </w:r>
            <w:r w:rsidRPr="002C71E9">
              <w:rPr>
                <w:b/>
                <w:bCs/>
              </w:rPr>
              <w:t>Argues</w:t>
            </w:r>
            <w:r w:rsidRPr="002C71E9">
              <w:t xml:space="preserve">: </w:t>
            </w:r>
            <w:r w:rsidRPr="002C71E9">
              <w:rPr>
                <w:i/>
                <w:iCs/>
              </w:rPr>
              <w:t>Necessity</w:t>
            </w:r>
            <w:r w:rsidRPr="002C71E9">
              <w:t xml:space="preserve"> — If B is false, then A cannot be true; B is a necessary condition for A.</w:t>
            </w:r>
          </w:p>
        </w:tc>
      </w:tr>
    </w:tbl>
    <w:p w14:paraId="68708A54" w14:textId="77777777" w:rsidR="00E607A1" w:rsidRPr="00E607A1" w:rsidRDefault="00E607A1" w:rsidP="00E607A1">
      <w:pPr>
        <w:pStyle w:val="ListParagraph"/>
      </w:pPr>
    </w:p>
    <w:p w14:paraId="7F968E7C" w14:textId="6629B0CD" w:rsidR="00E607A1" w:rsidRPr="00E607A1" w:rsidRDefault="00E607A1" w:rsidP="00E607A1">
      <w:pPr>
        <w:pStyle w:val="ListParagraph"/>
        <w:numPr>
          <w:ilvl w:val="0"/>
          <w:numId w:val="43"/>
        </w:numPr>
      </w:pPr>
      <w:r w:rsidRPr="00E607A1">
        <w:rPr>
          <w:b/>
          <w:bCs/>
        </w:rPr>
        <w:t>MP (valid, sufficiency):</w:t>
      </w:r>
      <w:r w:rsidRPr="00E607A1">
        <w:t xml:space="preserve"> establishes </w:t>
      </w:r>
      <w:r w:rsidRPr="00E607A1">
        <w:rPr>
          <w:i/>
          <w:iCs/>
        </w:rPr>
        <w:t>if A, then B</w:t>
      </w:r>
      <w:r w:rsidRPr="00E607A1">
        <w:t>. A suffices for B.</w:t>
      </w:r>
    </w:p>
    <w:p w14:paraId="4DE51B24" w14:textId="2E5CD52A" w:rsidR="00E607A1" w:rsidRPr="00E607A1" w:rsidRDefault="00E607A1" w:rsidP="00E607A1">
      <w:pPr>
        <w:pStyle w:val="ListParagraph"/>
        <w:numPr>
          <w:ilvl w:val="0"/>
          <w:numId w:val="43"/>
        </w:numPr>
      </w:pPr>
      <w:r w:rsidRPr="00E607A1">
        <w:rPr>
          <w:b/>
          <w:bCs/>
        </w:rPr>
        <w:t>MT (valid, necessity):</w:t>
      </w:r>
      <w:r w:rsidRPr="00E607A1">
        <w:t xml:space="preserve"> establishes </w:t>
      </w:r>
      <w:r w:rsidRPr="00E607A1">
        <w:rPr>
          <w:i/>
          <w:iCs/>
        </w:rPr>
        <w:t>if not B, then not A</w:t>
      </w:r>
      <w:r w:rsidRPr="00E607A1">
        <w:t>. B is necessary for A.</w:t>
      </w:r>
    </w:p>
    <w:p w14:paraId="694F03BA" w14:textId="29792337" w:rsidR="00E607A1" w:rsidRPr="00E607A1" w:rsidRDefault="00E607A1" w:rsidP="00E607A1">
      <w:pPr>
        <w:pStyle w:val="ListParagraph"/>
        <w:numPr>
          <w:ilvl w:val="0"/>
          <w:numId w:val="43"/>
        </w:numPr>
      </w:pPr>
      <w:r w:rsidRPr="00E607A1">
        <w:rPr>
          <w:b/>
          <w:bCs/>
        </w:rPr>
        <w:t>AC (fallacy, false sufficiency):</w:t>
      </w:r>
      <w:r w:rsidRPr="00E607A1">
        <w:t xml:space="preserve"> wrongly assumes B being true guarantees A.</w:t>
      </w:r>
    </w:p>
    <w:p w14:paraId="1C4089CF" w14:textId="2DF0D99E" w:rsidR="00E607A1" w:rsidRPr="004C4939" w:rsidRDefault="00E607A1" w:rsidP="004C4939">
      <w:pPr>
        <w:pStyle w:val="ListParagraph"/>
        <w:numPr>
          <w:ilvl w:val="0"/>
          <w:numId w:val="43"/>
        </w:numPr>
      </w:pPr>
      <w:r w:rsidRPr="00E607A1">
        <w:rPr>
          <w:b/>
          <w:bCs/>
        </w:rPr>
        <w:t>DA (fallacy, false necessity):</w:t>
      </w:r>
      <w:r w:rsidRPr="00E607A1">
        <w:t xml:space="preserve"> wrongly assumes A being false eliminates B.</w:t>
      </w:r>
    </w:p>
    <w:p w14:paraId="5BC1B19C" w14:textId="7F848933" w:rsidR="00DF4B41" w:rsidRPr="00DF4B41" w:rsidRDefault="00DF4B41" w:rsidP="00DF4B41">
      <w:r w:rsidRPr="00DF4B41">
        <w:lastRenderedPageBreak/>
        <w:t xml:space="preserve">The </w:t>
      </w:r>
      <w:r w:rsidR="001D3500">
        <w:rPr>
          <w:b/>
          <w:bCs/>
        </w:rPr>
        <w:t>rational</w:t>
      </w:r>
      <w:r w:rsidRPr="00DF4B41">
        <w:rPr>
          <w:b/>
          <w:bCs/>
        </w:rPr>
        <w:t xml:space="preserve"> diagonal</w:t>
      </w:r>
      <w:r w:rsidRPr="00DF4B41">
        <w:t xml:space="preserve"> (MP, MT), which functions like negative feedback. Valid inferences damp error and converge reasoning toward stability.</w:t>
      </w:r>
    </w:p>
    <w:p w14:paraId="30C7A063" w14:textId="2E616FCC" w:rsidR="00DF4B41" w:rsidRPr="00DF4B41" w:rsidRDefault="00DF4B41" w:rsidP="00DF4B41">
      <w:r w:rsidRPr="00DF4B41">
        <w:t xml:space="preserve">The </w:t>
      </w:r>
      <w:r w:rsidR="001D3500">
        <w:rPr>
          <w:b/>
          <w:bCs/>
        </w:rPr>
        <w:t>irrational</w:t>
      </w:r>
      <w:r w:rsidRPr="00DF4B41">
        <w:rPr>
          <w:b/>
          <w:bCs/>
        </w:rPr>
        <w:t xml:space="preserve"> diagonal</w:t>
      </w:r>
      <w:r w:rsidRPr="00DF4B41">
        <w:t xml:space="preserve"> (AC, DA), which functions like positive feedback. Fallacies amplify error, producing divergence or oscillation.</w:t>
      </w:r>
    </w:p>
    <w:p w14:paraId="760FA395" w14:textId="530A48A5" w:rsidR="00955F33" w:rsidRPr="00955F33" w:rsidRDefault="00955F33" w:rsidP="00955F33">
      <w:r w:rsidRPr="00955F33">
        <w:t>In dynamical terms, valid inferences behave like stable eigen-directions (</w:t>
      </w:r>
      <m:oMath>
        <m:d>
          <m:dPr>
            <m:begChr m:val="|"/>
            <m:endChr m:val="|"/>
            <m:ctrlPr>
              <w:rPr>
                <w:rFonts w:ascii="Cambria Math" w:hAnsi="Cambria Math"/>
                <w:i/>
              </w:rPr>
            </m:ctrlPr>
          </m:dPr>
          <m:e>
            <m:r>
              <w:rPr>
                <w:rFonts w:ascii="Cambria Math" w:hAnsi="Cambria Math"/>
              </w:rPr>
              <m:t>λ</m:t>
            </m:r>
          </m:e>
        </m:d>
        <m:r>
          <w:rPr>
            <w:rFonts w:ascii="Cambria Math" w:hAnsi="Cambria Math"/>
          </w:rPr>
          <m:t>&lt;1</m:t>
        </m:r>
      </m:oMath>
      <w:r w:rsidRPr="00955F33">
        <w:t>), while fallacies resemble unstable ones (</w:t>
      </w:r>
      <m:oMath>
        <m:r>
          <w:rPr>
            <w:rFonts w:ascii="Cambria Math" w:hAnsi="Cambria Math"/>
          </w:rPr>
          <m:t>|λ|&gt;1</m:t>
        </m:r>
      </m:oMath>
      <w:r w:rsidRPr="00955F33">
        <w:t>). Modus Tollens</w:t>
      </w:r>
      <w:r w:rsidR="0049345C" w:rsidRPr="00955F33">
        <w:t xml:space="preserve"> operates</w:t>
      </w:r>
      <w:r w:rsidRPr="00955F33">
        <w:t xml:space="preserve"> as the sharpest falsification tool. It acts like an error signal: when the necessary consequence of a claim fails, the claim itself collapses. Modus Ponens can reinforce a claim </w:t>
      </w:r>
      <w:r w:rsidR="00920C72" w:rsidRPr="00955F33">
        <w:t>conditionally but</w:t>
      </w:r>
      <w:r w:rsidRPr="00955F33">
        <w:t xml:space="preserve"> cannot establish it alone.</w:t>
      </w:r>
    </w:p>
    <w:p w14:paraId="51038842" w14:textId="3A18301B" w:rsidR="00955F33" w:rsidRPr="00955F33" w:rsidRDefault="00955F33" w:rsidP="00955F33">
      <w:r w:rsidRPr="00955F33">
        <w:t xml:space="preserve">The design principle that follows is straightforward: </w:t>
      </w:r>
      <w:r w:rsidRPr="00955F33">
        <w:rPr>
          <w:b/>
          <w:bCs/>
        </w:rPr>
        <w:t>frame claims in terms of necessary consequences.</w:t>
      </w:r>
      <w:r w:rsidRPr="00955F33">
        <w:t xml:space="preserve"> This ensures they can be tested by Modus Tollens, rather than propped up by sufficiency alone. Fallacies tempt precisely because they feel natural </w:t>
      </w:r>
      <w:r w:rsidR="00040B70">
        <w:t>–</w:t>
      </w:r>
      <w:r w:rsidRPr="00955F33">
        <w:t xml:space="preserve"> correlation and resemblance seem like proof </w:t>
      </w:r>
      <w:r w:rsidR="00040B70">
        <w:t xml:space="preserve">– </w:t>
      </w:r>
      <w:r w:rsidRPr="00955F33">
        <w:t xml:space="preserve">but they lack </w:t>
      </w:r>
      <w:r w:rsidR="00BA12A4">
        <w:t xml:space="preserve">soundness and </w:t>
      </w:r>
      <w:r w:rsidRPr="00955F33">
        <w:t>stability.</w:t>
      </w:r>
    </w:p>
    <w:p w14:paraId="0F8F3302" w14:textId="77777777" w:rsidR="00955F33" w:rsidRPr="00955F33" w:rsidRDefault="00955F33" w:rsidP="00955F33">
      <w:r w:rsidRPr="00955F33">
        <w:t xml:space="preserve">Finally, logical analysis requires disciplined reporting. Instead of declaring </w:t>
      </w:r>
      <w:r w:rsidRPr="00955F33">
        <w:rPr>
          <w:i/>
          <w:iCs/>
        </w:rPr>
        <w:t>“Therefore it is proved,”</w:t>
      </w:r>
      <w:r w:rsidRPr="00955F33">
        <w:t xml:space="preserve"> inquiry should use language that matches the strength of its warrant:</w:t>
      </w:r>
    </w:p>
    <w:p w14:paraId="2DD6E2C1" w14:textId="77777777" w:rsidR="006D0D3A" w:rsidRPr="006D0D3A" w:rsidRDefault="006D0D3A" w:rsidP="00E2314B">
      <w:pPr>
        <w:numPr>
          <w:ilvl w:val="0"/>
          <w:numId w:val="46"/>
        </w:numPr>
        <w:spacing w:after="0"/>
      </w:pPr>
      <w:r w:rsidRPr="006D0D3A">
        <w:t>“consistent with…” to indicate alignment without exclusivity,</w:t>
      </w:r>
    </w:p>
    <w:p w14:paraId="27C5C248" w14:textId="77777777" w:rsidR="006D0D3A" w:rsidRPr="006D0D3A" w:rsidRDefault="006D0D3A" w:rsidP="00E2314B">
      <w:pPr>
        <w:numPr>
          <w:ilvl w:val="0"/>
          <w:numId w:val="46"/>
        </w:numPr>
        <w:spacing w:after="0"/>
      </w:pPr>
      <w:r w:rsidRPr="006D0D3A">
        <w:t>“rules out…” to indicate falsification of alternatives,</w:t>
      </w:r>
    </w:p>
    <w:p w14:paraId="68BB1886" w14:textId="77777777" w:rsidR="006D0D3A" w:rsidRPr="006D0D3A" w:rsidRDefault="006D0D3A" w:rsidP="006D0D3A">
      <w:pPr>
        <w:numPr>
          <w:ilvl w:val="0"/>
          <w:numId w:val="46"/>
        </w:numPr>
      </w:pPr>
      <w:r w:rsidRPr="006D0D3A">
        <w:t>“under assumptions…” to indicate conditionality.</w:t>
      </w:r>
    </w:p>
    <w:p w14:paraId="6CA8BABF" w14:textId="379B2742" w:rsidR="006D0D3A" w:rsidRPr="006D0D3A" w:rsidRDefault="006D0D3A" w:rsidP="006D0D3A">
      <w:r w:rsidRPr="006D0D3A">
        <w:t xml:space="preserve">This discipline prevents fragile reasoning from being mistaken for truth. Logic, in this sense, is not a contest to be won but a safeguard: a structural check that keeps inquiry aligned with truth as </w:t>
      </w:r>
      <w:r w:rsidR="004A2946" w:rsidRPr="006D0D3A">
        <w:t>an attractor</w:t>
      </w:r>
      <w:r w:rsidRPr="006D0D3A">
        <w:t xml:space="preserve"> rather than with rhetoric as </w:t>
      </w:r>
      <w:r w:rsidR="00C54C55">
        <w:t xml:space="preserve">an </w:t>
      </w:r>
      <w:r w:rsidRPr="006D0D3A">
        <w:t>authority.</w:t>
      </w:r>
    </w:p>
    <w:p w14:paraId="36B37469" w14:textId="4BC068D5" w:rsidR="005C1752" w:rsidRDefault="005438BD" w:rsidP="00CB78E6">
      <w:r w:rsidRPr="005438BD">
        <w:t xml:space="preserve">Fallacies endure not because they are obscure, but because they feel natural. We tend to observe </w:t>
      </w:r>
      <m:oMath>
        <m:r>
          <w:rPr>
            <w:rFonts w:ascii="Cambria Math" w:hAnsi="Cambria Math"/>
          </w:rPr>
          <m:t>Q</m:t>
        </m:r>
      </m:oMath>
      <w:r w:rsidRPr="005438BD">
        <w:t xml:space="preserve"> and leap back to </w:t>
      </w:r>
      <m:oMath>
        <m:r>
          <w:rPr>
            <w:rFonts w:ascii="Cambria Math" w:hAnsi="Cambria Math"/>
          </w:rPr>
          <m:t>P</m:t>
        </m:r>
      </m:oMath>
      <w:r w:rsidRPr="005438BD">
        <w:t xml:space="preserve">, or fail to see </w:t>
      </w:r>
      <m:oMath>
        <m:r>
          <w:rPr>
            <w:rFonts w:ascii="Cambria Math" w:hAnsi="Cambria Math"/>
          </w:rPr>
          <m:t>P</m:t>
        </m:r>
      </m:oMath>
      <w:r w:rsidRPr="005438BD">
        <w:t xml:space="preserve"> and dismiss </w:t>
      </w:r>
      <m:oMath>
        <m:r>
          <w:rPr>
            <w:rFonts w:ascii="Cambria Math" w:hAnsi="Cambria Math"/>
          </w:rPr>
          <m:t>Q</m:t>
        </m:r>
      </m:oMath>
      <w:r w:rsidRPr="005438BD">
        <w:t>. Both moves offer the comfort of certainty without the discipline of necessity. This is why affirming the consequent and denying the antecedent are so persuasive in practice, even though they collapse under scrutiny. Recognizing this temptation is part of the method: inquiry must resist what feels intuitive in favor of what can withstand inversion.</w:t>
      </w:r>
    </w:p>
    <w:p w14:paraId="76B949EE" w14:textId="77777777" w:rsidR="005C1752" w:rsidRPr="00CB78E6" w:rsidRDefault="005C1752" w:rsidP="00CB78E6"/>
    <w:p w14:paraId="4CCE6C77" w14:textId="6B6792BB" w:rsidR="009616A1" w:rsidRPr="005370F7" w:rsidRDefault="00200685" w:rsidP="009616A1">
      <w:pPr>
        <w:pStyle w:val="ListParagraph"/>
        <w:numPr>
          <w:ilvl w:val="0"/>
          <w:numId w:val="37"/>
        </w:numPr>
        <w:rPr>
          <w:b/>
          <w:bCs/>
        </w:rPr>
      </w:pPr>
      <w:r>
        <w:rPr>
          <w:b/>
          <w:bCs/>
        </w:rPr>
        <w:t xml:space="preserve">The </w:t>
      </w:r>
      <w:r w:rsidR="00063CA4">
        <w:rPr>
          <w:b/>
          <w:bCs/>
        </w:rPr>
        <w:t>Ethics of Inquiry</w:t>
      </w:r>
    </w:p>
    <w:p w14:paraId="0F06FA5B" w14:textId="6C611226" w:rsidR="00C331E1" w:rsidRDefault="005370F7" w:rsidP="00C331E1">
      <w:r w:rsidRPr="00E94B2E">
        <w:t xml:space="preserve">Once we see how logic guards against false reasoning, we must also decide what kinds of errors matter most. No method is free of error, but not all errors are equal. There is an asymmetry: a </w:t>
      </w:r>
      <w:r w:rsidRPr="00E94B2E">
        <w:rPr>
          <w:b/>
          <w:bCs/>
        </w:rPr>
        <w:t>false positive</w:t>
      </w:r>
      <w:r>
        <w:t xml:space="preserve"> – </w:t>
      </w:r>
      <w:r w:rsidRPr="00E94B2E">
        <w:t>accepting something as true when it is not</w:t>
      </w:r>
      <w:r>
        <w:t xml:space="preserve"> – </w:t>
      </w:r>
      <w:r w:rsidRPr="00E94B2E">
        <w:t xml:space="preserve">can lock in fragility and misdirect entire lines of inquiry. A </w:t>
      </w:r>
      <w:r w:rsidRPr="00E94B2E">
        <w:rPr>
          <w:b/>
          <w:bCs/>
        </w:rPr>
        <w:t>false negative</w:t>
      </w:r>
      <w:r>
        <w:t xml:space="preserve"> – </w:t>
      </w:r>
      <w:r w:rsidRPr="00E94B2E">
        <w:t xml:space="preserve">failing to recognize </w:t>
      </w:r>
      <w:r w:rsidRPr="00E94B2E">
        <w:lastRenderedPageBreak/>
        <w:t>something true</w:t>
      </w:r>
      <w:r>
        <w:t xml:space="preserve"> – </w:t>
      </w:r>
      <w:r w:rsidRPr="00E94B2E">
        <w:t>may delay discovery, but the truth remains recoverable if we return later. Because false positives are more damaging, the ethic of inquiry must lean against them. It is better to miss a truth temporarily than to enshrine a falsehood permanently.</w:t>
      </w:r>
    </w:p>
    <w:p w14:paraId="48DE9382" w14:textId="63022800" w:rsidR="00C331E1" w:rsidRPr="00C331E1" w:rsidRDefault="00C331E1" w:rsidP="001741F0">
      <w:pPr>
        <w:pStyle w:val="IntenseQuote"/>
        <w:ind w:right="180" w:hanging="684"/>
      </w:pPr>
      <w:r w:rsidRPr="00C331E1">
        <w:t>“It is better to risk saving a guilty person than to condemn an innocent one.” - Voltaire</w:t>
      </w:r>
    </w:p>
    <w:p w14:paraId="4CA952F7" w14:textId="77777777" w:rsidR="005370F7" w:rsidRPr="00E94B2E" w:rsidRDefault="005370F7" w:rsidP="005370F7">
      <w:r w:rsidRPr="00E94B2E">
        <w:t xml:space="preserve">This is where </w:t>
      </w:r>
      <w:r w:rsidRPr="00E94B2E">
        <w:rPr>
          <w:b/>
          <w:bCs/>
        </w:rPr>
        <w:t>deontological doubt</w:t>
      </w:r>
      <w:r w:rsidRPr="00E94B2E">
        <w:t xml:space="preserve"> comes into play. The commitment is not merely practical but ethical: one has a duty to resist endorsing a claim until it has survived conditions designed to break it. A fragile belief is not only an intellectual mistake but also a moral hazard, because it misleads others who inherit it. To reduce this risk, inquiry can adopt </w:t>
      </w:r>
      <w:r w:rsidRPr="00E94B2E">
        <w:rPr>
          <w:b/>
          <w:bCs/>
        </w:rPr>
        <w:t>pre-registered kill conditions</w:t>
      </w:r>
      <w:r>
        <w:t xml:space="preserve"> – </w:t>
      </w:r>
      <w:r w:rsidRPr="00E94B2E">
        <w:t>explicit statements, made in advance, of what evidence or outcome would change our minds. This prevents the all-too-human tendency to shift the goalposts when results do not favor us.</w:t>
      </w:r>
    </w:p>
    <w:p w14:paraId="16E09E35" w14:textId="77777777" w:rsidR="005370F7" w:rsidRPr="00E94B2E" w:rsidRDefault="005370F7" w:rsidP="005370F7">
      <w:r w:rsidRPr="00E94B2E">
        <w:t xml:space="preserve">The contrast is visible in Aldous Huxley’s warning about propaganda. He distinguished </w:t>
      </w:r>
      <w:r w:rsidRPr="00E94B2E">
        <w:rPr>
          <w:b/>
          <w:bCs/>
        </w:rPr>
        <w:t>rational propaganda</w:t>
      </w:r>
      <w:r w:rsidRPr="00E94B2E">
        <w:t xml:space="preserve">, which appeals to evidence and welcomes diverse testing, from </w:t>
      </w:r>
      <w:r w:rsidRPr="00E94B2E">
        <w:rPr>
          <w:b/>
          <w:bCs/>
        </w:rPr>
        <w:t>non-rational propaganda</w:t>
      </w:r>
      <w:r w:rsidRPr="00E94B2E">
        <w:t>, which relies on slogans, selective replication, and avoidance of challenge. Rational inquiry produces resilience because it exposes claims to multiple probes; non-rational inquiry produces fragility because it repeats only what is favorable.</w:t>
      </w:r>
    </w:p>
    <w:p w14:paraId="42220DE0" w14:textId="77777777" w:rsidR="005370F7" w:rsidRPr="00E94B2E" w:rsidRDefault="005370F7" w:rsidP="005370F7">
      <w:r w:rsidRPr="00E94B2E">
        <w:t xml:space="preserve">We can also contrast two ways of building knowledge. One is </w:t>
      </w:r>
      <w:r w:rsidRPr="00E94B2E">
        <w:rPr>
          <w:b/>
          <w:bCs/>
        </w:rPr>
        <w:t>structural</w:t>
      </w:r>
      <w:r w:rsidRPr="00E94B2E">
        <w:t xml:space="preserve">: claims advance only if they cohere under inversion and survive independent tests. The other is </w:t>
      </w:r>
      <w:r w:rsidRPr="00E94B2E">
        <w:rPr>
          <w:b/>
          <w:bCs/>
        </w:rPr>
        <w:t>stacked</w:t>
      </w:r>
      <w:r w:rsidRPr="00E94B2E">
        <w:t>: claims accumulate provisionally, layer upon layer, with little attention to fragility. The first is austere but resilient; the second feels progressive but risks collapse when the foundation fails.</w:t>
      </w:r>
    </w:p>
    <w:p w14:paraId="2F7B342D" w14:textId="77777777" w:rsidR="005370F7" w:rsidRPr="00E94B2E" w:rsidRDefault="005370F7" w:rsidP="005370F7">
      <w:r w:rsidRPr="00E94B2E">
        <w:t>Ethical inquiry therefore requires two commitments at once: a willingness to let claims be broken, and a refusal to let them stand on insufficient trial. The combination is austere but freeing. We are not obligated to supply an answer at any cost; we are obligated to prevent brittle answers from being mistaken for truth. This orientation keeps inquiry honest and protects the community from adopting what will not endure.</w:t>
      </w:r>
    </w:p>
    <w:p w14:paraId="0F43A68A" w14:textId="77777777" w:rsidR="005370F7" w:rsidRPr="009616A1" w:rsidRDefault="005370F7" w:rsidP="009616A1">
      <w:pPr>
        <w:rPr>
          <w:b/>
          <w:bCs/>
        </w:rPr>
      </w:pPr>
    </w:p>
    <w:p w14:paraId="6485E185" w14:textId="6A0F01D4" w:rsidR="005C1752" w:rsidRDefault="00200685" w:rsidP="007F2E41">
      <w:pPr>
        <w:pStyle w:val="ListParagraph"/>
        <w:numPr>
          <w:ilvl w:val="0"/>
          <w:numId w:val="37"/>
        </w:numPr>
        <w:rPr>
          <w:b/>
          <w:bCs/>
        </w:rPr>
      </w:pPr>
      <w:r>
        <w:rPr>
          <w:b/>
          <w:bCs/>
        </w:rPr>
        <w:t>The Method of Inquiry</w:t>
      </w:r>
      <w:r w:rsidR="000D18C5">
        <w:rPr>
          <w:b/>
          <w:bCs/>
        </w:rPr>
        <w:t xml:space="preserve"> – Probativity Before Reliability</w:t>
      </w:r>
    </w:p>
    <w:p w14:paraId="63DF66B4" w14:textId="5FE20D57" w:rsidR="002B432A" w:rsidRDefault="00451E10" w:rsidP="000A1643">
      <w:r w:rsidRPr="00451E10">
        <w:t xml:space="preserve">Ethical intent becomes effective only when paired with a disciplined process. To minimize false positives and converge on truth, inquiry must be structured so that fragile claims are exposed early and only then tested for persistence. The proper rhythm is </w:t>
      </w:r>
      <w:r w:rsidRPr="00451E10">
        <w:rPr>
          <w:b/>
          <w:bCs/>
        </w:rPr>
        <w:t>probativ</w:t>
      </w:r>
      <w:r>
        <w:rPr>
          <w:b/>
          <w:bCs/>
        </w:rPr>
        <w:t>ity</w:t>
      </w:r>
      <w:r w:rsidRPr="00451E10">
        <w:rPr>
          <w:b/>
          <w:bCs/>
        </w:rPr>
        <w:t xml:space="preserve"> </w:t>
      </w:r>
      <w:r w:rsidRPr="00451E10">
        <w:rPr>
          <w:b/>
          <w:bCs/>
        </w:rPr>
        <w:lastRenderedPageBreak/>
        <w:t>before reliab</w:t>
      </w:r>
      <w:r>
        <w:rPr>
          <w:b/>
          <w:bCs/>
        </w:rPr>
        <w:t>i</w:t>
      </w:r>
      <w:r w:rsidRPr="00451E10">
        <w:rPr>
          <w:b/>
          <w:bCs/>
        </w:rPr>
        <w:t>l</w:t>
      </w:r>
      <w:r>
        <w:rPr>
          <w:b/>
          <w:bCs/>
        </w:rPr>
        <w:t>ity</w:t>
      </w:r>
      <w:r w:rsidRPr="00451E10">
        <w:t>: diverse and discriminative probing must come first, followed by replication only once a claim has survived its hardest trials.</w:t>
      </w:r>
    </w:p>
    <w:p w14:paraId="5BB87624" w14:textId="77777777" w:rsidR="00451E10" w:rsidRPr="00451E10" w:rsidRDefault="00451E10" w:rsidP="00451E10">
      <w:r w:rsidRPr="00451E10">
        <w:t xml:space="preserve">In the </w:t>
      </w:r>
      <w:r w:rsidRPr="00451E10">
        <w:rPr>
          <w:b/>
          <w:bCs/>
        </w:rPr>
        <w:t>probative phase</w:t>
      </w:r>
      <w:r w:rsidRPr="00451E10">
        <w:t xml:space="preserve">, a claim is confronted with multiple independent perspectives at once. Each probe is designed to test what must be true if the claim itself is true, and to do so in a way that alternative explanations would struggle to pass. The aim is </w:t>
      </w:r>
      <w:r w:rsidRPr="00451E10">
        <w:rPr>
          <w:i/>
          <w:iCs/>
        </w:rPr>
        <w:t>not</w:t>
      </w:r>
      <w:r w:rsidRPr="00451E10">
        <w:t xml:space="preserve"> confirmation but separation: identifying a signature that uniquely belongs to the claim. Fragile propositions will fail quickly here, sparing the cost of carrying them forward.</w:t>
      </w:r>
    </w:p>
    <w:p w14:paraId="4E993B30" w14:textId="115FCC73" w:rsidR="00451E10" w:rsidRPr="00451E10" w:rsidRDefault="00451E10" w:rsidP="00451E10">
      <w:r w:rsidRPr="00451E10">
        <w:t xml:space="preserve">The </w:t>
      </w:r>
      <w:r w:rsidRPr="00451E10">
        <w:rPr>
          <w:b/>
          <w:bCs/>
        </w:rPr>
        <w:t>reliable phase</w:t>
      </w:r>
      <w:r w:rsidRPr="00451E10">
        <w:t xml:space="preserve"> begins only after a claim has endured probative stress. Its task is to determine whether the same discriminative signature persists across contexts and over time. A single striking test is never </w:t>
      </w:r>
      <w:r w:rsidR="00BC2D94" w:rsidRPr="00451E10">
        <w:t>enough because</w:t>
      </w:r>
      <w:r w:rsidRPr="00451E10">
        <w:t xml:space="preserve"> it may rest on hidden dependencies. Reliability is established when results recur under altered conditions, showing that stability does not depend on chance or circumstance.</w:t>
      </w:r>
    </w:p>
    <w:p w14:paraId="678080CB" w14:textId="5ADB7520" w:rsidR="00451E10" w:rsidRDefault="00451E10" w:rsidP="00451E10">
      <w:pPr>
        <w:rPr>
          <w:b/>
          <w:bCs/>
        </w:rPr>
      </w:pPr>
      <w:r w:rsidRPr="00451E10">
        <w:t>This sequence matters. Starting with reliability alone</w:t>
      </w:r>
      <w:r w:rsidR="00A70632">
        <w:t xml:space="preserve"> – </w:t>
      </w:r>
      <w:r w:rsidRPr="00451E10">
        <w:t>repeating one comfortable probe</w:t>
      </w:r>
      <w:r w:rsidR="00A70632">
        <w:t xml:space="preserve"> – </w:t>
      </w:r>
      <w:r w:rsidRPr="00451E10">
        <w:t xml:space="preserve">creates only the appearance of certainty. </w:t>
      </w:r>
      <w:r w:rsidRPr="00451E10">
        <w:rPr>
          <w:b/>
          <w:bCs/>
        </w:rPr>
        <w:t>Consistency under friendly conditions can mask fragility.</w:t>
      </w:r>
      <w:r w:rsidRPr="00451E10">
        <w:t xml:space="preserve"> Beginning with probative testing forces the claim through a gauntlet of diverse challenges. If it still holds, then repetition confirms its durability. Probative before reliable is the ethical order:</w:t>
      </w:r>
      <w:r w:rsidRPr="00451E10">
        <w:rPr>
          <w:b/>
          <w:bCs/>
        </w:rPr>
        <w:t xml:space="preserve"> falsify first, confirm second.</w:t>
      </w:r>
    </w:p>
    <w:p w14:paraId="47F344A8" w14:textId="2E2D8E3E" w:rsidR="00321D48" w:rsidRPr="00451E10" w:rsidRDefault="00321D48" w:rsidP="00321D48">
      <w:r w:rsidRPr="00451E10">
        <w:t xml:space="preserve">The method translates the ethic of falsification into </w:t>
      </w:r>
      <w:r w:rsidR="00E9170A">
        <w:t xml:space="preserve">a </w:t>
      </w:r>
      <w:r w:rsidRPr="00451E10">
        <w:t>practic</w:t>
      </w:r>
      <w:r w:rsidR="00452328">
        <w:t>al habit</w:t>
      </w:r>
      <w:r w:rsidRPr="00451E10">
        <w:t xml:space="preserve">. It provides inquiry with a repeatable </w:t>
      </w:r>
      <w:r>
        <w:t>process</w:t>
      </w:r>
      <w:r w:rsidRPr="00451E10">
        <w:t>: strip away error through probative diversity, confirm persistence through reliable replication, and never allow a single path</w:t>
      </w:r>
      <w:r>
        <w:t xml:space="preserve"> – </w:t>
      </w:r>
      <w:r w:rsidRPr="00451E10">
        <w:t>no matter how often repeated</w:t>
      </w:r>
      <w:r>
        <w:t xml:space="preserve"> – </w:t>
      </w:r>
      <w:r w:rsidRPr="00451E10">
        <w:t>to masquerade as truth.</w:t>
      </w:r>
    </w:p>
    <w:p w14:paraId="7C1C4754" w14:textId="77777777" w:rsidR="002B432A" w:rsidRPr="00570D14" w:rsidRDefault="002B432A" w:rsidP="000A1643"/>
    <w:p w14:paraId="2DD4D892" w14:textId="40F2802A" w:rsidR="005C1752" w:rsidRDefault="002C2D89" w:rsidP="007F2E41">
      <w:pPr>
        <w:pStyle w:val="ListParagraph"/>
        <w:numPr>
          <w:ilvl w:val="0"/>
          <w:numId w:val="37"/>
        </w:numPr>
        <w:rPr>
          <w:b/>
          <w:bCs/>
        </w:rPr>
      </w:pPr>
      <w:r>
        <w:rPr>
          <w:b/>
          <w:bCs/>
        </w:rPr>
        <w:t>Geometry as a Critical Path Planning Metaphor</w:t>
      </w:r>
    </w:p>
    <w:p w14:paraId="1364D974" w14:textId="45D0D871" w:rsidR="009D7F40" w:rsidRDefault="009D7F40" w:rsidP="009D7F40">
      <w:r>
        <w:t xml:space="preserve">The rhythm of probativity before reliability can feel abstract until it is pictured in space. Geometry provides a useful metaphor: instead of treating claims as sentences, we treat them as regions on a plane. Each necessary condition defines a locus </w:t>
      </w:r>
      <w:r w:rsidR="000E484F">
        <w:t>–</w:t>
      </w:r>
      <w:r>
        <w:t xml:space="preserve"> the set of points where the condition holds. Inquiry proceeds by shrinking the possible region until what remains is stable and discriminative.</w:t>
      </w:r>
    </w:p>
    <w:p w14:paraId="0020B1C2" w14:textId="77613484" w:rsidR="009D7F40" w:rsidRDefault="009D7F40" w:rsidP="009D7F40">
      <w:r>
        <w:t xml:space="preserve">With two independent constraints, the geometry resembles a lens: two arcs overlapping to form an intersection region. Alone, each constraint leaves ambiguity; together, they narrow the possibilities, often to two candidates. To resolve the tie, a small directional cut is added </w:t>
      </w:r>
      <w:r w:rsidR="000E484F">
        <w:t>–</w:t>
      </w:r>
      <w:r>
        <w:t xml:space="preserve"> an asymmetry, inequality, or contextual fact that trims away one option. What remains is a unique candidate, the closest analogue to truth within the tested frame.</w:t>
      </w:r>
    </w:p>
    <w:p w14:paraId="7710D687" w14:textId="1607F4C4" w:rsidR="009D7F40" w:rsidRDefault="009D7F40" w:rsidP="009D7F40">
      <w:r>
        <w:lastRenderedPageBreak/>
        <w:t>Two common routes illustrate this geometry. One relies on absolutes and distances: two fixed constraints, such as circles with known radii, produce a lens with two points, and a cut such as orientation selects one. The other uses ratios and relations: a relational constraint, such as an Apollonius circle defining a constant ratio of distances, combined with an absolute also yields two candidates; again, a cut is required to isolate one.</w:t>
      </w:r>
    </w:p>
    <w:p w14:paraId="5C02F376" w14:textId="332B0F5A" w:rsidR="009D7F40" w:rsidRDefault="009D7F40" w:rsidP="009D7F40">
      <w:r>
        <w:t xml:space="preserve">From this metaphor arises the acceptance threshold, the gate that any claim must pass before it deserves provisional standing. At minimum, two independent necessary checks must hold </w:t>
      </w:r>
      <w:r w:rsidR="000E484F">
        <w:t>–</w:t>
      </w:r>
      <w:r>
        <w:t xml:space="preserve"> conditions that would have to be true if the claim were true. Because two checks often leave ambiguity, a small cut resolves the remainder. Crucially, the checks must be orthogonal, capable of failing for different reasons. Agreement rooted in a shared hidden cause only simulates strength; genuine resilience requires independence. If any necessary check fails, the claim must be rejected or revised. Failure here is diagnostic, not negotiable.</w:t>
      </w:r>
    </w:p>
    <w:p w14:paraId="7842E32F" w14:textId="77777777" w:rsidR="009D7F40" w:rsidRDefault="009D7F40" w:rsidP="009D7F40"/>
    <w:p w14:paraId="1630CEB6" w14:textId="4A45C956" w:rsidR="009D7F40" w:rsidRDefault="009D7F40" w:rsidP="009D7F40">
      <w:r>
        <w:t>This discipline can be internalized as a working habit: invert, fold, recurse, decide. The investigator begins by inverting the claim into its necessary consequences. These are then folded against evidence, eliminating what does not align. If ambiguity remains, the process recurses — adding a further constraint or refining the cut. Only when the claim has survived diverse, independent probes and reliable replication does inquiry decide in its favor, and even then provisionally.</w:t>
      </w:r>
    </w:p>
    <w:p w14:paraId="11794431" w14:textId="7249C2AE" w:rsidR="009D7F40" w:rsidRDefault="009D7F40" w:rsidP="009D7F40">
      <w:r>
        <w:t xml:space="preserve">The geometrical metaphor comes alive when illustrated through a familiar case: stepping outside to find the ground wet and asking what caused it. The first locus is Rain </w:t>
      </w:r>
      <w:r>
        <w:rPr>
          <w:rFonts w:ascii="Cambria Math" w:hAnsi="Cambria Math" w:cs="Cambria Math"/>
        </w:rPr>
        <w:t>⇒</w:t>
      </w:r>
      <w:r>
        <w:t xml:space="preserve"> Wet ground. This circle defines all states where rainfall yields wetness, but it is too permissive. Rivals such as sprinklers, leaks, or dew fall within it as well.</w:t>
      </w:r>
    </w:p>
    <w:p w14:paraId="667A37D1" w14:textId="12BE7045" w:rsidR="009D7F40" w:rsidRDefault="009D7F40" w:rsidP="009D7F40">
      <w:r>
        <w:t xml:space="preserve">A second locus, ¬Rain </w:t>
      </w:r>
      <w:r>
        <w:rPr>
          <w:rFonts w:ascii="Cambria Math" w:hAnsi="Cambria Math" w:cs="Cambria Math"/>
        </w:rPr>
        <w:t>⇒</w:t>
      </w:r>
      <w:r>
        <w:t xml:space="preserve"> </w:t>
      </w:r>
      <w:r>
        <w:rPr>
          <w:rFonts w:ascii="Aptos" w:hAnsi="Aptos" w:cs="Aptos"/>
        </w:rPr>
        <w:t>¬</w:t>
      </w:r>
      <w:r>
        <w:t xml:space="preserve">Wet ground, overlaps the first to form an equivalence lens: wet ground if and only if rain. This lens ensures sufficiency and exclusivity, ruling out incoherent states, but ambiguity persists. Rivals still inhabit the overlap, since each can mimic wet ground. Within this biconditional lens, several candidates coexist: rain itself, sprinklers, a burst water main, or overnight dew. Outside the lens lie contradictions </w:t>
      </w:r>
      <w:r>
        <w:rPr>
          <w:rFonts w:ascii="Aptos" w:hAnsi="Aptos" w:cs="Aptos"/>
        </w:rPr>
        <w:t>—</w:t>
      </w:r>
      <w:r>
        <w:t xml:space="preserve"> rain without wetness (as under a canopy) or wetness without rain (as from artificial sources). Coherence is enforced, but uniqueness is not.</w:t>
      </w:r>
    </w:p>
    <w:p w14:paraId="44C2E0DF" w14:textId="2EE5BFA3" w:rsidR="009D7F40" w:rsidRDefault="009D7F40" w:rsidP="009D7F40">
      <w:r>
        <w:t>To carve away rivals, orthogonal probes are required. The third locus, Rooftops wet, affirms what must hold if rain is truly the cause: elevated surfaces are wet as well. Rivals like sprinklers or burst mains fail here, as they rarely reach rooftops. This condition matters precisely because it is independent: it probes elevation rather than surface wetness.</w:t>
      </w:r>
    </w:p>
    <w:p w14:paraId="55DD8C36" w14:textId="3EF5AF60" w:rsidR="009D7F40" w:rsidRDefault="009D7F40" w:rsidP="009D7F40">
      <w:r>
        <w:lastRenderedPageBreak/>
        <w:t>The fourth locus, Radar echo, adds an atmospheric dimension. If rain is present, radar detects precipitation aloft; rivals such as sprinklers, leaks, or dew cannot satisfy this condition. Its independence is crucial: radar fails or succeeds for reasons orthogonal to surface checks, ensuring that agreement across loci represents genuine resilience rather than shared bias.</w:t>
      </w:r>
    </w:p>
    <w:p w14:paraId="7D812228" w14:textId="7255C393" w:rsidR="009D7F40" w:rsidRDefault="009D7F40" w:rsidP="009D7F40">
      <w:r>
        <w:t>The fifth locus, Spatial pattern, considers distribution. Rain produces broad, uniform, or banded wetness; rivals yield patchy or localized signatures. This inclusive locus is centered on rain, while alternatives fall outside or at its edge. Distributional patterning is an orthogonal dimension, distinct from both ground and atmospheric probes, and adds a final layer of discrimination.</w:t>
      </w:r>
    </w:p>
    <w:p w14:paraId="01C8100B" w14:textId="5F3CC61A" w:rsidR="009D7F40" w:rsidRDefault="009D7F40" w:rsidP="009D7F40">
      <w:r>
        <w:t>The composite image shows all five loci intersecting: sufficiency, exclusivity, elevation, atmosphere, and distribution. Rivals fall away at different stages, each excluded for a distinct reason. Rain alone survives at the intersection. The geometry makes vivid that truth is not the accumulation of support but the survivor of orthogonal trials.</w:t>
      </w:r>
    </w:p>
    <w:p w14:paraId="1C2D6497" w14:textId="60A842E0" w:rsidR="009D7F40" w:rsidRDefault="009D7F40" w:rsidP="009D7F40">
      <w:r>
        <w:t>The value of the geometric metaphor lies not in its mathematics but in the discipline it imposes. It forces us to ask: What must hold if this claim is true? Which loci intersect to reduce the search space? Which independent constraints are needed before a small cut can resolve what remains? It ensures that we plan not for evidence that merely supports, but for conditions that uniquely discriminate.</w:t>
      </w:r>
    </w:p>
    <w:p w14:paraId="73829AB0" w14:textId="321A6344" w:rsidR="009D7F40" w:rsidRDefault="009D7F40" w:rsidP="009D7F40">
      <w:r>
        <w:t>Analogical reasoning also benefits from this lens. A sound analogy preserves structure, like similar triangles under inversion. A weak analogy decorates the surface while distorting the proportions. Thinking in terms of loci and intersections clarifies the difference between analogies that reveal structure and those that mislead.</w:t>
      </w:r>
    </w:p>
    <w:p w14:paraId="3EE4BF0D" w14:textId="5BF05EE0" w:rsidR="00D34167" w:rsidRDefault="009D7F40" w:rsidP="009D7F40">
      <w:r>
        <w:rPr>
          <w:noProof/>
        </w:rPr>
        <w:drawing>
          <wp:anchor distT="0" distB="0" distL="114300" distR="114300" simplePos="0" relativeHeight="251664384" behindDoc="1" locked="0" layoutInCell="1" allowOverlap="1" wp14:anchorId="3B6479DD" wp14:editId="4606AC88">
            <wp:simplePos x="0" y="0"/>
            <wp:positionH relativeFrom="column">
              <wp:posOffset>-72208</wp:posOffset>
            </wp:positionH>
            <wp:positionV relativeFrom="paragraph">
              <wp:posOffset>1095836</wp:posOffset>
            </wp:positionV>
            <wp:extent cx="6044252" cy="4987106"/>
            <wp:effectExtent l="0" t="0" r="0" b="4445"/>
            <wp:wrapNone/>
            <wp:docPr id="14183980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
                      <a:extLst>
                        <a:ext uri="{28A0092B-C50C-407E-A947-70E740481C1C}">
                          <a14:useLocalDpi xmlns:a14="http://schemas.microsoft.com/office/drawing/2010/main" val="0"/>
                        </a:ext>
                      </a:extLst>
                    </a:blip>
                    <a:srcRect l="20038" t="19365" r="11513" b="19007"/>
                    <a:stretch>
                      <a:fillRect/>
                    </a:stretch>
                  </pic:blipFill>
                  <pic:spPr bwMode="auto">
                    <a:xfrm>
                      <a:off x="0" y="0"/>
                      <a:ext cx="6044252" cy="49871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The working image is the lens or lune: a shrinking intersection that contracts through successive folds until only one stable point remains. Inquiry here resembles sculpture — not the piling up of stone, but the carving away of error. Geometry, in this sense, is not the conclusion but the planning metaphor: it shows how constraints must be organized so that inquiry reliably eliminates what cannot endure and converges on what remains.</w:t>
      </w:r>
    </w:p>
    <w:p w14:paraId="401F7283" w14:textId="7409F983" w:rsidR="00D34167" w:rsidRDefault="00D34167" w:rsidP="00B935C8"/>
    <w:p w14:paraId="63829B9A" w14:textId="27B6EA23" w:rsidR="00D34167" w:rsidRDefault="00D34167" w:rsidP="00B935C8"/>
    <w:p w14:paraId="6530F271" w14:textId="2A92C20C" w:rsidR="00D34167" w:rsidRDefault="00D34167" w:rsidP="00B935C8"/>
    <w:p w14:paraId="463A9FDB" w14:textId="77777777" w:rsidR="009D7F40" w:rsidRDefault="009D7F40" w:rsidP="00B935C8"/>
    <w:p w14:paraId="4E2034FE" w14:textId="77777777" w:rsidR="009D7F40" w:rsidRDefault="009D7F40" w:rsidP="00B935C8"/>
    <w:p w14:paraId="7809BCE6" w14:textId="77777777" w:rsidR="009D7F40" w:rsidRDefault="009D7F40" w:rsidP="00B935C8"/>
    <w:p w14:paraId="389171AC" w14:textId="77777777" w:rsidR="009D7F40" w:rsidRDefault="009D7F40" w:rsidP="00B935C8"/>
    <w:p w14:paraId="4D213F17" w14:textId="77777777" w:rsidR="009D7F40" w:rsidRDefault="009D7F40" w:rsidP="00B935C8"/>
    <w:p w14:paraId="79F61F87" w14:textId="77777777" w:rsidR="009D7F40" w:rsidRDefault="009D7F40" w:rsidP="00B935C8"/>
    <w:p w14:paraId="7B1ABF14" w14:textId="77777777" w:rsidR="009D7F40" w:rsidRDefault="009D7F40" w:rsidP="00B935C8"/>
    <w:p w14:paraId="784AB363" w14:textId="776E423F" w:rsidR="009D7F40" w:rsidRDefault="009D7F40" w:rsidP="00B935C8">
      <w:pPr>
        <w:rPr>
          <w:b/>
          <w:bCs/>
        </w:rPr>
      </w:pPr>
    </w:p>
    <w:p w14:paraId="3A20BF32" w14:textId="77777777" w:rsidR="009D7F40" w:rsidRDefault="009D7F40" w:rsidP="00B935C8">
      <w:pPr>
        <w:rPr>
          <w:b/>
          <w:bCs/>
        </w:rPr>
      </w:pPr>
    </w:p>
    <w:p w14:paraId="47CF8BD2" w14:textId="77777777" w:rsidR="009D7F40" w:rsidRDefault="009D7F40" w:rsidP="00B935C8">
      <w:pPr>
        <w:rPr>
          <w:b/>
          <w:bCs/>
        </w:rPr>
      </w:pPr>
    </w:p>
    <w:p w14:paraId="7EF51AB3" w14:textId="77777777" w:rsidR="002259F9" w:rsidRDefault="002259F9" w:rsidP="00BA7BB7">
      <w:pPr>
        <w:rPr>
          <w:b/>
          <w:bCs/>
        </w:rPr>
      </w:pPr>
    </w:p>
    <w:p w14:paraId="26FC30C2" w14:textId="77777777" w:rsidR="009D7F40" w:rsidRPr="00BA7BB7" w:rsidRDefault="009D7F40" w:rsidP="00BA7BB7">
      <w:pPr>
        <w:rPr>
          <w:b/>
          <w:bCs/>
        </w:rPr>
      </w:pPr>
    </w:p>
    <w:p w14:paraId="78645D30" w14:textId="45A34593" w:rsidR="00F90C3F" w:rsidRDefault="000E484F" w:rsidP="007F2E41">
      <w:pPr>
        <w:pStyle w:val="ListParagraph"/>
        <w:numPr>
          <w:ilvl w:val="0"/>
          <w:numId w:val="37"/>
        </w:numPr>
        <w:rPr>
          <w:b/>
          <w:bCs/>
        </w:rPr>
      </w:pPr>
      <w:r>
        <w:rPr>
          <w:b/>
          <w:bCs/>
        </w:rPr>
        <w:t>Dynamics of Truth</w:t>
      </w:r>
    </w:p>
    <w:p w14:paraId="79547D5B" w14:textId="66239BBD" w:rsidR="00BC32B1" w:rsidRPr="00BC32B1" w:rsidRDefault="00BC32B1" w:rsidP="00BC32B1">
      <w:r w:rsidRPr="00BC32B1">
        <w:t xml:space="preserve">If geometry shows how inquiry narrows the search space, dynamics shows how it behaves over time. Truth is not a fixed point we grasp once and for all, but a stable structure that inquiry converges toward through repeated correction. In this sense, it resembles an attractor in a dynamical system. When our models are well-formed, each round of testing and inversion brings them closer to alignment. When they are poorly formed, the corrections diverge, sending us further from stability </w:t>
      </w:r>
      <w:r w:rsidR="00E7690F">
        <w:t>–</w:t>
      </w:r>
      <w:r w:rsidRPr="00BC32B1">
        <w:t xml:space="preserve"> a sign of brittleness rather than strength.</w:t>
      </w:r>
      <w:r w:rsidR="00C30C98" w:rsidRPr="00C30C98">
        <w:t xml:space="preserve"> </w:t>
      </w:r>
      <w:r w:rsidR="00C30C98">
        <w:t>Valid r</w:t>
      </w:r>
      <w:r w:rsidR="00C30C98" w:rsidRPr="00C30C98">
        <w:t xml:space="preserve">easoning converges </w:t>
      </w:r>
      <w:r w:rsidR="00C30C98">
        <w:t>as</w:t>
      </w:r>
      <w:r w:rsidR="00C30C98" w:rsidRPr="00C30C98">
        <w:t xml:space="preserve"> feedback is negative and </w:t>
      </w:r>
      <w:r w:rsidR="00C30C98">
        <w:t xml:space="preserve">fallacious reasoning </w:t>
      </w:r>
      <w:r w:rsidR="00C30C98" w:rsidRPr="00C30C98">
        <w:t xml:space="preserve">diverges </w:t>
      </w:r>
      <w:r w:rsidR="00C30C98">
        <w:t>as</w:t>
      </w:r>
      <w:r w:rsidR="00C30C98" w:rsidRPr="00C30C98">
        <w:t xml:space="preserve"> feedback is positive.</w:t>
      </w:r>
    </w:p>
    <w:p w14:paraId="4FC8CA53" w14:textId="561DC810" w:rsidR="00BC32B1" w:rsidRPr="00BC32B1" w:rsidRDefault="00BC32B1" w:rsidP="00BC32B1">
      <w:r w:rsidRPr="00BC32B1">
        <w:t xml:space="preserve">This perspective highlights the difference between open-loop and closed-loop reasoning. Open-loop reasoning asserts a claim and marches forward without feedback </w:t>
      </w:r>
      <w:r w:rsidR="008611C2">
        <w:t>–</w:t>
      </w:r>
      <w:r w:rsidRPr="00BC32B1">
        <w:t xml:space="preserve"> it resembles Modus Ponens used alone, with no mechanism for correction if outcomes deviate. Closed-loop reasoning introduces feedback</w:t>
      </w:r>
      <w:r w:rsidR="003E7054">
        <w:t xml:space="preserve"> and recursive adjustment</w:t>
      </w:r>
      <w:r w:rsidRPr="00BC32B1">
        <w:t>: observe outcomes, compare them against what was necessary, and adjust accordingly. Here, Modus Tollens functions as the error signal: when the predicted consequence fails to appear, the claim is corrected or rejected.</w:t>
      </w:r>
    </w:p>
    <w:p w14:paraId="4B2F2A63" w14:textId="5835AAAF" w:rsidR="00BC32B1" w:rsidRPr="00BC32B1" w:rsidRDefault="00BC32B1" w:rsidP="00BC32B1">
      <w:r w:rsidRPr="00BC32B1">
        <w:t xml:space="preserve">Treating claims as implicitly defined systems sharpens this point. Many claims cannot be fully spelled out in advance; they only become clear as their consequences are tested. By iterating </w:t>
      </w:r>
      <w:r w:rsidR="00F862FB">
        <w:t>–</w:t>
      </w:r>
      <w:r w:rsidRPr="00BC32B1">
        <w:t xml:space="preserve"> probe, compare, adjust </w:t>
      </w:r>
      <w:r w:rsidR="005D50C6">
        <w:t>–</w:t>
      </w:r>
      <w:r w:rsidRPr="00BC32B1">
        <w:t xml:space="preserve"> we refine the claim toward something that converges. If repeated corrections do not settle, but instead oscillate or scatter, the diagnosis is clear: the claim belongs to the wrong model class or is missing a crucial variable. This is why falsification is not a one-time blow but a control process. Inquiry is healthiest when it </w:t>
      </w:r>
      <w:r w:rsidRPr="00BC32B1">
        <w:lastRenderedPageBreak/>
        <w:t>functions as a feedback loop: continually tightening alignment with structure, continually rejecting what diverges. Where geometry gave us the plan, dynamics gives us the discipline to recognize whether the plan converges in practice.</w:t>
      </w:r>
    </w:p>
    <w:p w14:paraId="6B79EB48" w14:textId="2814121B" w:rsidR="00BC32B1" w:rsidRPr="00BC32B1" w:rsidRDefault="00BC32B1" w:rsidP="00BC32B1">
      <w:r w:rsidRPr="00BC32B1">
        <w:t xml:space="preserve">Maxwell’s analysis of governors </w:t>
      </w:r>
      <w:r w:rsidR="00AB2FCA">
        <w:t>formalizes this</w:t>
      </w:r>
      <w:r w:rsidRPr="00BC32B1">
        <w:t>. He showed that a disturbed system respond</w:t>
      </w:r>
      <w:r w:rsidR="00AB2FCA">
        <w:t>s</w:t>
      </w:r>
      <w:r w:rsidRPr="00BC32B1">
        <w:t xml:space="preserve"> in four characteristic ways</w:t>
      </w:r>
      <w:r w:rsidR="00AB2FCA" w:rsidRPr="00AB2FCA">
        <w:t xml:space="preserve"> the disturbance may monotonically increase, monotonically diminish, oscillate with </w:t>
      </w:r>
      <w:r w:rsidR="00AB2FCA">
        <w:t>amplifying</w:t>
      </w:r>
      <w:r w:rsidR="00AB2FCA" w:rsidRPr="00AB2FCA">
        <w:t xml:space="preserve"> swings, or oscillate</w:t>
      </w:r>
      <w:r w:rsidR="00AB2FCA">
        <w:t xml:space="preserve"> </w:t>
      </w:r>
      <w:r w:rsidRPr="00BC32B1">
        <w:t>with d</w:t>
      </w:r>
      <w:r w:rsidR="00482DCB">
        <w:t>ampened</w:t>
      </w:r>
      <w:r w:rsidRPr="00BC32B1">
        <w:t xml:space="preserve"> swings. </w:t>
      </w:r>
      <w:r w:rsidR="00AC33BD" w:rsidRPr="00AC33BD">
        <w:t xml:space="preserve">These four modes </w:t>
      </w:r>
      <w:r w:rsidR="00AC33BD">
        <w:t>map</w:t>
      </w:r>
      <w:r w:rsidR="00AC33BD" w:rsidRPr="00AC33BD">
        <w:t xml:space="preserve"> directly to the inference square. Affirming the Consequent (AC) is monotone divergence: an error once admitted grows unchecked. Modus Ponens (MP) is monotone convergence: each step brings reasoning closer to the stable point. Denying the Antecedent (DA) is oscillatory divergence: reasoning swings from side to side with growing amplitude. Modus Tollens (MT) is oscillatory convergence: reasoning overshoots but the oscillations decay toward equilibrium.</w:t>
      </w:r>
    </w:p>
    <w:p w14:paraId="3F4428C2" w14:textId="6B7ABB6C" w:rsidR="00BC32B1" w:rsidRDefault="00B9323E" w:rsidP="00BC32B1">
      <w:r w:rsidRPr="00B9323E">
        <w:t>Mathematically, each mode can be expressed as an operator on the reasoning state. A simple family is the scaled rotation</w:t>
      </w:r>
    </w:p>
    <w:p w14:paraId="683962E9" w14:textId="1DE7856E" w:rsidR="00B9323E" w:rsidRPr="0030598B" w:rsidRDefault="00B9323E" w:rsidP="00BC32B1">
      <w:pPr>
        <w:rPr>
          <w:rFonts w:eastAsiaTheme="minorEastAsia"/>
        </w:rPr>
      </w:pPr>
      <m:oMathPara>
        <m:oMath>
          <m:r>
            <w:rPr>
              <w:rFonts w:ascii="Cambria Math" w:hAnsi="Cambria Math"/>
            </w:rPr>
            <m:t>T</m:t>
          </m:r>
          <m:d>
            <m:dPr>
              <m:ctrlPr>
                <w:rPr>
                  <w:rFonts w:ascii="Cambria Math" w:hAnsi="Cambria Math"/>
                  <w:i/>
                </w:rPr>
              </m:ctrlPr>
            </m:dPr>
            <m:e>
              <m:r>
                <w:rPr>
                  <w:rFonts w:ascii="Cambria Math" w:hAnsi="Cambria Math"/>
                </w:rPr>
                <m:t>ρ,</m:t>
              </m:r>
              <m:r>
                <m:rPr>
                  <m:sty m:val="p"/>
                </m:rPr>
                <w:rPr>
                  <w:rFonts w:ascii="Cambria Math" w:hAnsi="Cambria Math"/>
                </w:rPr>
                <m:t>θ</m:t>
              </m:r>
              <m:ctrlPr>
                <w:rPr>
                  <w:rFonts w:ascii="Cambria Math" w:hAnsi="Cambria Math"/>
                </w:rPr>
              </m:ctrlP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ρ</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r>
                      <w:rPr>
                        <w:rFonts w:ascii="Cambria Math" w:hAnsi="Cambria Math"/>
                      </w:rPr>
                      <m:t>-ρ</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ρ</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r>
                      <w:rPr>
                        <w:rFonts w:ascii="Cambria Math" w:hAnsi="Cambria Math"/>
                      </w:rPr>
                      <m:t>ρ</m:t>
                    </m:r>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00F871BF" w14:textId="282CC399" w:rsidR="0030598B" w:rsidRDefault="0030598B" w:rsidP="00BC32B1">
      <w:r w:rsidRPr="0030598B">
        <w:t xml:space="preserve">which updates the reasoning vector </w:t>
      </w:r>
      <m:oMath>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r>
          <w:rPr>
            <w:rFonts w:ascii="Cambria Math" w:hAnsi="Cambria Math"/>
          </w:rPr>
          <m:t>=T</m:t>
        </m:r>
        <m:d>
          <m:dPr>
            <m:ctrlPr>
              <w:rPr>
                <w:rFonts w:ascii="Cambria Math" w:hAnsi="Cambria Math"/>
                <w:i/>
              </w:rPr>
            </m:ctrlPr>
          </m:dPr>
          <m:e>
            <m:r>
              <w:rPr>
                <w:rFonts w:ascii="Cambria Math" w:hAnsi="Cambria Math"/>
              </w:rPr>
              <m:t>ρ,θ</m:t>
            </m:r>
          </m:e>
        </m:d>
        <m:sSub>
          <m:sSubPr>
            <m:ctrlPr>
              <w:rPr>
                <w:rFonts w:ascii="Cambria Math" w:hAnsi="Cambria Math"/>
                <w:i/>
              </w:rPr>
            </m:ctrlPr>
          </m:sSubPr>
          <m:e>
            <m:r>
              <w:rPr>
                <w:rFonts w:ascii="Cambria Math" w:hAnsi="Cambria Math"/>
              </w:rPr>
              <m:t>x</m:t>
            </m:r>
          </m:e>
          <m:sub>
            <m:r>
              <w:rPr>
                <w:rFonts w:ascii="Cambria Math" w:hAnsi="Cambria Math"/>
              </w:rPr>
              <m:t>t</m:t>
            </m:r>
          </m:sub>
        </m:sSub>
      </m:oMath>
      <w:r w:rsidRPr="0030598B">
        <w:t>. Its eigenvalues are</w:t>
      </w:r>
    </w:p>
    <w:p w14:paraId="0232FED7" w14:textId="14852467" w:rsidR="00413183" w:rsidRPr="00791BC3" w:rsidRDefault="00413183" w:rsidP="00BC32B1">
      <w:pPr>
        <w:rPr>
          <w:rFonts w:eastAsiaTheme="minorEastAsia"/>
        </w:rPr>
      </w:pPr>
      <m:oMathPara>
        <m:oMath>
          <m:r>
            <w:rPr>
              <w:rFonts w:ascii="Cambria Math" w:hAnsi="Cambria Math"/>
            </w:rPr>
            <m:t>λ=ρ</m:t>
          </m:r>
          <m:sSup>
            <m:sSupPr>
              <m:ctrlPr>
                <w:rPr>
                  <w:rFonts w:ascii="Cambria Math" w:hAnsi="Cambria Math"/>
                  <w:i/>
                </w:rPr>
              </m:ctrlPr>
            </m:sSupPr>
            <m:e>
              <m:r>
                <w:rPr>
                  <w:rFonts w:ascii="Cambria Math" w:hAnsi="Cambria Math"/>
                </w:rPr>
                <m:t>e</m:t>
              </m:r>
            </m:e>
            <m:sup>
              <m:r>
                <w:rPr>
                  <w:rFonts w:ascii="Cambria Math" w:hAnsi="Cambria Math"/>
                </w:rPr>
                <m:t>±iθ</m:t>
              </m:r>
            </m:sup>
          </m:sSup>
          <m:r>
            <w:rPr>
              <w:rFonts w:ascii="Cambria Math" w:hAnsi="Cambria Math"/>
            </w:rPr>
            <m:t>.</m:t>
          </m:r>
        </m:oMath>
      </m:oMathPara>
    </w:p>
    <w:p w14:paraId="25B6D5A3" w14:textId="5284FA8B" w:rsidR="00791BC3" w:rsidRDefault="00791BC3" w:rsidP="00BC32B1">
      <w:r w:rsidRPr="00791BC3">
        <w:t xml:space="preserve">The magnitude </w:t>
      </w:r>
      <m:oMath>
        <m:r>
          <w:rPr>
            <w:rFonts w:ascii="Cambria Math" w:hAnsi="Cambria Math"/>
          </w:rPr>
          <m:t>ρ</m:t>
        </m:r>
      </m:oMath>
      <w:r w:rsidRPr="00791BC3">
        <w:t xml:space="preserve"> controls whether disturbances shrink (</w:t>
      </w:r>
      <m:oMath>
        <m:r>
          <w:rPr>
            <w:rFonts w:ascii="Cambria Math" w:hAnsi="Cambria Math"/>
          </w:rPr>
          <m:t>ρ&lt;1</m:t>
        </m:r>
      </m:oMath>
      <w:r w:rsidRPr="00791BC3">
        <w:t>) or grow (</w:t>
      </w:r>
      <m:oMath>
        <m:r>
          <w:rPr>
            <w:rFonts w:ascii="Cambria Math" w:hAnsi="Cambria Math"/>
          </w:rPr>
          <m:t>ρ&gt;1</m:t>
        </m:r>
      </m:oMath>
      <w:r w:rsidRPr="00791BC3">
        <w:t xml:space="preserve">), while the angle </w:t>
      </w:r>
      <m:oMath>
        <m:r>
          <w:rPr>
            <w:rFonts w:ascii="Cambria Math" w:hAnsi="Cambria Math"/>
          </w:rPr>
          <m:t>θ</m:t>
        </m:r>
      </m:oMath>
      <w:r w:rsidRPr="00791BC3">
        <w:t xml:space="preserve"> controls whether corrections are monotone (</w:t>
      </w:r>
      <m:oMath>
        <m:r>
          <w:rPr>
            <w:rFonts w:ascii="Cambria Math" w:hAnsi="Cambria Math"/>
          </w:rPr>
          <m:t>θ=0</m:t>
        </m:r>
      </m:oMath>
      <w:r w:rsidRPr="00791BC3">
        <w:t>) or oscillatory (</w:t>
      </w:r>
      <m:oMath>
        <m:r>
          <w:rPr>
            <w:rFonts w:ascii="Cambria Math" w:hAnsi="Cambria Math"/>
          </w:rPr>
          <m:t>θ≠0</m:t>
        </m:r>
      </m:oMath>
      <w:r w:rsidRPr="00791BC3">
        <w:t>). This produces the exact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322"/>
        <w:gridCol w:w="2518"/>
      </w:tblGrid>
      <w:tr w:rsidR="0055474A" w:rsidRPr="0055474A" w14:paraId="43039A11" w14:textId="77777777" w:rsidTr="0055474A">
        <w:trPr>
          <w:tblHeader/>
          <w:tblCellSpacing w:w="15" w:type="dxa"/>
        </w:trPr>
        <w:tc>
          <w:tcPr>
            <w:tcW w:w="0" w:type="auto"/>
            <w:vAlign w:val="center"/>
            <w:hideMark/>
          </w:tcPr>
          <w:p w14:paraId="0BAF6D31" w14:textId="77777777" w:rsidR="0055474A" w:rsidRPr="0055474A" w:rsidRDefault="0055474A" w:rsidP="0055474A">
            <w:pPr>
              <w:rPr>
                <w:b/>
                <w:bCs/>
              </w:rPr>
            </w:pPr>
            <w:r w:rsidRPr="0055474A">
              <w:rPr>
                <w:b/>
                <w:bCs/>
              </w:rPr>
              <w:t>Inference</w:t>
            </w:r>
          </w:p>
        </w:tc>
        <w:tc>
          <w:tcPr>
            <w:tcW w:w="0" w:type="auto"/>
            <w:vAlign w:val="center"/>
            <w:hideMark/>
          </w:tcPr>
          <w:p w14:paraId="63FC9643" w14:textId="77777777" w:rsidR="0055474A" w:rsidRPr="0055474A" w:rsidRDefault="0055474A" w:rsidP="0055474A">
            <w:pPr>
              <w:rPr>
                <w:b/>
                <w:bCs/>
              </w:rPr>
            </w:pPr>
            <w:r w:rsidRPr="0055474A">
              <w:rPr>
                <w:b/>
                <w:bCs/>
              </w:rPr>
              <w:t>Parameters</w:t>
            </w:r>
          </w:p>
        </w:tc>
        <w:tc>
          <w:tcPr>
            <w:tcW w:w="0" w:type="auto"/>
            <w:vAlign w:val="center"/>
            <w:hideMark/>
          </w:tcPr>
          <w:p w14:paraId="6C1D81A5" w14:textId="77777777" w:rsidR="0055474A" w:rsidRPr="0055474A" w:rsidRDefault="0055474A" w:rsidP="0055474A">
            <w:pPr>
              <w:rPr>
                <w:b/>
                <w:bCs/>
              </w:rPr>
            </w:pPr>
            <w:r w:rsidRPr="0055474A">
              <w:rPr>
                <w:b/>
                <w:bCs/>
              </w:rPr>
              <w:t>Behavior</w:t>
            </w:r>
          </w:p>
        </w:tc>
      </w:tr>
      <w:tr w:rsidR="0055474A" w:rsidRPr="0055474A" w14:paraId="4051C671" w14:textId="77777777" w:rsidTr="0055474A">
        <w:trPr>
          <w:tblCellSpacing w:w="15" w:type="dxa"/>
        </w:trPr>
        <w:tc>
          <w:tcPr>
            <w:tcW w:w="0" w:type="auto"/>
            <w:vAlign w:val="center"/>
            <w:hideMark/>
          </w:tcPr>
          <w:p w14:paraId="7C3A5337" w14:textId="77777777" w:rsidR="0055474A" w:rsidRPr="0055474A" w:rsidRDefault="0055474A" w:rsidP="0055474A">
            <w:r w:rsidRPr="0055474A">
              <w:t>MP</w:t>
            </w:r>
          </w:p>
        </w:tc>
        <w:tc>
          <w:tcPr>
            <w:tcW w:w="0" w:type="auto"/>
            <w:vAlign w:val="center"/>
            <w:hideMark/>
          </w:tcPr>
          <w:p w14:paraId="64976B66" w14:textId="72770725" w:rsidR="0055474A" w:rsidRPr="0055474A" w:rsidRDefault="0055474A" w:rsidP="0055474A">
            <m:oMathPara>
              <m:oMath>
                <m:r>
                  <w:rPr>
                    <w:rFonts w:ascii="Cambria Math" w:hAnsi="Cambria Math"/>
                  </w:rPr>
                  <m:t>ρ&lt;1, θ=0</m:t>
                </m:r>
              </m:oMath>
            </m:oMathPara>
          </w:p>
        </w:tc>
        <w:tc>
          <w:tcPr>
            <w:tcW w:w="0" w:type="auto"/>
            <w:vAlign w:val="center"/>
            <w:hideMark/>
          </w:tcPr>
          <w:p w14:paraId="2000232A" w14:textId="77777777" w:rsidR="0055474A" w:rsidRPr="0055474A" w:rsidRDefault="0055474A" w:rsidP="0055474A">
            <w:r w:rsidRPr="0055474A">
              <w:t>monotone convergence</w:t>
            </w:r>
          </w:p>
        </w:tc>
      </w:tr>
      <w:tr w:rsidR="0055474A" w:rsidRPr="0055474A" w14:paraId="7EC3EC8A" w14:textId="77777777" w:rsidTr="0055474A">
        <w:trPr>
          <w:tblCellSpacing w:w="15" w:type="dxa"/>
        </w:trPr>
        <w:tc>
          <w:tcPr>
            <w:tcW w:w="0" w:type="auto"/>
            <w:vAlign w:val="center"/>
            <w:hideMark/>
          </w:tcPr>
          <w:p w14:paraId="1C36C222" w14:textId="77777777" w:rsidR="0055474A" w:rsidRPr="0055474A" w:rsidRDefault="0055474A" w:rsidP="0055474A">
            <w:r w:rsidRPr="0055474A">
              <w:t>AC</w:t>
            </w:r>
          </w:p>
        </w:tc>
        <w:tc>
          <w:tcPr>
            <w:tcW w:w="0" w:type="auto"/>
            <w:vAlign w:val="center"/>
            <w:hideMark/>
          </w:tcPr>
          <w:p w14:paraId="7BC24719" w14:textId="6823AA75" w:rsidR="0055474A" w:rsidRPr="0055474A" w:rsidRDefault="0055474A" w:rsidP="0055474A">
            <m:oMathPara>
              <m:oMath>
                <m:r>
                  <w:rPr>
                    <w:rFonts w:ascii="Cambria Math" w:hAnsi="Cambria Math"/>
                  </w:rPr>
                  <m:t>ρ&gt;1, θ=0</m:t>
                </m:r>
              </m:oMath>
            </m:oMathPara>
          </w:p>
        </w:tc>
        <w:tc>
          <w:tcPr>
            <w:tcW w:w="0" w:type="auto"/>
            <w:vAlign w:val="center"/>
            <w:hideMark/>
          </w:tcPr>
          <w:p w14:paraId="672E857D" w14:textId="77777777" w:rsidR="0055474A" w:rsidRPr="0055474A" w:rsidRDefault="0055474A" w:rsidP="0055474A">
            <w:r w:rsidRPr="0055474A">
              <w:t>monotone divergence</w:t>
            </w:r>
          </w:p>
        </w:tc>
      </w:tr>
      <w:tr w:rsidR="0055474A" w:rsidRPr="0055474A" w14:paraId="613A87B9" w14:textId="77777777" w:rsidTr="0055474A">
        <w:trPr>
          <w:tblCellSpacing w:w="15" w:type="dxa"/>
        </w:trPr>
        <w:tc>
          <w:tcPr>
            <w:tcW w:w="0" w:type="auto"/>
            <w:vAlign w:val="center"/>
            <w:hideMark/>
          </w:tcPr>
          <w:p w14:paraId="3D566C0F" w14:textId="77777777" w:rsidR="0055474A" w:rsidRPr="0055474A" w:rsidRDefault="0055474A" w:rsidP="0055474A">
            <w:r w:rsidRPr="0055474A">
              <w:t>MT</w:t>
            </w:r>
          </w:p>
        </w:tc>
        <w:tc>
          <w:tcPr>
            <w:tcW w:w="0" w:type="auto"/>
            <w:vAlign w:val="center"/>
            <w:hideMark/>
          </w:tcPr>
          <w:p w14:paraId="377C5417" w14:textId="64B943B3" w:rsidR="0055474A" w:rsidRPr="0055474A" w:rsidRDefault="0055474A" w:rsidP="0055474A">
            <m:oMathPara>
              <m:oMath>
                <m:r>
                  <w:rPr>
                    <w:rFonts w:ascii="Cambria Math" w:hAnsi="Cambria Math"/>
                  </w:rPr>
                  <m:t>ρ&lt;1, θ≠0</m:t>
                </m:r>
              </m:oMath>
            </m:oMathPara>
          </w:p>
        </w:tc>
        <w:tc>
          <w:tcPr>
            <w:tcW w:w="0" w:type="auto"/>
            <w:vAlign w:val="center"/>
            <w:hideMark/>
          </w:tcPr>
          <w:p w14:paraId="37B2CBA0" w14:textId="77777777" w:rsidR="0055474A" w:rsidRPr="0055474A" w:rsidRDefault="0055474A" w:rsidP="0055474A">
            <w:r w:rsidRPr="0055474A">
              <w:t>damped oscillation</w:t>
            </w:r>
          </w:p>
        </w:tc>
      </w:tr>
      <w:tr w:rsidR="0055474A" w:rsidRPr="0055474A" w14:paraId="32697A01" w14:textId="77777777" w:rsidTr="0055474A">
        <w:trPr>
          <w:tblCellSpacing w:w="15" w:type="dxa"/>
        </w:trPr>
        <w:tc>
          <w:tcPr>
            <w:tcW w:w="0" w:type="auto"/>
            <w:vAlign w:val="center"/>
            <w:hideMark/>
          </w:tcPr>
          <w:p w14:paraId="1D75B2CE" w14:textId="77777777" w:rsidR="0055474A" w:rsidRPr="0055474A" w:rsidRDefault="0055474A" w:rsidP="0055474A">
            <w:r w:rsidRPr="0055474A">
              <w:t>DA</w:t>
            </w:r>
          </w:p>
        </w:tc>
        <w:tc>
          <w:tcPr>
            <w:tcW w:w="0" w:type="auto"/>
            <w:vAlign w:val="center"/>
            <w:hideMark/>
          </w:tcPr>
          <w:p w14:paraId="47594035" w14:textId="375794D6" w:rsidR="0055474A" w:rsidRPr="0055474A" w:rsidRDefault="0055474A" w:rsidP="0055474A">
            <m:oMathPara>
              <m:oMath>
                <m:r>
                  <w:rPr>
                    <w:rFonts w:ascii="Cambria Math" w:hAnsi="Cambria Math"/>
                  </w:rPr>
                  <m:t>ρ&gt;1, θ≠0</m:t>
                </m:r>
              </m:oMath>
            </m:oMathPara>
          </w:p>
        </w:tc>
        <w:tc>
          <w:tcPr>
            <w:tcW w:w="0" w:type="auto"/>
            <w:vAlign w:val="center"/>
            <w:hideMark/>
          </w:tcPr>
          <w:p w14:paraId="46011402" w14:textId="77777777" w:rsidR="0055474A" w:rsidRPr="0055474A" w:rsidRDefault="0055474A" w:rsidP="0055474A">
            <w:r w:rsidRPr="0055474A">
              <w:t>oscillatory divergence</w:t>
            </w:r>
          </w:p>
        </w:tc>
      </w:tr>
    </w:tbl>
    <w:p w14:paraId="26B63426" w14:textId="262673E8" w:rsidR="000A1943" w:rsidRPr="000A1943" w:rsidRDefault="000A1943" w:rsidP="000A1943">
      <w:r w:rsidRPr="000A1943">
        <w:t>Figures generated from this operator family show the trajectories in the truth/error plane. Valid inferences (MP, MT) converge toward the origin, shrinking or spiraling inward, while fallacies (AC, DA) diverge, running away or spiraling outward. The eigenvalue plot in the complex plane makes this explicit: stable reasoning lies inside the unit circle (</w:t>
      </w:r>
      <m:oMath>
        <m:r>
          <w:rPr>
            <w:rFonts w:ascii="Cambria Math" w:hAnsi="Cambria Math"/>
          </w:rPr>
          <m:t>|λ|&lt;1</m:t>
        </m:r>
      </m:oMath>
      <w:r w:rsidRPr="000A1943">
        <w:t xml:space="preserve">), </w:t>
      </w:r>
      <w:r w:rsidRPr="000A1943">
        <w:lastRenderedPageBreak/>
        <w:t>unstable reasoning lies outside (</w:t>
      </w:r>
      <m:oMath>
        <m:d>
          <m:dPr>
            <m:begChr m:val="|"/>
            <m:endChr m:val="|"/>
            <m:ctrlPr>
              <w:rPr>
                <w:rFonts w:ascii="Cambria Math" w:hAnsi="Cambria Math"/>
                <w:i/>
              </w:rPr>
            </m:ctrlPr>
          </m:dPr>
          <m:e>
            <m:r>
              <w:rPr>
                <w:rFonts w:ascii="Cambria Math" w:hAnsi="Cambria Math"/>
              </w:rPr>
              <m:t>λ</m:t>
            </m:r>
          </m:e>
        </m:d>
        <m:r>
          <w:rPr>
            <w:rFonts w:ascii="Cambria Math" w:hAnsi="Cambria Math"/>
          </w:rPr>
          <m:t>&gt;1</m:t>
        </m:r>
      </m:oMath>
      <w:r w:rsidRPr="000A1943">
        <w:t xml:space="preserve">), and oscillatory reasoning arises when </w:t>
      </w:r>
      <m:oMath>
        <m:r>
          <w:rPr>
            <w:rFonts w:ascii="Cambria Math" w:hAnsi="Cambria Math"/>
          </w:rPr>
          <m:t>λ</m:t>
        </m:r>
      </m:oMath>
      <w:r w:rsidRPr="000A1943">
        <w:t xml:space="preserve"> is complex.</w:t>
      </w:r>
    </w:p>
    <w:p w14:paraId="4E81E4D5" w14:textId="77777777" w:rsidR="006B3EA1" w:rsidRDefault="00036CD1" w:rsidP="00036CD1">
      <w:r w:rsidRPr="00BC32B1">
        <w:t xml:space="preserve">If the eigenvalues of the reasoning process satisfy </w:t>
      </w:r>
      <m:oMath>
        <m:r>
          <w:rPr>
            <w:rFonts w:ascii="Cambria Math" w:eastAsiaTheme="minorEastAsia" w:hAnsi="Cambria Math"/>
          </w:rPr>
          <m:t>|λ|&lt;1</m:t>
        </m:r>
      </m:oMath>
      <w:r w:rsidRPr="00BC32B1">
        <w:t xml:space="preserve">, the inference is stabilizing: each cycle of correction reduces error. If </w:t>
      </w:r>
      <m:oMath>
        <m:r>
          <w:rPr>
            <w:rFonts w:ascii="Cambria Math" w:hAnsi="Cambria Math"/>
          </w:rPr>
          <m:t>|λ|&gt;1</m:t>
        </m:r>
      </m:oMath>
      <w:r w:rsidRPr="00BC32B1">
        <w:t xml:space="preserve">, the inference is destabilizing: errors grow unchecked. Complex eigenvalues signal oscillatory reasoning, with the sign of their magnitude deciding whether swings decay (stable) or expand (unstable). </w:t>
      </w:r>
    </w:p>
    <w:p w14:paraId="36FB5E43" w14:textId="6F3BEDBC" w:rsidR="000A1943" w:rsidRPr="000A1943" w:rsidRDefault="000A1943" w:rsidP="000A1943">
      <w:r w:rsidRPr="000A1943">
        <w:t>On this account, truth is not simply what we state but the equilibrium state of recursive correction</w:t>
      </w:r>
      <w:r w:rsidR="006B3EA1">
        <w:t>:</w:t>
      </w:r>
      <w:r w:rsidRPr="000A1943">
        <w:t xml:space="preserve"> the attractor defined by stable eigenvalues</w:t>
      </w:r>
      <w:r w:rsidR="006B3EA1">
        <w:t xml:space="preserve"> for</w:t>
      </w:r>
      <w:r w:rsidRPr="000A1943">
        <w:t xml:space="preserve"> reasoning that remains bounded and convergent under repeated trial. Fallacies are the unstable modes: they amplify error, scatter reasoning, and cannot hold alignment under feedback. Figures of these trajectories make clear that truth is the stable eigenstate of reasoning — the point that survives the dynamical trial, while all else diverges.</w:t>
      </w:r>
    </w:p>
    <w:p w14:paraId="13E2A166" w14:textId="77777777" w:rsidR="00596EE6" w:rsidRPr="00BC32B1" w:rsidRDefault="00596EE6" w:rsidP="00BC32B1"/>
    <w:p w14:paraId="1933F5AE" w14:textId="660C93E4" w:rsidR="00F90C3F" w:rsidRDefault="00F90C3F" w:rsidP="007F2E41">
      <w:pPr>
        <w:pStyle w:val="ListParagraph"/>
        <w:numPr>
          <w:ilvl w:val="0"/>
          <w:numId w:val="37"/>
        </w:numPr>
        <w:rPr>
          <w:b/>
          <w:bCs/>
        </w:rPr>
      </w:pPr>
      <w:r>
        <w:rPr>
          <w:b/>
          <w:bCs/>
        </w:rPr>
        <w:t>Asdasd</w:t>
      </w:r>
    </w:p>
    <w:p w14:paraId="21C4C9BC" w14:textId="6E52EB68" w:rsidR="00F90C3F" w:rsidRDefault="00F90C3F" w:rsidP="007F2E41">
      <w:pPr>
        <w:pStyle w:val="ListParagraph"/>
        <w:numPr>
          <w:ilvl w:val="0"/>
          <w:numId w:val="37"/>
        </w:numPr>
        <w:rPr>
          <w:b/>
          <w:bCs/>
        </w:rPr>
      </w:pPr>
      <w:r>
        <w:rPr>
          <w:b/>
          <w:bCs/>
        </w:rPr>
        <w:t>Asd</w:t>
      </w:r>
    </w:p>
    <w:p w14:paraId="1D02F77F" w14:textId="02B53B3C" w:rsidR="00F90C3F" w:rsidRDefault="00F90C3F" w:rsidP="007F2E41">
      <w:pPr>
        <w:pStyle w:val="ListParagraph"/>
        <w:numPr>
          <w:ilvl w:val="0"/>
          <w:numId w:val="37"/>
        </w:numPr>
        <w:rPr>
          <w:b/>
          <w:bCs/>
        </w:rPr>
      </w:pPr>
      <w:r>
        <w:rPr>
          <w:b/>
          <w:bCs/>
        </w:rPr>
        <w:t>Asd</w:t>
      </w:r>
    </w:p>
    <w:p w14:paraId="6F170F89" w14:textId="5AD8B7CB" w:rsidR="00F90C3F" w:rsidRDefault="00F90C3F" w:rsidP="007F2E41">
      <w:pPr>
        <w:pStyle w:val="ListParagraph"/>
        <w:numPr>
          <w:ilvl w:val="0"/>
          <w:numId w:val="37"/>
        </w:numPr>
        <w:rPr>
          <w:b/>
          <w:bCs/>
        </w:rPr>
      </w:pPr>
      <w:r>
        <w:rPr>
          <w:b/>
          <w:bCs/>
        </w:rPr>
        <w:t>asd</w:t>
      </w:r>
    </w:p>
    <w:p w14:paraId="246022F6" w14:textId="388C6ED5" w:rsidR="00CB78E6" w:rsidRPr="00CB78E6" w:rsidRDefault="00CB78E6" w:rsidP="00CB78E6">
      <w:pPr>
        <w:pStyle w:val="ListParagraph"/>
        <w:rPr>
          <w:b/>
          <w:bCs/>
        </w:rPr>
      </w:pPr>
    </w:p>
    <w:p w14:paraId="1F8E0993" w14:textId="2687D207" w:rsidR="00CB78E6" w:rsidRPr="007F2E41" w:rsidRDefault="00CB78E6" w:rsidP="007F2E41">
      <w:pPr>
        <w:pStyle w:val="ListParagraph"/>
        <w:numPr>
          <w:ilvl w:val="0"/>
          <w:numId w:val="37"/>
        </w:numPr>
        <w:rPr>
          <w:b/>
          <w:bCs/>
        </w:rPr>
      </w:pPr>
      <w:r>
        <w:rPr>
          <w:b/>
          <w:bCs/>
        </w:rPr>
        <w:t>asdasd</w:t>
      </w:r>
    </w:p>
    <w:p w14:paraId="2BBE6956" w14:textId="761367FC" w:rsidR="004E2B24" w:rsidRDefault="004E2B24" w:rsidP="002F7620"/>
    <w:p w14:paraId="33C9F748" w14:textId="77777777" w:rsidR="00C9203D" w:rsidRPr="00E53D5B" w:rsidRDefault="00C9203D" w:rsidP="00C9203D"/>
    <w:p w14:paraId="7B9A0F26" w14:textId="77777777" w:rsidR="00DF6BE2" w:rsidRDefault="00DF6BE2" w:rsidP="00DF6BE2">
      <w:pPr>
        <w:rPr>
          <w:b/>
          <w:bCs/>
        </w:rPr>
      </w:pPr>
    </w:p>
    <w:p w14:paraId="282123BA" w14:textId="4493958A" w:rsidR="009616A1" w:rsidRDefault="009616A1" w:rsidP="00DF6BE2">
      <w:pPr>
        <w:rPr>
          <w:b/>
          <w:bCs/>
        </w:rPr>
      </w:pPr>
    </w:p>
    <w:p w14:paraId="15A192B7" w14:textId="672BACE9" w:rsidR="009616A1" w:rsidRDefault="009616A1" w:rsidP="00DF6BE2">
      <w:pPr>
        <w:rPr>
          <w:b/>
          <w:bCs/>
        </w:rPr>
      </w:pPr>
    </w:p>
    <w:p w14:paraId="1F9452B9" w14:textId="77777777" w:rsidR="009616A1" w:rsidRDefault="009616A1" w:rsidP="00DF6BE2">
      <w:pPr>
        <w:rPr>
          <w:b/>
          <w:bCs/>
        </w:rPr>
      </w:pPr>
    </w:p>
    <w:p w14:paraId="73E51D58" w14:textId="77777777" w:rsidR="009616A1" w:rsidRDefault="009616A1" w:rsidP="00DF6BE2">
      <w:pPr>
        <w:rPr>
          <w:b/>
          <w:bCs/>
        </w:rPr>
      </w:pPr>
    </w:p>
    <w:p w14:paraId="512D371C" w14:textId="77777777" w:rsidR="00DF6BE2" w:rsidRDefault="00DF6BE2" w:rsidP="002F7620"/>
    <w:p w14:paraId="5F8840C6" w14:textId="77777777" w:rsidR="00DF6BE2" w:rsidRDefault="00DF6BE2" w:rsidP="002F7620"/>
    <w:p w14:paraId="1F7E6B38" w14:textId="77777777" w:rsidR="00A47017" w:rsidRDefault="00A47017" w:rsidP="002F7620"/>
    <w:p w14:paraId="7B7FF9EB" w14:textId="77777777" w:rsidR="00A47017" w:rsidRDefault="00A47017" w:rsidP="002F7620"/>
    <w:p w14:paraId="5BAAA5F6" w14:textId="77777777" w:rsidR="00A47017" w:rsidRDefault="00A47017" w:rsidP="002F7620"/>
    <w:p w14:paraId="6DE401DF" w14:textId="77777777" w:rsidR="00A47017" w:rsidRDefault="00A47017" w:rsidP="002F7620"/>
    <w:p w14:paraId="2FDD5EB0" w14:textId="77777777" w:rsidR="00991506" w:rsidRDefault="00991506"/>
    <w:p w14:paraId="23A3A168" w14:textId="77777777" w:rsidR="00801E6C" w:rsidRDefault="00801E6C"/>
    <w:p w14:paraId="1AB9CB01" w14:textId="77777777" w:rsidR="00801E6C" w:rsidRDefault="00801E6C">
      <w:pPr>
        <w:rPr>
          <w:b/>
          <w:bCs/>
        </w:rPr>
      </w:pPr>
    </w:p>
    <w:p w14:paraId="7316EAD2" w14:textId="77777777" w:rsidR="00441144" w:rsidRDefault="00441144">
      <w:pPr>
        <w:rPr>
          <w:b/>
          <w:bCs/>
        </w:rPr>
      </w:pPr>
    </w:p>
    <w:p w14:paraId="704A575D" w14:textId="77777777" w:rsidR="00441144" w:rsidRDefault="00441144">
      <w:pPr>
        <w:rPr>
          <w:b/>
          <w:bCs/>
        </w:rPr>
      </w:pPr>
    </w:p>
    <w:p w14:paraId="69063DF8" w14:textId="77777777" w:rsidR="00441144" w:rsidRDefault="00441144">
      <w:pPr>
        <w:rPr>
          <w:b/>
          <w:bCs/>
        </w:rPr>
      </w:pPr>
    </w:p>
    <w:p w14:paraId="7E8889CD" w14:textId="77777777" w:rsidR="00441144" w:rsidRDefault="00441144">
      <w:pPr>
        <w:rPr>
          <w:b/>
          <w:bCs/>
        </w:rPr>
      </w:pPr>
    </w:p>
    <w:p w14:paraId="538BF4C9" w14:textId="77777777" w:rsidR="00441144" w:rsidRDefault="00441144"/>
    <w:p w14:paraId="55E729D4" w14:textId="77777777" w:rsidR="00B454B2" w:rsidRPr="00095D8D" w:rsidRDefault="00B454B2" w:rsidP="00B454B2">
      <w:pPr>
        <w:rPr>
          <w:b/>
          <w:bCs/>
        </w:rPr>
      </w:pPr>
      <w:r w:rsidRPr="00095D8D">
        <w:rPr>
          <w:b/>
          <w:bCs/>
        </w:rPr>
        <w:t>9) Everyday &amp; Technical Examples (Concrete Practice)</w:t>
      </w:r>
    </w:p>
    <w:p w14:paraId="59541246" w14:textId="77777777" w:rsidR="00B454B2" w:rsidRPr="00B454B2" w:rsidRDefault="00B454B2" w:rsidP="00B454B2">
      <w:r w:rsidRPr="00B454B2">
        <w:t>Abstract principles gain power when we see how they operate in ordinary situations. The B→A workflow, the two-constraint rule, and the emphasis on necessary conditions are not only tools for formal science but habits for everyday reasoning. Here are several concrete examples:</w:t>
      </w:r>
    </w:p>
    <w:p w14:paraId="094DFF9E" w14:textId="77777777" w:rsidR="00B454B2" w:rsidRPr="00B454B2" w:rsidRDefault="00B454B2" w:rsidP="00B454B2">
      <w:r w:rsidRPr="00B454B2">
        <w:rPr>
          <w:b/>
          <w:bCs/>
        </w:rPr>
        <w:t>a) Internet outage (everyday case).</w:t>
      </w:r>
      <w:r w:rsidRPr="00B454B2">
        <w:br/>
        <w:t>You find that websites will not load. Instead of jumping to a conclusion, you apply B→A.</w:t>
      </w:r>
    </w:p>
    <w:p w14:paraId="1054115D" w14:textId="77777777" w:rsidR="00B454B2" w:rsidRPr="00B454B2" w:rsidRDefault="00B454B2" w:rsidP="00B454B2">
      <w:pPr>
        <w:numPr>
          <w:ilvl w:val="0"/>
          <w:numId w:val="29"/>
        </w:numPr>
      </w:pPr>
      <w:r w:rsidRPr="00B454B2">
        <w:rPr>
          <w:b/>
          <w:bCs/>
        </w:rPr>
        <w:t>B (probative diversity):</w:t>
      </w:r>
      <w:r w:rsidRPr="00B454B2">
        <w:t xml:space="preserve"> You test both Wi-Fi and Ethernet — both fail. You check the router’s admin page — it loads locally, but external sites do not. You ping the router successfully but cannot reach a public IP. You then try LTE on your phone, and it works. The necessary consequence is clear: the problem lies upstream of your router.</w:t>
      </w:r>
    </w:p>
    <w:p w14:paraId="042AE2C6" w14:textId="77777777" w:rsidR="00B454B2" w:rsidRPr="00B454B2" w:rsidRDefault="00B454B2" w:rsidP="00B454B2">
      <w:pPr>
        <w:numPr>
          <w:ilvl w:val="0"/>
          <w:numId w:val="29"/>
        </w:numPr>
      </w:pPr>
      <w:r w:rsidRPr="00B454B2">
        <w:rPr>
          <w:b/>
          <w:bCs/>
        </w:rPr>
        <w:t>A (replication):</w:t>
      </w:r>
      <w:r w:rsidRPr="00B454B2">
        <w:t xml:space="preserve"> After a reboot and a 15-minute wait, you test again; the pattern persists. Optional: ask a neighbor, who reports the same. The repeated signature confirms that the fault is with the ISP.</w:t>
      </w:r>
    </w:p>
    <w:p w14:paraId="7C4A6C11" w14:textId="77777777" w:rsidR="00B454B2" w:rsidRPr="00B454B2" w:rsidRDefault="00B454B2" w:rsidP="00B454B2">
      <w:r w:rsidRPr="00B454B2">
        <w:rPr>
          <w:b/>
          <w:bCs/>
        </w:rPr>
        <w:t>b) LED that won’t light (technical case).</w:t>
      </w:r>
      <w:r w:rsidRPr="00B454B2">
        <w:br/>
        <w:t>An LED is dark in a circuit, and you need to diagnose.</w:t>
      </w:r>
    </w:p>
    <w:p w14:paraId="4E20B379" w14:textId="77777777" w:rsidR="00B454B2" w:rsidRPr="00B454B2" w:rsidRDefault="00B454B2" w:rsidP="00B454B2">
      <w:pPr>
        <w:numPr>
          <w:ilvl w:val="0"/>
          <w:numId w:val="30"/>
        </w:numPr>
      </w:pPr>
      <w:r w:rsidRPr="00B454B2">
        <w:rPr>
          <w:b/>
          <w:bCs/>
        </w:rPr>
        <w:t>B:</w:t>
      </w:r>
      <w:r w:rsidRPr="00B454B2">
        <w:t xml:space="preserve"> You measure the switch continuity — it is open. You bypass the switch and the LED lights. You check the supply across the switch — voltage is present. Two necessary checks converge.</w:t>
      </w:r>
    </w:p>
    <w:p w14:paraId="579206FE" w14:textId="77777777" w:rsidR="00B454B2" w:rsidRPr="00B454B2" w:rsidRDefault="00B454B2" w:rsidP="00B454B2">
      <w:pPr>
        <w:numPr>
          <w:ilvl w:val="0"/>
          <w:numId w:val="30"/>
        </w:numPr>
      </w:pPr>
      <w:r w:rsidRPr="00B454B2">
        <w:rPr>
          <w:b/>
          <w:bCs/>
        </w:rPr>
        <w:lastRenderedPageBreak/>
        <w:t>Cut:</w:t>
      </w:r>
      <w:r w:rsidRPr="00B454B2">
        <w:t xml:space="preserve"> Polarity is verified and the LED is known-good.</w:t>
      </w:r>
    </w:p>
    <w:p w14:paraId="1823168B" w14:textId="77777777" w:rsidR="00B454B2" w:rsidRPr="00B454B2" w:rsidRDefault="00B454B2" w:rsidP="00B454B2">
      <w:pPr>
        <w:numPr>
          <w:ilvl w:val="0"/>
          <w:numId w:val="30"/>
        </w:numPr>
      </w:pPr>
      <w:r w:rsidRPr="00B454B2">
        <w:rPr>
          <w:b/>
          <w:bCs/>
        </w:rPr>
        <w:t>A:</w:t>
      </w:r>
      <w:r w:rsidRPr="00B454B2">
        <w:t xml:space="preserve"> After reseating connections and retesting on another board, the LED only lights when the switch is bypassed. The claim that the switch is faulty has passed both diversity and replication.</w:t>
      </w:r>
    </w:p>
    <w:p w14:paraId="152484ED" w14:textId="77777777" w:rsidR="00B454B2" w:rsidRPr="00B454B2" w:rsidRDefault="00B454B2" w:rsidP="00B454B2">
      <w:r w:rsidRPr="00B454B2">
        <w:rPr>
          <w:b/>
          <w:bCs/>
        </w:rPr>
        <w:t>c) Remote control batteries (simple case).</w:t>
      </w:r>
      <w:r w:rsidRPr="00B454B2">
        <w:br/>
        <w:t>Your TV remote does not work.</w:t>
      </w:r>
    </w:p>
    <w:p w14:paraId="350C34F1" w14:textId="77777777" w:rsidR="00B454B2" w:rsidRPr="00B454B2" w:rsidRDefault="00B454B2" w:rsidP="00B454B2">
      <w:pPr>
        <w:numPr>
          <w:ilvl w:val="0"/>
          <w:numId w:val="31"/>
        </w:numPr>
      </w:pPr>
      <w:r w:rsidRPr="00B454B2">
        <w:rPr>
          <w:b/>
          <w:bCs/>
        </w:rPr>
        <w:t>B:</w:t>
      </w:r>
      <w:r w:rsidRPr="00B454B2">
        <w:t xml:space="preserve"> You notice the LED on the remote is dim or absent; multiple buttons fail. You view the remote through a phone camera — no infrared is visible. As a cut, the TV still responds to the front panel or to another remote.</w:t>
      </w:r>
    </w:p>
    <w:p w14:paraId="3057C7E9" w14:textId="77777777" w:rsidR="00B454B2" w:rsidRPr="00B454B2" w:rsidRDefault="00B454B2" w:rsidP="00B454B2">
      <w:pPr>
        <w:numPr>
          <w:ilvl w:val="0"/>
          <w:numId w:val="31"/>
        </w:numPr>
      </w:pPr>
      <w:r w:rsidRPr="00B454B2">
        <w:rPr>
          <w:b/>
          <w:bCs/>
        </w:rPr>
        <w:t>A:</w:t>
      </w:r>
      <w:r w:rsidRPr="00B454B2">
        <w:t xml:space="preserve"> You swap in known-good batteries and repeat: the remote works. The initial claim (batteries dead) is confirmed.</w:t>
      </w:r>
    </w:p>
    <w:p w14:paraId="329CFEA0" w14:textId="77777777" w:rsidR="00B454B2" w:rsidRPr="00B454B2" w:rsidRDefault="00B454B2" w:rsidP="00B454B2">
      <w:r w:rsidRPr="00B454B2">
        <w:rPr>
          <w:b/>
          <w:bCs/>
        </w:rPr>
        <w:t>d) Rain vs sprinkler (canonical everyday case).</w:t>
      </w:r>
      <w:r w:rsidRPr="00B454B2">
        <w:br/>
        <w:t>The street looks wet and you want to know if it rained.</w:t>
      </w:r>
    </w:p>
    <w:p w14:paraId="4BE116D1" w14:textId="77777777" w:rsidR="00B454B2" w:rsidRPr="00B454B2" w:rsidRDefault="00B454B2" w:rsidP="00B454B2">
      <w:pPr>
        <w:numPr>
          <w:ilvl w:val="0"/>
          <w:numId w:val="32"/>
        </w:numPr>
      </w:pPr>
      <w:r w:rsidRPr="00B454B2">
        <w:rPr>
          <w:b/>
          <w:bCs/>
        </w:rPr>
        <w:t>B:</w:t>
      </w:r>
      <w:r w:rsidRPr="00B454B2">
        <w:t xml:space="preserve"> You compare exposed ground to covered areas; only the exposed is wet. You see water beading on the roof, and both sides of the street are wet.</w:t>
      </w:r>
    </w:p>
    <w:p w14:paraId="15352FD6" w14:textId="77777777" w:rsidR="00B454B2" w:rsidRPr="00B454B2" w:rsidRDefault="00B454B2" w:rsidP="00B454B2">
      <w:pPr>
        <w:numPr>
          <w:ilvl w:val="0"/>
          <w:numId w:val="32"/>
        </w:numPr>
      </w:pPr>
      <w:r w:rsidRPr="00B454B2">
        <w:rPr>
          <w:b/>
          <w:bCs/>
        </w:rPr>
        <w:t>Cut:</w:t>
      </w:r>
      <w:r w:rsidRPr="00B454B2">
        <w:t xml:space="preserve"> A weather radar check or LTE weather app confirms rainfall.</w:t>
      </w:r>
    </w:p>
    <w:p w14:paraId="3478EB67" w14:textId="77777777" w:rsidR="00B454B2" w:rsidRPr="00B454B2" w:rsidRDefault="00B454B2" w:rsidP="00B454B2">
      <w:pPr>
        <w:numPr>
          <w:ilvl w:val="0"/>
          <w:numId w:val="32"/>
        </w:numPr>
      </w:pPr>
      <w:r w:rsidRPr="00B454B2">
        <w:rPr>
          <w:b/>
          <w:bCs/>
        </w:rPr>
        <w:t>A:</w:t>
      </w:r>
      <w:r w:rsidRPr="00B454B2">
        <w:t xml:space="preserve"> You repeat the observation two blocks away; the same pattern holds. The discriminative signature rules out sprinklers and supports rain.</w:t>
      </w:r>
    </w:p>
    <w:p w14:paraId="1DEB8CE9" w14:textId="77777777" w:rsidR="00B454B2" w:rsidRPr="00B454B2" w:rsidRDefault="00B454B2" w:rsidP="00B454B2">
      <w:r w:rsidRPr="00B454B2">
        <w:t>These examples show that the method scales from household troubleshooting to lab diagnosis. The structure is always the same: design at least two necessary tests, ensure they are independent, use a small directional cut to resolve ambiguity, and only then repeat the signature for reliability.</w:t>
      </w:r>
    </w:p>
    <w:p w14:paraId="70898CDA" w14:textId="77777777" w:rsidR="00B454B2" w:rsidRPr="00B454B2" w:rsidRDefault="00B454B2" w:rsidP="00B454B2">
      <w:r w:rsidRPr="00B454B2">
        <w:rPr>
          <w:b/>
          <w:bCs/>
        </w:rPr>
        <w:t>Pedagogical tool:</w:t>
      </w:r>
      <w:r w:rsidRPr="00B454B2">
        <w:t xml:space="preserve"> For students, this can be turned into a worksheet template. Each claim is written at the top. Below it, list assumptions, two independent necessary checks, a small cut, and then mark: Did it pass B? Did it pass A? Alternatives can be listed with notes on which check would kill them. The report concludes with disciplined language: </w:t>
      </w:r>
      <w:r w:rsidRPr="00B454B2">
        <w:rPr>
          <w:i/>
          <w:iCs/>
        </w:rPr>
        <w:t>“Consistent with P under assumptions; ruled out Q.”</w:t>
      </w:r>
    </w:p>
    <w:p w14:paraId="67ED689A" w14:textId="77777777" w:rsidR="00B454B2" w:rsidRDefault="00B454B2" w:rsidP="00B454B2">
      <w:r w:rsidRPr="00B454B2">
        <w:t xml:space="preserve">This way, the practice of inquiry becomes a </w:t>
      </w:r>
      <w:r w:rsidRPr="00B454B2">
        <w:rPr>
          <w:b/>
          <w:bCs/>
        </w:rPr>
        <w:t>repeatable skill</w:t>
      </w:r>
      <w:r w:rsidRPr="00B454B2">
        <w:t>, not a philosophical abstraction.</w:t>
      </w:r>
    </w:p>
    <w:p w14:paraId="760A7A13" w14:textId="77777777" w:rsidR="00E66B5C" w:rsidRPr="00B454B2" w:rsidRDefault="00E66B5C" w:rsidP="00B454B2"/>
    <w:p w14:paraId="2A6FDDA8" w14:textId="77777777" w:rsidR="00E66B5C" w:rsidRPr="00095D8D" w:rsidRDefault="00E66B5C" w:rsidP="00E66B5C">
      <w:pPr>
        <w:rPr>
          <w:b/>
          <w:bCs/>
        </w:rPr>
      </w:pPr>
      <w:r w:rsidRPr="00095D8D">
        <w:rPr>
          <w:b/>
          <w:bCs/>
        </w:rPr>
        <w:t>10) Seasonal Mnemonic (Optional)</w:t>
      </w:r>
    </w:p>
    <w:p w14:paraId="72798F6E" w14:textId="77777777" w:rsidR="00A45BED" w:rsidRPr="00A45BED" w:rsidRDefault="00A45BED" w:rsidP="00A45BED">
      <w:r w:rsidRPr="00A45BED">
        <w:lastRenderedPageBreak/>
        <w:t>While the B→A method and the acceptance rule form the operational core, sometimes a simple mnemonic helps anchor the rhythm of inquiry. One such device is to map the stages of reasoning onto the cycle of seasons. This is not meant as a replacement for the method but as a memory hook, a way to internalize the flow of questioning and correction.</w:t>
      </w:r>
    </w:p>
    <w:p w14:paraId="3C806D5E" w14:textId="77777777" w:rsidR="00A45BED" w:rsidRPr="00A45BED" w:rsidRDefault="00A45BED" w:rsidP="00A45BED">
      <w:pPr>
        <w:numPr>
          <w:ilvl w:val="0"/>
          <w:numId w:val="33"/>
        </w:numPr>
      </w:pPr>
      <w:r w:rsidRPr="00A45BED">
        <w:rPr>
          <w:b/>
          <w:bCs/>
        </w:rPr>
        <w:t xml:space="preserve">Summer — Observe </w:t>
      </w:r>
      <w:r w:rsidRPr="00A45BED">
        <w:rPr>
          <w:rFonts w:ascii="Segoe UI Emoji" w:hAnsi="Segoe UI Emoji" w:cs="Segoe UI Emoji"/>
          <w:b/>
          <w:bCs/>
        </w:rPr>
        <w:t>☀️</w:t>
      </w:r>
      <w:r w:rsidRPr="00A45BED">
        <w:br/>
        <w:t>Summer represents comfort, abundance, and surface appearances. In inquiry, this is the stage of observation: noticing what is present, often without questioning deeply. Like summer weather, these observations can feel stable but may hide the conditions for sudden change.</w:t>
      </w:r>
    </w:p>
    <w:p w14:paraId="25F0731C" w14:textId="77777777" w:rsidR="00A45BED" w:rsidRPr="00A45BED" w:rsidRDefault="00A45BED" w:rsidP="00A45BED">
      <w:pPr>
        <w:numPr>
          <w:ilvl w:val="0"/>
          <w:numId w:val="33"/>
        </w:numPr>
      </w:pPr>
      <w:r w:rsidRPr="00A45BED">
        <w:rPr>
          <w:b/>
          <w:bCs/>
        </w:rPr>
        <w:t xml:space="preserve">Fall — Analyze </w:t>
      </w:r>
      <w:r w:rsidRPr="00A45BED">
        <w:rPr>
          <w:rFonts w:ascii="Segoe UI Emoji" w:hAnsi="Segoe UI Emoji" w:cs="Segoe UI Emoji"/>
          <w:b/>
          <w:bCs/>
        </w:rPr>
        <w:t>🍁</w:t>
      </w:r>
      <w:r w:rsidRPr="00A45BED">
        <w:br/>
        <w:t>Fall brings transition and loss, a reminder that appearances do not last. This stage corresponds to analysis: stripping away what is superficial, confronting the possibility of error, and exercising humility. Here, leaves fall just as brittle claims must fall away when tested.</w:t>
      </w:r>
    </w:p>
    <w:p w14:paraId="147CC959" w14:textId="77777777" w:rsidR="00A45BED" w:rsidRPr="00A45BED" w:rsidRDefault="00A45BED" w:rsidP="00A45BED">
      <w:pPr>
        <w:numPr>
          <w:ilvl w:val="0"/>
          <w:numId w:val="33"/>
        </w:numPr>
      </w:pPr>
      <w:r w:rsidRPr="00A45BED">
        <w:rPr>
          <w:b/>
          <w:bCs/>
        </w:rPr>
        <w:t xml:space="preserve">Winter — Reconfigure </w:t>
      </w:r>
      <w:r w:rsidRPr="00A45BED">
        <w:rPr>
          <w:rFonts w:ascii="Segoe UI Emoji" w:hAnsi="Segoe UI Emoji" w:cs="Segoe UI Emoji"/>
          <w:b/>
          <w:bCs/>
        </w:rPr>
        <w:t>❄️</w:t>
      </w:r>
      <w:r w:rsidRPr="00A45BED">
        <w:br/>
        <w:t>Winter represents severity and revelation. It is the season of pruning, where structures are exposed under harsh conditions. In inquiry, this is the phase of reconfiguration: letting claims face inversion, negation, and trial. Many do not survive, and that is the point. What remains bare and strong in winter is what can endure.</w:t>
      </w:r>
    </w:p>
    <w:p w14:paraId="12451C73" w14:textId="77777777" w:rsidR="00A45BED" w:rsidRPr="00A45BED" w:rsidRDefault="00A45BED" w:rsidP="00A45BED">
      <w:pPr>
        <w:numPr>
          <w:ilvl w:val="0"/>
          <w:numId w:val="33"/>
        </w:numPr>
      </w:pPr>
      <w:r w:rsidRPr="00A45BED">
        <w:rPr>
          <w:b/>
          <w:bCs/>
        </w:rPr>
        <w:t xml:space="preserve">Spring — Explore </w:t>
      </w:r>
      <w:r w:rsidRPr="00A45BED">
        <w:rPr>
          <w:rFonts w:ascii="Segoe UI Emoji" w:hAnsi="Segoe UI Emoji" w:cs="Segoe UI Emoji"/>
          <w:b/>
          <w:bCs/>
        </w:rPr>
        <w:t>🌱</w:t>
      </w:r>
      <w:r w:rsidRPr="00A45BED">
        <w:br/>
        <w:t>Spring signals renewal and growth. After pruning, new shoots emerge. In inquiry, this corresponds to exploration: revising models, generating new hypotheses, and expanding into fresh questions. This stage preserves curiosity while remaining grounded in what survived winter’s trials.</w:t>
      </w:r>
    </w:p>
    <w:p w14:paraId="00611557" w14:textId="77777777" w:rsidR="00A45BED" w:rsidRPr="00A45BED" w:rsidRDefault="00A45BED" w:rsidP="00A45BED">
      <w:r w:rsidRPr="00A45BED">
        <w:t>The cycle is not linear but continuous: each spring of new ideas will, if followed properly, face another winter of testing. The seasons remind us that inquiry is not a march toward finality but a cycle of observation, correction, and renewal.</w:t>
      </w:r>
    </w:p>
    <w:p w14:paraId="277C4881" w14:textId="77777777" w:rsidR="00A45BED" w:rsidRPr="00A45BED" w:rsidRDefault="00A45BED" w:rsidP="00A45BED">
      <w:r w:rsidRPr="00A45BED">
        <w:t xml:space="preserve">Used sparingly, this mnemonic gives students and practitioners an easy way to remember the arc: </w:t>
      </w:r>
      <w:r w:rsidRPr="00A45BED">
        <w:rPr>
          <w:b/>
          <w:bCs/>
        </w:rPr>
        <w:t>observe, analyze, reconfigure, explore</w:t>
      </w:r>
      <w:r w:rsidRPr="00A45BED">
        <w:t>. But it should always remain a supplement. The real spine of inquiry is still the B→A workflow, the two-constraint rule, and the ethic of falsification.</w:t>
      </w:r>
    </w:p>
    <w:p w14:paraId="4C723EFC" w14:textId="77777777" w:rsidR="00B454B2" w:rsidRDefault="00B454B2"/>
    <w:p w14:paraId="4B034DC7" w14:textId="77777777" w:rsidR="00AC7E3B" w:rsidRPr="00095D8D" w:rsidRDefault="00AC7E3B" w:rsidP="00AC7E3B">
      <w:pPr>
        <w:rPr>
          <w:b/>
          <w:bCs/>
        </w:rPr>
      </w:pPr>
      <w:r w:rsidRPr="00095D8D">
        <w:rPr>
          <w:b/>
          <w:bCs/>
        </w:rPr>
        <w:t>11) Brittle Ideas vs Robust Ideas</w:t>
      </w:r>
    </w:p>
    <w:p w14:paraId="67035D5A" w14:textId="77777777" w:rsidR="00AC7E3B" w:rsidRPr="00AC7E3B" w:rsidRDefault="00AC7E3B" w:rsidP="00AC7E3B">
      <w:r w:rsidRPr="00AC7E3B">
        <w:lastRenderedPageBreak/>
        <w:t xml:space="preserve">One of the clearest lessons from this method is the contrast between ideas that are </w:t>
      </w:r>
      <w:r w:rsidRPr="00AC7E3B">
        <w:rPr>
          <w:b/>
          <w:bCs/>
        </w:rPr>
        <w:t>brittle</w:t>
      </w:r>
      <w:r w:rsidRPr="00AC7E3B">
        <w:t xml:space="preserve"> and those that are </w:t>
      </w:r>
      <w:r w:rsidRPr="00AC7E3B">
        <w:rPr>
          <w:b/>
          <w:bCs/>
        </w:rPr>
        <w:t>robust</w:t>
      </w:r>
      <w:r w:rsidRPr="00AC7E3B">
        <w:t>. Both may appear convincing at first, but their behavior under trial is radically different.</w:t>
      </w:r>
    </w:p>
    <w:p w14:paraId="07212575" w14:textId="77777777" w:rsidR="00AC7E3B" w:rsidRPr="00AC7E3B" w:rsidRDefault="00AC7E3B" w:rsidP="00AC7E3B">
      <w:r w:rsidRPr="00AC7E3B">
        <w:rPr>
          <w:b/>
          <w:bCs/>
        </w:rPr>
        <w:t>Brittle ideas</w:t>
      </w:r>
      <w:r w:rsidRPr="00AC7E3B">
        <w:t xml:space="preserve"> are those that depend on a single thread. They stand only as long as one favored piece of evidence or one unchallenged assumption holds. When pushed from a different angle, they fracture. This brittleness often hides behind repetition: the same test run many times, the same story told in multiple ways, or the same metric emphasized again and again. The apparent stability is illusory, because nothing genuinely independent has been tried. Once the narrow support fails, the whole structure collapses. Examples include conspiracy systems that weave tight local coherence but fall apart when asked to withstand independent checks, or scientific claims that lean too heavily on a single dataset without orthogonal validation.</w:t>
      </w:r>
    </w:p>
    <w:p w14:paraId="1DA6B23A" w14:textId="77777777" w:rsidR="00AC7E3B" w:rsidRPr="00AC7E3B" w:rsidRDefault="00AC7E3B" w:rsidP="00AC7E3B">
      <w:r w:rsidRPr="00AC7E3B">
        <w:rPr>
          <w:b/>
          <w:bCs/>
        </w:rPr>
        <w:t>Robust ideas</w:t>
      </w:r>
      <w:r w:rsidRPr="00AC7E3B">
        <w:t>, by contrast, welcome diverse probes. They are tested from multiple directions and survive inversion: when assumptions are flipped, when roles are reversed, when alternative mechanisms are considered, they continue to hold. Robust ideas also persist across time. What was found in one context can be found again in another, even when conditions shift. Robustness is not perfection; it does not guarantee immutability. But it does indicate a structure aligned enough with reality to resist being broken by ordinary stress.</w:t>
      </w:r>
    </w:p>
    <w:p w14:paraId="1F1021CE" w14:textId="77777777" w:rsidR="00AC7E3B" w:rsidRPr="00AC7E3B" w:rsidRDefault="00AC7E3B" w:rsidP="00AC7E3B">
      <w:r w:rsidRPr="00AC7E3B">
        <w:t>This distinction matters because brittle ideas often feel more comfortable. They offer certainty, clarity, and the satisfaction of a closed loop. Robust ideas are humbler: they admit what is provisional, they outline where they might fail, and they endure not because they are protected but because they can withstand trial.</w:t>
      </w:r>
    </w:p>
    <w:p w14:paraId="48EDA14B" w14:textId="77777777" w:rsidR="00AC7E3B" w:rsidRPr="00AC7E3B" w:rsidRDefault="00AC7E3B" w:rsidP="00AC7E3B">
      <w:r w:rsidRPr="00AC7E3B">
        <w:t>The ethical discipline of inquiry is therefore not just about what we believe but about what kind of ideas we choose to carry forward. Brittle ideas may impress in the short term, but they burden future work with fragility. Robust ideas advance understanding because they minimize error and keep options open. What survives trial is what deserves standing.</w:t>
      </w:r>
    </w:p>
    <w:p w14:paraId="2F28CB12" w14:textId="77777777" w:rsidR="00AC7E3B" w:rsidRDefault="00AC7E3B"/>
    <w:p w14:paraId="60532390" w14:textId="77777777" w:rsidR="00AC7E3B" w:rsidRPr="00095D8D" w:rsidRDefault="00AC7E3B" w:rsidP="00AC7E3B">
      <w:pPr>
        <w:rPr>
          <w:b/>
          <w:bCs/>
        </w:rPr>
      </w:pPr>
      <w:r w:rsidRPr="00095D8D">
        <w:rPr>
          <w:b/>
          <w:bCs/>
        </w:rPr>
        <w:t>12) Guardrails &amp; Failure Modes</w:t>
      </w:r>
    </w:p>
    <w:p w14:paraId="10095283" w14:textId="77777777" w:rsidR="00B7532E" w:rsidRPr="00B7532E" w:rsidRDefault="00B7532E" w:rsidP="00B7532E">
      <w:r w:rsidRPr="00B7532E">
        <w:t>Even with a strong method, inquiry is vulnerable to certain recurring pitfalls. Recognizing these failure modes—and setting clear guardrails against them—keeps the process honest.</w:t>
      </w:r>
    </w:p>
    <w:p w14:paraId="50AF20CA" w14:textId="77777777" w:rsidR="00B7532E" w:rsidRPr="00B7532E" w:rsidRDefault="00B7532E" w:rsidP="00B7532E">
      <w:r w:rsidRPr="00B7532E">
        <w:rPr>
          <w:b/>
          <w:bCs/>
        </w:rPr>
        <w:t>1. The single-constraint trap.</w:t>
      </w:r>
      <w:r w:rsidRPr="00B7532E">
        <w:br/>
        <w:t xml:space="preserve">Accepting a claim on the basis of one necessary check, however convincing, is not enough. </w:t>
      </w:r>
      <w:r w:rsidRPr="00B7532E">
        <w:lastRenderedPageBreak/>
        <w:t xml:space="preserve">Repetition of the same probe (A without B) creates the illusion of reliability without true discrimination. </w:t>
      </w:r>
      <w:r w:rsidRPr="00B7532E">
        <w:rPr>
          <w:b/>
          <w:bCs/>
        </w:rPr>
        <w:t>Guardrail:</w:t>
      </w:r>
      <w:r w:rsidRPr="00B7532E">
        <w:t xml:space="preserve"> Never accept on fewer than two independent necessary checks plus a small directional cut.</w:t>
      </w:r>
    </w:p>
    <w:p w14:paraId="6989BDDF" w14:textId="77777777" w:rsidR="00B7532E" w:rsidRPr="00B7532E" w:rsidRDefault="00B7532E" w:rsidP="00B7532E">
      <w:r w:rsidRPr="00B7532E">
        <w:rPr>
          <w:b/>
          <w:bCs/>
        </w:rPr>
        <w:t>2. Hidden dependence.</w:t>
      </w:r>
      <w:r w:rsidRPr="00B7532E">
        <w:br/>
        <w:t xml:space="preserve">Two checks may appear independent but actually share a hidden common cause. For example, two sensors drawing from the same flawed calibration will agree for the wrong reason. This creates false confidence in the claim. </w:t>
      </w:r>
      <w:r w:rsidRPr="00B7532E">
        <w:rPr>
          <w:b/>
          <w:bCs/>
        </w:rPr>
        <w:t>Guardrail:</w:t>
      </w:r>
      <w:r w:rsidRPr="00B7532E">
        <w:t xml:space="preserve"> Design checks so they fail for </w:t>
      </w:r>
      <w:r w:rsidRPr="00B7532E">
        <w:rPr>
          <w:i/>
          <w:iCs/>
        </w:rPr>
        <w:t>different mechanisms</w:t>
      </w:r>
      <w:r w:rsidRPr="00B7532E">
        <w:t>; verify orthogonality explicitly.</w:t>
      </w:r>
    </w:p>
    <w:p w14:paraId="644601B4" w14:textId="77777777" w:rsidR="00B7532E" w:rsidRPr="00B7532E" w:rsidRDefault="00B7532E" w:rsidP="00B7532E">
      <w:r w:rsidRPr="00B7532E">
        <w:rPr>
          <w:b/>
          <w:bCs/>
        </w:rPr>
        <w:t>3. Local coherence mistaken for truth.</w:t>
      </w:r>
      <w:r w:rsidRPr="00B7532E">
        <w:br/>
        <w:t xml:space="preserve">Ideas can exhibit perfect internal consistency without corresponding to reality. Conspiratorial systems often achieve this: every piece fits, but only by redefining terms or dismissing disconfirming evidence. </w:t>
      </w:r>
      <w:r w:rsidRPr="00B7532E">
        <w:rPr>
          <w:b/>
          <w:bCs/>
        </w:rPr>
        <w:t>Guardrail:</w:t>
      </w:r>
      <w:r w:rsidRPr="00B7532E">
        <w:t xml:space="preserve"> Subject claims to external probes that they cannot control; require survival under inversion and outside perspectives.</w:t>
      </w:r>
    </w:p>
    <w:p w14:paraId="6CBC5398" w14:textId="77777777" w:rsidR="00B7532E" w:rsidRPr="00B7532E" w:rsidRDefault="00B7532E" w:rsidP="00B7532E">
      <w:r w:rsidRPr="00B7532E">
        <w:rPr>
          <w:b/>
          <w:bCs/>
        </w:rPr>
        <w:t>4. Non-convergence or oscillation.</w:t>
      </w:r>
      <w:r w:rsidRPr="00B7532E">
        <w:br/>
        <w:t xml:space="preserve">A model may survive initial checks but never stabilize: each correction leads to new errors, or the results oscillate without settling. This is a sign the model class is mis-specified or a crucial variable is missing. </w:t>
      </w:r>
      <w:r w:rsidRPr="00B7532E">
        <w:rPr>
          <w:b/>
          <w:bCs/>
        </w:rPr>
        <w:t>Guardrail:</w:t>
      </w:r>
      <w:r w:rsidRPr="00B7532E">
        <w:t xml:space="preserve"> Treat persistent non-convergence as information, not as noise to be ignored. It signals the need for re-specification.</w:t>
      </w:r>
    </w:p>
    <w:p w14:paraId="0FDFDC11" w14:textId="77777777" w:rsidR="00B7532E" w:rsidRPr="00B7532E" w:rsidRDefault="00B7532E" w:rsidP="00B7532E">
      <w:r w:rsidRPr="00B7532E">
        <w:rPr>
          <w:b/>
          <w:bCs/>
        </w:rPr>
        <w:t>5. Multi-attractor or chaotic domains.</w:t>
      </w:r>
      <w:r w:rsidRPr="00B7532E">
        <w:br/>
        <w:t xml:space="preserve">Some systems do not have a single attractor; they admit multiple stable outcomes or behave chaotically. In such cases, what is invariant may be conditional rather than absolute. </w:t>
      </w:r>
      <w:r w:rsidRPr="00B7532E">
        <w:rPr>
          <w:b/>
          <w:bCs/>
        </w:rPr>
        <w:t>Guardrail:</w:t>
      </w:r>
      <w:r w:rsidRPr="00B7532E">
        <w:t xml:space="preserve"> Report explicitly when truth is plural or domain-bound, and avoid overstating generality.</w:t>
      </w:r>
    </w:p>
    <w:p w14:paraId="1A0A36BE" w14:textId="77777777" w:rsidR="00B7532E" w:rsidRPr="00B7532E" w:rsidRDefault="00B7532E" w:rsidP="00B7532E">
      <w:r w:rsidRPr="00B7532E">
        <w:t>Together these guardrails prevent the method from collapsing into a ritual. They remind us that the work is not to accumulate confirmations but to design tests that expose fragility. By anticipating where the process can go wrong, we reduce the risk of enshrining brittle claims and protect the integrity of what moves forward.</w:t>
      </w:r>
    </w:p>
    <w:p w14:paraId="7D3AFAE4" w14:textId="77777777" w:rsidR="00AC7E3B" w:rsidRDefault="00AC7E3B"/>
    <w:p w14:paraId="1B4CA839" w14:textId="77777777" w:rsidR="00B7532E" w:rsidRPr="00095D8D" w:rsidRDefault="00B7532E" w:rsidP="00B7532E">
      <w:pPr>
        <w:rPr>
          <w:b/>
          <w:bCs/>
        </w:rPr>
      </w:pPr>
      <w:r w:rsidRPr="00095D8D">
        <w:rPr>
          <w:b/>
          <w:bCs/>
        </w:rPr>
        <w:t>16) Reporting Style (Language You Use)</w:t>
      </w:r>
    </w:p>
    <w:p w14:paraId="230FF6E3" w14:textId="77777777" w:rsidR="00B7532E" w:rsidRPr="00B7532E" w:rsidRDefault="00B7532E" w:rsidP="00B7532E">
      <w:r w:rsidRPr="00B7532E">
        <w:t xml:space="preserve">How we speak about results is as important as the tests themselves. Language disciplines the mind. If we declare more than we have earned, we mislead others and deceive ourselves. A key guardrail of inquiry is therefore to use language that </w:t>
      </w:r>
      <w:r w:rsidRPr="00B7532E">
        <w:rPr>
          <w:b/>
          <w:bCs/>
        </w:rPr>
        <w:t>matches the strength of the warrant</w:t>
      </w:r>
      <w:r w:rsidRPr="00B7532E">
        <w:t>.</w:t>
      </w:r>
    </w:p>
    <w:p w14:paraId="367F1D36" w14:textId="77777777" w:rsidR="00B7532E" w:rsidRPr="00B7532E" w:rsidRDefault="00B7532E" w:rsidP="00B7532E">
      <w:r w:rsidRPr="00B7532E">
        <w:lastRenderedPageBreak/>
        <w:t xml:space="preserve">The central discipline is to avoid the language of proof or finality. Instead of declaring </w:t>
      </w:r>
      <w:r w:rsidRPr="00B7532E">
        <w:rPr>
          <w:i/>
          <w:iCs/>
        </w:rPr>
        <w:t>“therefore it is true”</w:t>
      </w:r>
      <w:r w:rsidRPr="00B7532E">
        <w:t xml:space="preserve"> or </w:t>
      </w:r>
      <w:r w:rsidRPr="00B7532E">
        <w:rPr>
          <w:i/>
          <w:iCs/>
        </w:rPr>
        <w:t>“we have proved,”</w:t>
      </w:r>
      <w:r w:rsidRPr="00B7532E">
        <w:t xml:space="preserve"> we report outcomes in conditional and structural terms. The recommended phrases are:</w:t>
      </w:r>
    </w:p>
    <w:p w14:paraId="459063AE" w14:textId="77777777" w:rsidR="00B7532E" w:rsidRPr="00B7532E" w:rsidRDefault="00B7532E" w:rsidP="00B7532E">
      <w:pPr>
        <w:numPr>
          <w:ilvl w:val="0"/>
          <w:numId w:val="34"/>
        </w:numPr>
      </w:pPr>
      <w:r w:rsidRPr="00B7532E">
        <w:rPr>
          <w:b/>
          <w:bCs/>
        </w:rPr>
        <w:t>“Consistent with …”</w:t>
      </w:r>
      <w:r w:rsidRPr="00B7532E">
        <w:t xml:space="preserve"> — for results that align with the claim but do not uniquely confirm it.</w:t>
      </w:r>
    </w:p>
    <w:p w14:paraId="4F4CD37D" w14:textId="77777777" w:rsidR="00B7532E" w:rsidRPr="00B7532E" w:rsidRDefault="00B7532E" w:rsidP="00B7532E">
      <w:pPr>
        <w:numPr>
          <w:ilvl w:val="0"/>
          <w:numId w:val="34"/>
        </w:numPr>
      </w:pPr>
      <w:r w:rsidRPr="00B7532E">
        <w:rPr>
          <w:b/>
          <w:bCs/>
        </w:rPr>
        <w:t>“Rules out …”</w:t>
      </w:r>
      <w:r w:rsidRPr="00B7532E">
        <w:t xml:space="preserve"> — for results that falsify a competing claim or mechanism.</w:t>
      </w:r>
    </w:p>
    <w:p w14:paraId="515A54FA" w14:textId="77777777" w:rsidR="00B7532E" w:rsidRPr="00B7532E" w:rsidRDefault="00B7532E" w:rsidP="00B7532E">
      <w:pPr>
        <w:numPr>
          <w:ilvl w:val="0"/>
          <w:numId w:val="34"/>
        </w:numPr>
      </w:pPr>
      <w:r w:rsidRPr="00B7532E">
        <w:rPr>
          <w:b/>
          <w:bCs/>
        </w:rPr>
        <w:t>“Under assumptions …”</w:t>
      </w:r>
      <w:r w:rsidRPr="00B7532E">
        <w:t xml:space="preserve"> — to signal the conditional nature of the conclusion, making explicit that hidden variables could alter the outcome.</w:t>
      </w:r>
    </w:p>
    <w:p w14:paraId="117ACA3F" w14:textId="77777777" w:rsidR="00B7532E" w:rsidRPr="00B7532E" w:rsidRDefault="00B7532E" w:rsidP="00B7532E">
      <w:r w:rsidRPr="00B7532E">
        <w:t>This disciplined language keeps us tethered to the method: design independent necessary tests, apply cuts, and then report what survived — but never crown the survivor as untouchable truth.</w:t>
      </w:r>
    </w:p>
    <w:p w14:paraId="2EAD9B0B" w14:textId="77777777" w:rsidR="00B7532E" w:rsidRPr="00B7532E" w:rsidRDefault="00B7532E" w:rsidP="00B7532E">
      <w:r w:rsidRPr="00B7532E">
        <w:t xml:space="preserve">It also requires that we be </w:t>
      </w:r>
      <w:r w:rsidRPr="00B7532E">
        <w:rPr>
          <w:b/>
          <w:bCs/>
        </w:rPr>
        <w:t>explicit about stop conditions</w:t>
      </w:r>
      <w:r w:rsidRPr="00B7532E">
        <w:t>. A report should state in advance what outcomes would have falsified the claim. This pre-commitment prevents retroactive adjustments and protects against the temptation to move the goalposts. A clear record of kill conditions both strengthens the integrity of the claim and shows others the basis for trust.</w:t>
      </w:r>
    </w:p>
    <w:p w14:paraId="5521CBC3" w14:textId="77777777" w:rsidR="00B7532E" w:rsidRPr="00B7532E" w:rsidRDefault="00B7532E" w:rsidP="00B7532E">
      <w:r w:rsidRPr="00B7532E">
        <w:t xml:space="preserve">Finally, disciplined reporting favors </w:t>
      </w:r>
      <w:r w:rsidRPr="00B7532E">
        <w:rPr>
          <w:b/>
          <w:bCs/>
        </w:rPr>
        <w:t>postponing endorsement</w:t>
      </w:r>
      <w:r w:rsidRPr="00B7532E">
        <w:t xml:space="preserve"> over premature closure. If results are ambiguous or non-convergent, the correct statement is not “we have shown” but “further testing required; endorsement withheld.” A claim can stand provisionally, but only as something open to further falsification, never as something beyond it.</w:t>
      </w:r>
    </w:p>
    <w:p w14:paraId="0C92DEB8" w14:textId="77777777" w:rsidR="00B7532E" w:rsidRPr="00B7532E" w:rsidRDefault="00B7532E" w:rsidP="00B7532E">
      <w:r w:rsidRPr="00B7532E">
        <w:t>The ethic behind this style is not weakness but resilience. By carefully describing outcomes rather than declaring certainty, we build a record that is transparent, testable, and corrigible. The community can then engage with the claim without inheriting brittle overstatement. In this way, reporting language becomes not just description but a safeguard — an integral part of the method itself.</w:t>
      </w:r>
    </w:p>
    <w:p w14:paraId="026C9995" w14:textId="77777777" w:rsidR="00B7532E" w:rsidRDefault="00B7532E"/>
    <w:p w14:paraId="0F3D91E6" w14:textId="77777777" w:rsidR="00B7532E" w:rsidRPr="00095D8D" w:rsidRDefault="00B7532E" w:rsidP="00B7532E">
      <w:pPr>
        <w:rPr>
          <w:b/>
          <w:bCs/>
        </w:rPr>
      </w:pPr>
      <w:r w:rsidRPr="00095D8D">
        <w:rPr>
          <w:b/>
          <w:bCs/>
        </w:rPr>
        <w:t>17) What’s Distinct Here (Why This Isn’t Trivial)</w:t>
      </w:r>
    </w:p>
    <w:p w14:paraId="5BB69F98" w14:textId="77777777" w:rsidR="00B7532E" w:rsidRPr="00B7532E" w:rsidRDefault="00B7532E" w:rsidP="00B7532E">
      <w:r w:rsidRPr="00B7532E">
        <w:t xml:space="preserve">It is fair to ask: what makes this approach different from ordinary critical thinking or the familiar rhetoric of “falsification”? At first glance, many of the components — humility, logical rigor, repeated testing — sound like what good science already does. But what is distinct here is the way these elements are </w:t>
      </w:r>
      <w:r w:rsidRPr="00B7532E">
        <w:rPr>
          <w:b/>
          <w:bCs/>
        </w:rPr>
        <w:t>operationalized into a spine</w:t>
      </w:r>
      <w:r w:rsidRPr="00B7532E">
        <w:t>: a repeatable, teachable workflow that sharpens the vague exhortation to “be critical” into concrete steps.</w:t>
      </w:r>
    </w:p>
    <w:p w14:paraId="08158002" w14:textId="77777777" w:rsidR="00B7532E" w:rsidRPr="00B7532E" w:rsidRDefault="00B7532E" w:rsidP="00B7532E">
      <w:r w:rsidRPr="00B7532E">
        <w:rPr>
          <w:b/>
          <w:bCs/>
        </w:rPr>
        <w:lastRenderedPageBreak/>
        <w:t>First, the acceptance rule.</w:t>
      </w:r>
      <w:r w:rsidRPr="00B7532E">
        <w:t xml:space="preserve"> Rather than resting on general appeals to skepticism, the method specifies a minimal structure: at least two independent necessary checks plus a small directional cut. This formalizes what often remains an intuition — that a single probe is not enough — into a rule of practice.</w:t>
      </w:r>
    </w:p>
    <w:p w14:paraId="3BDC94E2" w14:textId="77777777" w:rsidR="00B7532E" w:rsidRPr="00B7532E" w:rsidRDefault="00B7532E" w:rsidP="00B7532E">
      <w:r w:rsidRPr="00B7532E">
        <w:rPr>
          <w:b/>
          <w:bCs/>
        </w:rPr>
        <w:t>Second, the B→A workflow.</w:t>
      </w:r>
      <w:r w:rsidRPr="00B7532E">
        <w:t xml:space="preserve"> The method explicitly distinguishes between diversity of probes (B) and replication of a signature (A), and it insists on the ethical order: B before A. This sequence is rarely articulated so starkly. Many practices of inquiry invert the order, repeating a single friendly test for reassurance while avoiding diverse challenges. By contrast, the B→A workflow builds falsification into the very rhythm of inquiry.</w:t>
      </w:r>
    </w:p>
    <w:p w14:paraId="184878DF" w14:textId="77777777" w:rsidR="00B7532E" w:rsidRPr="00B7532E" w:rsidRDefault="00B7532E" w:rsidP="00B7532E">
      <w:r w:rsidRPr="00B7532E">
        <w:rPr>
          <w:b/>
          <w:bCs/>
        </w:rPr>
        <w:t>Third, the geometric and dynamical metaphors.</w:t>
      </w:r>
      <w:r w:rsidRPr="00B7532E">
        <w:t xml:space="preserve"> Representing claims as loci that intersect into a lens, and as attractors in feedback systems, turns abstract reasoning into something visual and structural. These metaphors guide test design: we ask what constraints define the region, what cuts resolve ambiguity, and whether corrections converge or diverge. They make the method easier to teach and easier to apply consistently.</w:t>
      </w:r>
    </w:p>
    <w:p w14:paraId="2F51C387" w14:textId="77777777" w:rsidR="00B7532E" w:rsidRPr="00B7532E" w:rsidRDefault="00B7532E" w:rsidP="00B7532E">
      <w:r w:rsidRPr="00B7532E">
        <w:rPr>
          <w:b/>
          <w:bCs/>
        </w:rPr>
        <w:t>Fourth, the ethical posture.</w:t>
      </w:r>
      <w:r w:rsidRPr="00B7532E">
        <w:t xml:space="preserve"> The triad of epistemic humility, deontological doubt, and ontological confidence frames inquiry as not just a technical procedure but a moral responsibility. Avoiding false positives is not merely pragmatic but obligatory. This prevents inquiry from slipping into convenience or consensus, and keeps it oriented toward structural endurance rather than comfort.</w:t>
      </w:r>
    </w:p>
    <w:p w14:paraId="6EC6D494" w14:textId="77777777" w:rsidR="00B7532E" w:rsidRPr="00B7532E" w:rsidRDefault="00B7532E" w:rsidP="00B7532E">
      <w:r w:rsidRPr="00B7532E">
        <w:t xml:space="preserve">Finally, the method generates </w:t>
      </w:r>
      <w:r w:rsidRPr="00B7532E">
        <w:rPr>
          <w:b/>
          <w:bCs/>
        </w:rPr>
        <w:t>artifacts</w:t>
      </w:r>
      <w:r w:rsidRPr="00B7532E">
        <w:t>: worksheets, reporting language, classroom exercises, and everyday examples. These turn abstract philosophy into practical pedagogy. Students and practitioners can carry away more than inspiration — they have a process to follow, a checklist to apply, and a style of reporting that keeps claims corrigible.</w:t>
      </w:r>
    </w:p>
    <w:p w14:paraId="5CD616FE" w14:textId="77777777" w:rsidR="00B7532E" w:rsidRPr="00B7532E" w:rsidRDefault="00B7532E" w:rsidP="00B7532E">
      <w:r w:rsidRPr="00B7532E">
        <w:t xml:space="preserve">In short, what is distinct here is not the individual elements but their </w:t>
      </w:r>
      <w:r w:rsidRPr="00B7532E">
        <w:rPr>
          <w:b/>
          <w:bCs/>
        </w:rPr>
        <w:t>integration into a disciplined framework</w:t>
      </w:r>
      <w:r w:rsidRPr="00B7532E">
        <w:t>. This approach does not merely exhort us to “doubt” or “test,” but shows how to design tests that can truly break a claim, how to confirm only what survives, and how to report results without gilding them. It is falsification, sharpened into method.</w:t>
      </w:r>
    </w:p>
    <w:p w14:paraId="6BC5B6ED" w14:textId="77777777" w:rsidR="00B7532E" w:rsidRDefault="00B7532E"/>
    <w:p w14:paraId="0B5B1184" w14:textId="77777777" w:rsidR="00B7532E" w:rsidRPr="00095D8D" w:rsidRDefault="00B7532E" w:rsidP="00B7532E">
      <w:pPr>
        <w:rPr>
          <w:b/>
          <w:bCs/>
        </w:rPr>
      </w:pPr>
      <w:r w:rsidRPr="00095D8D">
        <w:rPr>
          <w:b/>
          <w:bCs/>
        </w:rPr>
        <w:t>18) Cautions &amp; Caveats (Honesty Preserved)</w:t>
      </w:r>
    </w:p>
    <w:p w14:paraId="4150F499" w14:textId="77777777" w:rsidR="00E7789C" w:rsidRPr="00E7789C" w:rsidRDefault="00E7789C" w:rsidP="00E7789C">
      <w:r w:rsidRPr="00E7789C">
        <w:t>No method, however disciplined, can eliminate all risk of error. Even a framework built on falsification carries blind spots. To preserve honesty, these limits must be acknowledged openly. They do not negate the method, but they remind us where vigilance is needed.</w:t>
      </w:r>
    </w:p>
    <w:p w14:paraId="59C46E31" w14:textId="77777777" w:rsidR="00E7789C" w:rsidRPr="00E7789C" w:rsidRDefault="00E7789C" w:rsidP="00E7789C">
      <w:r w:rsidRPr="00E7789C">
        <w:rPr>
          <w:b/>
          <w:bCs/>
        </w:rPr>
        <w:lastRenderedPageBreak/>
        <w:t>1. Invariance can be local.</w:t>
      </w:r>
      <w:r w:rsidRPr="00E7789C">
        <w:br/>
        <w:t xml:space="preserve">What survives inversion in one domain may fail in another. Systems with multiple attractors or boundary conditions may exhibit local stability without global truth. A claim may be robust in one environment but collapse when extended too far. </w:t>
      </w:r>
      <w:r w:rsidRPr="00E7789C">
        <w:rPr>
          <w:b/>
          <w:bCs/>
        </w:rPr>
        <w:t>Caution:</w:t>
      </w:r>
      <w:r w:rsidRPr="00E7789C">
        <w:t xml:space="preserve"> always specify the domain of validity; resist the temptation to generalize beyond tested bounds.</w:t>
      </w:r>
    </w:p>
    <w:p w14:paraId="5FC43B1F" w14:textId="77777777" w:rsidR="00E7789C" w:rsidRPr="00E7789C" w:rsidRDefault="00E7789C" w:rsidP="00E7789C">
      <w:r w:rsidRPr="00E7789C">
        <w:rPr>
          <w:b/>
          <w:bCs/>
        </w:rPr>
        <w:t>2. Independence is hard to guarantee.</w:t>
      </w:r>
      <w:r w:rsidRPr="00E7789C">
        <w:br/>
        <w:t xml:space="preserve">The orthogonality rule demands that checks fail for different reasons. In practice, hidden common causes are difficult to detect. Two probes may appear independent but be linked by subtle background assumptions. </w:t>
      </w:r>
      <w:r w:rsidRPr="00E7789C">
        <w:rPr>
          <w:b/>
          <w:bCs/>
        </w:rPr>
        <w:t>Caution:</w:t>
      </w:r>
      <w:r w:rsidRPr="00E7789C">
        <w:t xml:space="preserve"> document mechanisms carefully, design tests across different modalities, and be explicit about possible hidden dependencies.</w:t>
      </w:r>
    </w:p>
    <w:p w14:paraId="061CEEA1" w14:textId="77777777" w:rsidR="00E7789C" w:rsidRPr="00E7789C" w:rsidRDefault="00E7789C" w:rsidP="00E7789C">
      <w:r w:rsidRPr="00E7789C">
        <w:rPr>
          <w:b/>
          <w:bCs/>
        </w:rPr>
        <w:t>3. Non-convergence is information, not failure.</w:t>
      </w:r>
      <w:r w:rsidRPr="00E7789C">
        <w:br/>
        <w:t xml:space="preserve">When corrections never settle but oscillate or scatter, the temptation is to dismiss the noise or force-fit the model. But persistent non-convergence is itself a signal: it means the model class is wrong or a variable is missing. </w:t>
      </w:r>
      <w:r w:rsidRPr="00E7789C">
        <w:rPr>
          <w:b/>
          <w:bCs/>
        </w:rPr>
        <w:t>Caution:</w:t>
      </w:r>
      <w:r w:rsidRPr="00E7789C">
        <w:t xml:space="preserve"> treat divergence as data, not as inconvenience. The willingness to walk away from a misfit model is part of the ethic.</w:t>
      </w:r>
    </w:p>
    <w:p w14:paraId="1EFB4C37" w14:textId="77777777" w:rsidR="00E7789C" w:rsidRPr="00E7789C" w:rsidRDefault="00E7789C" w:rsidP="00E7789C">
      <w:r w:rsidRPr="00E7789C">
        <w:rPr>
          <w:b/>
          <w:bCs/>
        </w:rPr>
        <w:t>4. Geometry is metaphor.</w:t>
      </w:r>
      <w:r w:rsidRPr="00E7789C">
        <w:br/>
        <w:t xml:space="preserve">The loci, lenses, and cuts are planning tools, not proofs. It is easy to mistake the elegance of the diagram for the strength of the reasoning. </w:t>
      </w:r>
      <w:r w:rsidRPr="00E7789C">
        <w:rPr>
          <w:b/>
          <w:bCs/>
        </w:rPr>
        <w:t>Caution:</w:t>
      </w:r>
      <w:r w:rsidRPr="00E7789C">
        <w:t xml:space="preserve"> always return to the acceptance rule: two necessary checks, independent, plus a cut. The metaphor is helpful but secondary.</w:t>
      </w:r>
    </w:p>
    <w:p w14:paraId="29A79686" w14:textId="77777777" w:rsidR="00E7789C" w:rsidRPr="00E7789C" w:rsidRDefault="00E7789C" w:rsidP="00E7789C">
      <w:r w:rsidRPr="00E7789C">
        <w:rPr>
          <w:b/>
          <w:bCs/>
        </w:rPr>
        <w:t>5. Adversarial environments can spoof signatures.</w:t>
      </w:r>
      <w:r w:rsidRPr="00E7789C">
        <w:br/>
        <w:t xml:space="preserve">A system under deliberate manipulation can mimic the signature of robustness without being genuine. For example, selective replication or biased measurement can fabricate the appearance of endurance. </w:t>
      </w:r>
      <w:r w:rsidRPr="00E7789C">
        <w:rPr>
          <w:b/>
          <w:bCs/>
        </w:rPr>
        <w:t>Caution:</w:t>
      </w:r>
      <w:r w:rsidRPr="00E7789C">
        <w:t xml:space="preserve"> insist on transparency, adversarial testing, and external replication where possible.</w:t>
      </w:r>
    </w:p>
    <w:p w14:paraId="1D466388" w14:textId="77777777" w:rsidR="00E7789C" w:rsidRPr="00E7789C" w:rsidRDefault="00E7789C" w:rsidP="00E7789C">
      <w:r w:rsidRPr="00E7789C">
        <w:t>These caveats preserve honesty by keeping inquiry grounded. They remind us that the method is a tool, not a guarantee. Its strength lies not in eliminating all error but in reducing the risk of enshrining fragile claims as truth. By admitting its limits, the method maintains coherence with its own ethic: humility about our reach, confidence that structure exists, and doubt as a moral duty.</w:t>
      </w:r>
    </w:p>
    <w:p w14:paraId="16215819" w14:textId="77777777" w:rsidR="00B7532E" w:rsidRDefault="00B7532E"/>
    <w:p w14:paraId="251AE9C2" w14:textId="77777777" w:rsidR="00E7789C" w:rsidRPr="00095D8D" w:rsidRDefault="00E7789C" w:rsidP="00E7789C">
      <w:pPr>
        <w:rPr>
          <w:b/>
          <w:bCs/>
        </w:rPr>
      </w:pPr>
      <w:r w:rsidRPr="00095D8D">
        <w:rPr>
          <w:b/>
          <w:bCs/>
        </w:rPr>
        <w:t>19) Final One-Page Acceptance Rule (Spine You Can Teach From)</w:t>
      </w:r>
    </w:p>
    <w:p w14:paraId="1E533C66" w14:textId="77777777" w:rsidR="00E7789C" w:rsidRPr="00E7789C" w:rsidRDefault="00E7789C" w:rsidP="00E7789C">
      <w:r w:rsidRPr="00E7789C">
        <w:t xml:space="preserve">At the heart of this framework is a simple acceptance rule. Everything else — the philosophy, the geometry, the feedback metaphors — exists to clarify and enforce this </w:t>
      </w:r>
      <w:r w:rsidRPr="00E7789C">
        <w:lastRenderedPageBreak/>
        <w:t>core. It is the spine you can hand to students, colleagues, or yourself as a checklist for disciplined inquiry.</w:t>
      </w:r>
    </w:p>
    <w:p w14:paraId="7A40E646" w14:textId="77777777" w:rsidR="00E7789C" w:rsidRPr="00E7789C" w:rsidRDefault="00E7789C" w:rsidP="00E7789C">
      <w:r w:rsidRPr="00E7789C">
        <w:rPr>
          <w:b/>
          <w:bCs/>
        </w:rPr>
        <w:t>The Rule</w:t>
      </w:r>
    </w:p>
    <w:p w14:paraId="26CF07BD" w14:textId="77777777" w:rsidR="00E7789C" w:rsidRPr="00E7789C" w:rsidRDefault="00E7789C" w:rsidP="00E7789C">
      <w:pPr>
        <w:numPr>
          <w:ilvl w:val="0"/>
          <w:numId w:val="35"/>
        </w:numPr>
      </w:pPr>
      <w:r w:rsidRPr="00E7789C">
        <w:rPr>
          <w:b/>
          <w:bCs/>
        </w:rPr>
        <w:t>Require two independent necessary checks.</w:t>
      </w:r>
      <w:r w:rsidRPr="00E7789C">
        <w:br/>
        <w:t xml:space="preserve">Each check should be something that </w:t>
      </w:r>
      <w:r w:rsidRPr="00E7789C">
        <w:rPr>
          <w:i/>
          <w:iCs/>
        </w:rPr>
        <w:t>must</w:t>
      </w:r>
      <w:r w:rsidRPr="00E7789C">
        <w:t xml:space="preserve"> hold if the claim is true. They should be designed to fail for different reasons so that hidden dependencies cannot produce a false appearance of strength.</w:t>
      </w:r>
    </w:p>
    <w:p w14:paraId="6F689E52" w14:textId="77777777" w:rsidR="00E7789C" w:rsidRPr="00E7789C" w:rsidRDefault="00E7789C" w:rsidP="00E7789C">
      <w:pPr>
        <w:numPr>
          <w:ilvl w:val="0"/>
          <w:numId w:val="35"/>
        </w:numPr>
      </w:pPr>
      <w:r w:rsidRPr="00E7789C">
        <w:rPr>
          <w:b/>
          <w:bCs/>
        </w:rPr>
        <w:t>Add a small directional cut.</w:t>
      </w:r>
      <w:r w:rsidRPr="00E7789C">
        <w:br/>
        <w:t>When two checks leave multiple possibilities, resolve the ambiguity with a small asymmetry — an extra inequality, contextual fact, or orientation that trims the solution space to one.</w:t>
      </w:r>
    </w:p>
    <w:p w14:paraId="1B8EA6A1" w14:textId="77777777" w:rsidR="00E7789C" w:rsidRPr="00E7789C" w:rsidRDefault="00E7789C" w:rsidP="00E7789C">
      <w:pPr>
        <w:numPr>
          <w:ilvl w:val="0"/>
          <w:numId w:val="35"/>
        </w:numPr>
      </w:pPr>
      <w:r w:rsidRPr="00E7789C">
        <w:rPr>
          <w:b/>
          <w:bCs/>
        </w:rPr>
        <w:t>Sequence matters: B before A.</w:t>
      </w:r>
      <w:r w:rsidRPr="00E7789C">
        <w:br/>
        <w:t xml:space="preserve">Begin with </w:t>
      </w:r>
      <w:r w:rsidRPr="00E7789C">
        <w:rPr>
          <w:b/>
          <w:bCs/>
        </w:rPr>
        <w:t>probative diversity</w:t>
      </w:r>
      <w:r w:rsidRPr="00E7789C">
        <w:t xml:space="preserve"> (B): many distinct probes designed to expose fragility. If the claim survives, move to </w:t>
      </w:r>
      <w:r w:rsidRPr="00E7789C">
        <w:rPr>
          <w:b/>
          <w:bCs/>
        </w:rPr>
        <w:t>reliability</w:t>
      </w:r>
      <w:r w:rsidRPr="00E7789C">
        <w:t xml:space="preserve"> (A): repeat the same signature across time and context. Never invert this order.</w:t>
      </w:r>
    </w:p>
    <w:p w14:paraId="4A9B2543" w14:textId="77777777" w:rsidR="00E7789C" w:rsidRPr="00E7789C" w:rsidRDefault="00E7789C" w:rsidP="00E7789C">
      <w:pPr>
        <w:numPr>
          <w:ilvl w:val="0"/>
          <w:numId w:val="35"/>
        </w:numPr>
      </w:pPr>
      <w:r w:rsidRPr="00E7789C">
        <w:rPr>
          <w:b/>
          <w:bCs/>
        </w:rPr>
        <w:t>Reject or revise if any necessary check fails.</w:t>
      </w:r>
      <w:r w:rsidRPr="00E7789C">
        <w:br/>
        <w:t>Failure at any point is diagnostic, not negotiable. The claim must be abandoned or reshaped; survival is conditional on passing all checks.</w:t>
      </w:r>
    </w:p>
    <w:p w14:paraId="3CF14CB6" w14:textId="77777777" w:rsidR="00E7789C" w:rsidRPr="00E7789C" w:rsidRDefault="00E7789C" w:rsidP="00E7789C">
      <w:pPr>
        <w:numPr>
          <w:ilvl w:val="0"/>
          <w:numId w:val="35"/>
        </w:numPr>
      </w:pPr>
      <w:r w:rsidRPr="00E7789C">
        <w:rPr>
          <w:b/>
          <w:bCs/>
        </w:rPr>
        <w:t>Report with disciplined language.</w:t>
      </w:r>
      <w:r w:rsidRPr="00E7789C">
        <w:br/>
        <w:t>Use “consistent with,” “rules out,” and “under assumptions.” Do not declare proof. Always state assumptions and pre-registered kill conditions.</w:t>
      </w:r>
    </w:p>
    <w:p w14:paraId="1018C600" w14:textId="77777777" w:rsidR="00E7789C" w:rsidRPr="00E7789C" w:rsidRDefault="00E7789C" w:rsidP="00E7789C">
      <w:r w:rsidRPr="00E7789C">
        <w:rPr>
          <w:b/>
          <w:bCs/>
        </w:rPr>
        <w:t>The Ethic</w:t>
      </w:r>
    </w:p>
    <w:p w14:paraId="2170A659" w14:textId="77777777" w:rsidR="00E7789C" w:rsidRPr="00E7789C" w:rsidRDefault="00E7789C" w:rsidP="00E7789C">
      <w:pPr>
        <w:numPr>
          <w:ilvl w:val="0"/>
          <w:numId w:val="36"/>
        </w:numPr>
      </w:pPr>
      <w:r w:rsidRPr="00E7789C">
        <w:rPr>
          <w:b/>
          <w:bCs/>
        </w:rPr>
        <w:t>Error is acceptable; fragility is not.</w:t>
      </w:r>
      <w:r w:rsidRPr="00E7789C">
        <w:t xml:space="preserve"> It is better to leave a question open than to crown a brittle answer.</w:t>
      </w:r>
    </w:p>
    <w:p w14:paraId="79AA6E95" w14:textId="77777777" w:rsidR="00E7789C" w:rsidRPr="00E7789C" w:rsidRDefault="00E7789C" w:rsidP="00E7789C">
      <w:pPr>
        <w:numPr>
          <w:ilvl w:val="0"/>
          <w:numId w:val="36"/>
        </w:numPr>
      </w:pPr>
      <w:r w:rsidRPr="00E7789C">
        <w:rPr>
          <w:b/>
          <w:bCs/>
        </w:rPr>
        <w:t>Truth is approached, not seized.</w:t>
      </w:r>
      <w:r w:rsidRPr="00E7789C">
        <w:t xml:space="preserve"> It behaves like an attractor, revealed by what persists under correction.</w:t>
      </w:r>
    </w:p>
    <w:p w14:paraId="1A614A8F" w14:textId="77777777" w:rsidR="00E7789C" w:rsidRPr="00E7789C" w:rsidRDefault="00E7789C" w:rsidP="00E7789C">
      <w:pPr>
        <w:numPr>
          <w:ilvl w:val="0"/>
          <w:numId w:val="36"/>
        </w:numPr>
      </w:pPr>
      <w:r w:rsidRPr="00E7789C">
        <w:rPr>
          <w:b/>
          <w:bCs/>
        </w:rPr>
        <w:t>The method is a tool, not a totem.</w:t>
      </w:r>
      <w:r w:rsidRPr="00E7789C">
        <w:t xml:space="preserve"> Use it to test; do not turn it into a badge of belonging.</w:t>
      </w:r>
    </w:p>
    <w:p w14:paraId="21761051" w14:textId="77777777" w:rsidR="00E7789C" w:rsidRPr="00E7789C" w:rsidRDefault="00E7789C" w:rsidP="00E7789C">
      <w:r w:rsidRPr="00E7789C">
        <w:t>This one-page rule provides the operational anchor. It strips away decoration and leaves the essentials: two independent necessities, a cut, diversity first, replication second, and disciplined reporting. Everything else in the method is elaboration, metaphor, or pedagogy to help keep this rule alive in practice.</w:t>
      </w:r>
    </w:p>
    <w:p w14:paraId="6D1E77D7" w14:textId="77777777" w:rsidR="00E7789C" w:rsidRDefault="00E7789C"/>
    <w:p w14:paraId="23D2D6B5" w14:textId="000F0998" w:rsidR="00E7789C" w:rsidRPr="00095D8D" w:rsidRDefault="00E7789C" w:rsidP="00E7789C">
      <w:pPr>
        <w:rPr>
          <w:b/>
          <w:bCs/>
        </w:rPr>
      </w:pPr>
      <w:r w:rsidRPr="00095D8D">
        <w:rPr>
          <w:b/>
          <w:bCs/>
        </w:rPr>
        <w:t>1) Co</w:t>
      </w:r>
      <w:r>
        <w:rPr>
          <w:b/>
          <w:bCs/>
        </w:rPr>
        <w:t>nclusion</w:t>
      </w:r>
    </w:p>
    <w:p w14:paraId="47AB8D2F" w14:textId="77777777" w:rsidR="00E7789C" w:rsidRPr="00E7789C" w:rsidRDefault="00E7789C" w:rsidP="00E7789C">
      <w:r w:rsidRPr="00E7789C">
        <w:t>The path to truth is not paved by accumulation but by elimination. What matters is not how many claims we gather, but how many survive when tested from every angle. By preferring falsification to confirmation, by sequencing diverse probes before repetition, and by requiring at least two independent necessary checks plus a cut, we build a discipline that minimizes error and converges on what endures.</w:t>
      </w:r>
    </w:p>
    <w:p w14:paraId="1B541F90" w14:textId="77777777" w:rsidR="00E7789C" w:rsidRPr="00E7789C" w:rsidRDefault="00E7789C" w:rsidP="00E7789C">
      <w:r w:rsidRPr="00E7789C">
        <w:t>This method stands on three pillars of posture: humility to admit we may be wrong, doubt as a duty to resist false positives, and confidence that reality has structure worth discovering. It is reinforced by logical clarity — privileging Modus Tollens over tempting fallacies — and expressed through disciplined language that matches the strength of our evidence. Geometry and dynamics provide metaphors to guide design: intersecting lenses to visualize constraints, attractors to illustrate convergence under feedback. Everyday examples show the method is not abstract but practical, scaling from simple troubleshooting to scientific inquiry.</w:t>
      </w:r>
    </w:p>
    <w:p w14:paraId="054BA8D7" w14:textId="77777777" w:rsidR="00E7789C" w:rsidRPr="00E7789C" w:rsidRDefault="00E7789C" w:rsidP="00E7789C">
      <w:r w:rsidRPr="00E7789C">
        <w:t xml:space="preserve">The ethic is simple but demanding: </w:t>
      </w:r>
      <w:r w:rsidRPr="00E7789C">
        <w:rPr>
          <w:b/>
          <w:bCs/>
        </w:rPr>
        <w:t>error is acceptable, fragility is not</w:t>
      </w:r>
      <w:r w:rsidRPr="00E7789C">
        <w:t>. A claim that breaks under stress should be set aside; a claim that survives should be reported as provisional, corrigible, and domain-bound. Nothing more. The strength of the method lies not in final certainty but in the resilience of what remains.</w:t>
      </w:r>
    </w:p>
    <w:p w14:paraId="4298E532" w14:textId="77777777" w:rsidR="00E7789C" w:rsidRPr="00E7789C" w:rsidRDefault="00E7789C" w:rsidP="00E7789C">
      <w:r w:rsidRPr="00E7789C">
        <w:t>The bottom line is this: truth is not crowned; it is revealed by what persists. Inquiry is healthiest when it functions as a closed loop of testing, inversion, correction, and repetition. The acceptance rule provides the spine, the posture provides the ethic, and the language preserves honesty. Together they form a discipline that advances understanding not by insisting, but by withstanding.</w:t>
      </w:r>
    </w:p>
    <w:p w14:paraId="265EF467" w14:textId="77777777" w:rsidR="00E7789C" w:rsidRDefault="00E7789C"/>
    <w:sectPr w:rsidR="00E77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13EE"/>
    <w:multiLevelType w:val="multilevel"/>
    <w:tmpl w:val="796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5935"/>
    <w:multiLevelType w:val="hybridMultilevel"/>
    <w:tmpl w:val="3CC830F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0A265A"/>
    <w:multiLevelType w:val="hybridMultilevel"/>
    <w:tmpl w:val="F064B886"/>
    <w:lvl w:ilvl="0" w:tplc="E16A382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91728D"/>
    <w:multiLevelType w:val="multilevel"/>
    <w:tmpl w:val="B7FCF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6418B"/>
    <w:multiLevelType w:val="multilevel"/>
    <w:tmpl w:val="5AD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D1E87"/>
    <w:multiLevelType w:val="multilevel"/>
    <w:tmpl w:val="BB2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31160"/>
    <w:multiLevelType w:val="multilevel"/>
    <w:tmpl w:val="8D5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B4784"/>
    <w:multiLevelType w:val="multilevel"/>
    <w:tmpl w:val="CC5C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C123A"/>
    <w:multiLevelType w:val="multilevel"/>
    <w:tmpl w:val="D4D2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E53C7"/>
    <w:multiLevelType w:val="multilevel"/>
    <w:tmpl w:val="8C844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F5165"/>
    <w:multiLevelType w:val="multilevel"/>
    <w:tmpl w:val="9678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17E9C"/>
    <w:multiLevelType w:val="multilevel"/>
    <w:tmpl w:val="FBB4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C4ECF"/>
    <w:multiLevelType w:val="hybridMultilevel"/>
    <w:tmpl w:val="6ED8B3F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8E4D8C"/>
    <w:multiLevelType w:val="multilevel"/>
    <w:tmpl w:val="5F441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328EB"/>
    <w:multiLevelType w:val="hybridMultilevel"/>
    <w:tmpl w:val="E14CC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2802DE"/>
    <w:multiLevelType w:val="multilevel"/>
    <w:tmpl w:val="38A8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81A0C"/>
    <w:multiLevelType w:val="multilevel"/>
    <w:tmpl w:val="F05CB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947E0"/>
    <w:multiLevelType w:val="multilevel"/>
    <w:tmpl w:val="48E2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F00BF"/>
    <w:multiLevelType w:val="multilevel"/>
    <w:tmpl w:val="75AC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1323C"/>
    <w:multiLevelType w:val="multilevel"/>
    <w:tmpl w:val="CC94C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F17F1"/>
    <w:multiLevelType w:val="hybridMultilevel"/>
    <w:tmpl w:val="6B18FD66"/>
    <w:lvl w:ilvl="0" w:tplc="E16A382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683B05"/>
    <w:multiLevelType w:val="multilevel"/>
    <w:tmpl w:val="BAD6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0C2CEE"/>
    <w:multiLevelType w:val="multilevel"/>
    <w:tmpl w:val="E8E0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942B1"/>
    <w:multiLevelType w:val="multilevel"/>
    <w:tmpl w:val="A50A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F5130"/>
    <w:multiLevelType w:val="multilevel"/>
    <w:tmpl w:val="CDBC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050C7"/>
    <w:multiLevelType w:val="multilevel"/>
    <w:tmpl w:val="462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06B4A"/>
    <w:multiLevelType w:val="multilevel"/>
    <w:tmpl w:val="8D72D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93887"/>
    <w:multiLevelType w:val="multilevel"/>
    <w:tmpl w:val="A45AA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07372"/>
    <w:multiLevelType w:val="multilevel"/>
    <w:tmpl w:val="6BA0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663D8"/>
    <w:multiLevelType w:val="multilevel"/>
    <w:tmpl w:val="20966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02A6C"/>
    <w:multiLevelType w:val="hybridMultilevel"/>
    <w:tmpl w:val="EB20A8BC"/>
    <w:lvl w:ilvl="0" w:tplc="75604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954A62"/>
    <w:multiLevelType w:val="hybridMultilevel"/>
    <w:tmpl w:val="BCAA4730"/>
    <w:lvl w:ilvl="0" w:tplc="FFFFFFFF">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C7781"/>
    <w:multiLevelType w:val="multilevel"/>
    <w:tmpl w:val="D8DC1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E6F3F"/>
    <w:multiLevelType w:val="multilevel"/>
    <w:tmpl w:val="2674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B3324"/>
    <w:multiLevelType w:val="hybridMultilevel"/>
    <w:tmpl w:val="3296029C"/>
    <w:lvl w:ilvl="0" w:tplc="E16A382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915D50"/>
    <w:multiLevelType w:val="multilevel"/>
    <w:tmpl w:val="2600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93240"/>
    <w:multiLevelType w:val="multilevel"/>
    <w:tmpl w:val="E098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07ED6"/>
    <w:multiLevelType w:val="multilevel"/>
    <w:tmpl w:val="787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C1380"/>
    <w:multiLevelType w:val="multilevel"/>
    <w:tmpl w:val="A88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A3C41"/>
    <w:multiLevelType w:val="hybridMultilevel"/>
    <w:tmpl w:val="6ED8B3F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DA36CE"/>
    <w:multiLevelType w:val="multilevel"/>
    <w:tmpl w:val="787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F514F"/>
    <w:multiLevelType w:val="multilevel"/>
    <w:tmpl w:val="2AC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BC2FC5"/>
    <w:multiLevelType w:val="multilevel"/>
    <w:tmpl w:val="B43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C17F5B"/>
    <w:multiLevelType w:val="multilevel"/>
    <w:tmpl w:val="162E48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86A8A"/>
    <w:multiLevelType w:val="hybridMultilevel"/>
    <w:tmpl w:val="F752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7263543">
    <w:abstractNumId w:val="11"/>
  </w:num>
  <w:num w:numId="2" w16cid:durableId="1294554533">
    <w:abstractNumId w:val="26"/>
  </w:num>
  <w:num w:numId="3" w16cid:durableId="801851376">
    <w:abstractNumId w:val="32"/>
  </w:num>
  <w:num w:numId="4" w16cid:durableId="470025473">
    <w:abstractNumId w:val="43"/>
  </w:num>
  <w:num w:numId="5" w16cid:durableId="1695114940">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882088252">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041398889">
    <w:abstractNumId w:val="5"/>
  </w:num>
  <w:num w:numId="8" w16cid:durableId="90668683">
    <w:abstractNumId w:val="3"/>
  </w:num>
  <w:num w:numId="9" w16cid:durableId="405569318">
    <w:abstractNumId w:val="37"/>
  </w:num>
  <w:num w:numId="10" w16cid:durableId="312300043">
    <w:abstractNumId w:val="16"/>
  </w:num>
  <w:num w:numId="11" w16cid:durableId="617882599">
    <w:abstractNumId w:val="13"/>
  </w:num>
  <w:num w:numId="12" w16cid:durableId="855121785">
    <w:abstractNumId w:val="6"/>
  </w:num>
  <w:num w:numId="13" w16cid:durableId="1798059436">
    <w:abstractNumId w:val="10"/>
  </w:num>
  <w:num w:numId="14" w16cid:durableId="477385341">
    <w:abstractNumId w:val="27"/>
  </w:num>
  <w:num w:numId="15" w16cid:durableId="1293558377">
    <w:abstractNumId w:val="22"/>
  </w:num>
  <w:num w:numId="16" w16cid:durableId="1673025021">
    <w:abstractNumId w:val="19"/>
  </w:num>
  <w:num w:numId="17" w16cid:durableId="1189485895">
    <w:abstractNumId w:val="8"/>
  </w:num>
  <w:num w:numId="18" w16cid:durableId="1303342162">
    <w:abstractNumId w:val="29"/>
  </w:num>
  <w:num w:numId="19" w16cid:durableId="1450663575">
    <w:abstractNumId w:val="28"/>
  </w:num>
  <w:num w:numId="20" w16cid:durableId="912355071">
    <w:abstractNumId w:val="4"/>
  </w:num>
  <w:num w:numId="21" w16cid:durableId="1878346956">
    <w:abstractNumId w:val="38"/>
  </w:num>
  <w:num w:numId="22" w16cid:durableId="2016303826">
    <w:abstractNumId w:val="0"/>
  </w:num>
  <w:num w:numId="23" w16cid:durableId="755708029">
    <w:abstractNumId w:val="42"/>
  </w:num>
  <w:num w:numId="24" w16cid:durableId="1853452510">
    <w:abstractNumId w:val="9"/>
  </w:num>
  <w:num w:numId="25" w16cid:durableId="248929273">
    <w:abstractNumId w:val="17"/>
  </w:num>
  <w:num w:numId="26" w16cid:durableId="780957291">
    <w:abstractNumId w:val="40"/>
  </w:num>
  <w:num w:numId="27" w16cid:durableId="1982541549">
    <w:abstractNumId w:val="7"/>
  </w:num>
  <w:num w:numId="28" w16cid:durableId="237521831">
    <w:abstractNumId w:val="15"/>
  </w:num>
  <w:num w:numId="29" w16cid:durableId="1874152981">
    <w:abstractNumId w:val="18"/>
  </w:num>
  <w:num w:numId="30" w16cid:durableId="164976721">
    <w:abstractNumId w:val="24"/>
  </w:num>
  <w:num w:numId="31" w16cid:durableId="2068602835">
    <w:abstractNumId w:val="33"/>
  </w:num>
  <w:num w:numId="32" w16cid:durableId="175924421">
    <w:abstractNumId w:val="35"/>
  </w:num>
  <w:num w:numId="33" w16cid:durableId="231014623">
    <w:abstractNumId w:val="25"/>
  </w:num>
  <w:num w:numId="34" w16cid:durableId="1132137824">
    <w:abstractNumId w:val="23"/>
  </w:num>
  <w:num w:numId="35" w16cid:durableId="1158307915">
    <w:abstractNumId w:val="21"/>
  </w:num>
  <w:num w:numId="36" w16cid:durableId="56175809">
    <w:abstractNumId w:val="41"/>
  </w:num>
  <w:num w:numId="37" w16cid:durableId="1915049011">
    <w:abstractNumId w:val="39"/>
  </w:num>
  <w:num w:numId="38" w16cid:durableId="890386153">
    <w:abstractNumId w:val="30"/>
  </w:num>
  <w:num w:numId="39" w16cid:durableId="1452943056">
    <w:abstractNumId w:val="14"/>
  </w:num>
  <w:num w:numId="40" w16cid:durableId="1079520197">
    <w:abstractNumId w:val="20"/>
  </w:num>
  <w:num w:numId="41" w16cid:durableId="51084785">
    <w:abstractNumId w:val="34"/>
  </w:num>
  <w:num w:numId="42" w16cid:durableId="2117828413">
    <w:abstractNumId w:val="2"/>
  </w:num>
  <w:num w:numId="43" w16cid:durableId="258372866">
    <w:abstractNumId w:val="1"/>
  </w:num>
  <w:num w:numId="44" w16cid:durableId="622420580">
    <w:abstractNumId w:val="12"/>
  </w:num>
  <w:num w:numId="45" w16cid:durableId="2065525615">
    <w:abstractNumId w:val="31"/>
  </w:num>
  <w:num w:numId="46" w16cid:durableId="515198223">
    <w:abstractNumId w:val="36"/>
  </w:num>
  <w:num w:numId="47" w16cid:durableId="7559458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216"/>
    <w:rsid w:val="000034D9"/>
    <w:rsid w:val="00007CCF"/>
    <w:rsid w:val="00031DFD"/>
    <w:rsid w:val="00034DAA"/>
    <w:rsid w:val="00036CD1"/>
    <w:rsid w:val="00040B70"/>
    <w:rsid w:val="00063CA4"/>
    <w:rsid w:val="00095D8D"/>
    <w:rsid w:val="000A1643"/>
    <w:rsid w:val="000A1943"/>
    <w:rsid w:val="000B00BF"/>
    <w:rsid w:val="000C590A"/>
    <w:rsid w:val="000D18C5"/>
    <w:rsid w:val="000E484F"/>
    <w:rsid w:val="001330D0"/>
    <w:rsid w:val="0015699B"/>
    <w:rsid w:val="00173BFC"/>
    <w:rsid w:val="00173C30"/>
    <w:rsid w:val="00173C47"/>
    <w:rsid w:val="001741F0"/>
    <w:rsid w:val="001822F0"/>
    <w:rsid w:val="001830B6"/>
    <w:rsid w:val="0019755B"/>
    <w:rsid w:val="001C0D78"/>
    <w:rsid w:val="001D3500"/>
    <w:rsid w:val="001D606B"/>
    <w:rsid w:val="00200685"/>
    <w:rsid w:val="002259F9"/>
    <w:rsid w:val="002451E0"/>
    <w:rsid w:val="00252B01"/>
    <w:rsid w:val="002A0DD2"/>
    <w:rsid w:val="002B432A"/>
    <w:rsid w:val="002C2D89"/>
    <w:rsid w:val="002C71E9"/>
    <w:rsid w:val="002C7494"/>
    <w:rsid w:val="002F7620"/>
    <w:rsid w:val="0030598B"/>
    <w:rsid w:val="00321D48"/>
    <w:rsid w:val="00330FCA"/>
    <w:rsid w:val="0038564C"/>
    <w:rsid w:val="003E44B7"/>
    <w:rsid w:val="003E6568"/>
    <w:rsid w:val="003E7054"/>
    <w:rsid w:val="00413183"/>
    <w:rsid w:val="00417F02"/>
    <w:rsid w:val="004347B6"/>
    <w:rsid w:val="00441144"/>
    <w:rsid w:val="00451E10"/>
    <w:rsid w:val="00452328"/>
    <w:rsid w:val="00455B43"/>
    <w:rsid w:val="00470B66"/>
    <w:rsid w:val="00482002"/>
    <w:rsid w:val="00482DCB"/>
    <w:rsid w:val="0049345C"/>
    <w:rsid w:val="004A2946"/>
    <w:rsid w:val="004C3546"/>
    <w:rsid w:val="004C4939"/>
    <w:rsid w:val="004C53CC"/>
    <w:rsid w:val="004D3D6E"/>
    <w:rsid w:val="004E2B24"/>
    <w:rsid w:val="004F3BAE"/>
    <w:rsid w:val="00510CE9"/>
    <w:rsid w:val="00515E82"/>
    <w:rsid w:val="005370F7"/>
    <w:rsid w:val="005438BD"/>
    <w:rsid w:val="0055411E"/>
    <w:rsid w:val="0055474A"/>
    <w:rsid w:val="00561931"/>
    <w:rsid w:val="00567097"/>
    <w:rsid w:val="00570D14"/>
    <w:rsid w:val="005717A6"/>
    <w:rsid w:val="00596EE6"/>
    <w:rsid w:val="005B3EBF"/>
    <w:rsid w:val="005C1752"/>
    <w:rsid w:val="005D50C6"/>
    <w:rsid w:val="005F2C97"/>
    <w:rsid w:val="00634DF3"/>
    <w:rsid w:val="006503DA"/>
    <w:rsid w:val="006826FF"/>
    <w:rsid w:val="00686C1E"/>
    <w:rsid w:val="006B3EA1"/>
    <w:rsid w:val="006D0D3A"/>
    <w:rsid w:val="006D20F6"/>
    <w:rsid w:val="006D4C70"/>
    <w:rsid w:val="006E149D"/>
    <w:rsid w:val="006E3666"/>
    <w:rsid w:val="0074665C"/>
    <w:rsid w:val="007750C5"/>
    <w:rsid w:val="00787C8C"/>
    <w:rsid w:val="00791BC3"/>
    <w:rsid w:val="007A3624"/>
    <w:rsid w:val="007B1CBC"/>
    <w:rsid w:val="007F2E41"/>
    <w:rsid w:val="007F4B95"/>
    <w:rsid w:val="00801E6C"/>
    <w:rsid w:val="00813DE6"/>
    <w:rsid w:val="0083381E"/>
    <w:rsid w:val="008611C2"/>
    <w:rsid w:val="0086431C"/>
    <w:rsid w:val="00875AB4"/>
    <w:rsid w:val="00875C1C"/>
    <w:rsid w:val="00885265"/>
    <w:rsid w:val="008A4465"/>
    <w:rsid w:val="008B4DCD"/>
    <w:rsid w:val="008D3672"/>
    <w:rsid w:val="008F1D3B"/>
    <w:rsid w:val="00920C72"/>
    <w:rsid w:val="00955F33"/>
    <w:rsid w:val="009616A1"/>
    <w:rsid w:val="00991506"/>
    <w:rsid w:val="009B5C7C"/>
    <w:rsid w:val="009C2406"/>
    <w:rsid w:val="009D7F40"/>
    <w:rsid w:val="00A22A90"/>
    <w:rsid w:val="00A45BED"/>
    <w:rsid w:val="00A47017"/>
    <w:rsid w:val="00A70632"/>
    <w:rsid w:val="00AB2FCA"/>
    <w:rsid w:val="00AC33BD"/>
    <w:rsid w:val="00AC7E3B"/>
    <w:rsid w:val="00AF27EE"/>
    <w:rsid w:val="00B20959"/>
    <w:rsid w:val="00B337BE"/>
    <w:rsid w:val="00B454B2"/>
    <w:rsid w:val="00B467EB"/>
    <w:rsid w:val="00B74CB8"/>
    <w:rsid w:val="00B7532E"/>
    <w:rsid w:val="00B9323E"/>
    <w:rsid w:val="00B935C8"/>
    <w:rsid w:val="00BA12A4"/>
    <w:rsid w:val="00BA7BB7"/>
    <w:rsid w:val="00BC14EB"/>
    <w:rsid w:val="00BC2D94"/>
    <w:rsid w:val="00BC32B1"/>
    <w:rsid w:val="00BD0216"/>
    <w:rsid w:val="00BD4AD0"/>
    <w:rsid w:val="00C30C98"/>
    <w:rsid w:val="00C331E1"/>
    <w:rsid w:val="00C421BE"/>
    <w:rsid w:val="00C43920"/>
    <w:rsid w:val="00C445DF"/>
    <w:rsid w:val="00C54C55"/>
    <w:rsid w:val="00C63950"/>
    <w:rsid w:val="00C9203D"/>
    <w:rsid w:val="00CB1B9F"/>
    <w:rsid w:val="00CB78E6"/>
    <w:rsid w:val="00CD6068"/>
    <w:rsid w:val="00CE499D"/>
    <w:rsid w:val="00D13B4A"/>
    <w:rsid w:val="00D31EFF"/>
    <w:rsid w:val="00D34167"/>
    <w:rsid w:val="00D37586"/>
    <w:rsid w:val="00D52059"/>
    <w:rsid w:val="00D8494C"/>
    <w:rsid w:val="00D9615A"/>
    <w:rsid w:val="00DB338D"/>
    <w:rsid w:val="00DC4A5B"/>
    <w:rsid w:val="00DF4B41"/>
    <w:rsid w:val="00DF5824"/>
    <w:rsid w:val="00DF6BE2"/>
    <w:rsid w:val="00E0676D"/>
    <w:rsid w:val="00E06E38"/>
    <w:rsid w:val="00E15CB6"/>
    <w:rsid w:val="00E2314B"/>
    <w:rsid w:val="00E53D5B"/>
    <w:rsid w:val="00E607A1"/>
    <w:rsid w:val="00E66B5C"/>
    <w:rsid w:val="00E74BA2"/>
    <w:rsid w:val="00E7690F"/>
    <w:rsid w:val="00E7789C"/>
    <w:rsid w:val="00E77EAD"/>
    <w:rsid w:val="00E8191B"/>
    <w:rsid w:val="00E854FF"/>
    <w:rsid w:val="00E87739"/>
    <w:rsid w:val="00E87ED5"/>
    <w:rsid w:val="00E9170A"/>
    <w:rsid w:val="00E94B2E"/>
    <w:rsid w:val="00F20BB7"/>
    <w:rsid w:val="00F245BD"/>
    <w:rsid w:val="00F24E2F"/>
    <w:rsid w:val="00F67787"/>
    <w:rsid w:val="00F677E0"/>
    <w:rsid w:val="00F67A84"/>
    <w:rsid w:val="00F7556F"/>
    <w:rsid w:val="00F75C2B"/>
    <w:rsid w:val="00F81DC3"/>
    <w:rsid w:val="00F862FB"/>
    <w:rsid w:val="00F90C3F"/>
    <w:rsid w:val="00FA712E"/>
    <w:rsid w:val="00FA7DC3"/>
    <w:rsid w:val="00FF1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FC265"/>
  <w15:chartTrackingRefBased/>
  <w15:docId w15:val="{A56679E9-B2EE-4E52-9022-B9B896A04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216"/>
    <w:rPr>
      <w:rFonts w:eastAsiaTheme="majorEastAsia" w:cstheme="majorBidi"/>
      <w:color w:val="272727" w:themeColor="text1" w:themeTint="D8"/>
    </w:rPr>
  </w:style>
  <w:style w:type="paragraph" w:styleId="Title">
    <w:name w:val="Title"/>
    <w:basedOn w:val="Normal"/>
    <w:next w:val="Normal"/>
    <w:link w:val="TitleChar"/>
    <w:uiPriority w:val="10"/>
    <w:qFormat/>
    <w:rsid w:val="00BD0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216"/>
    <w:pPr>
      <w:spacing w:before="160"/>
      <w:jc w:val="center"/>
    </w:pPr>
    <w:rPr>
      <w:i/>
      <w:iCs/>
      <w:color w:val="404040" w:themeColor="text1" w:themeTint="BF"/>
    </w:rPr>
  </w:style>
  <w:style w:type="character" w:customStyle="1" w:styleId="QuoteChar">
    <w:name w:val="Quote Char"/>
    <w:basedOn w:val="DefaultParagraphFont"/>
    <w:link w:val="Quote"/>
    <w:uiPriority w:val="29"/>
    <w:rsid w:val="00BD0216"/>
    <w:rPr>
      <w:i/>
      <w:iCs/>
      <w:color w:val="404040" w:themeColor="text1" w:themeTint="BF"/>
    </w:rPr>
  </w:style>
  <w:style w:type="paragraph" w:styleId="ListParagraph">
    <w:name w:val="List Paragraph"/>
    <w:basedOn w:val="Normal"/>
    <w:uiPriority w:val="34"/>
    <w:qFormat/>
    <w:rsid w:val="00BD0216"/>
    <w:pPr>
      <w:ind w:left="720"/>
      <w:contextualSpacing/>
    </w:pPr>
  </w:style>
  <w:style w:type="character" w:styleId="IntenseEmphasis">
    <w:name w:val="Intense Emphasis"/>
    <w:basedOn w:val="DefaultParagraphFont"/>
    <w:uiPriority w:val="21"/>
    <w:qFormat/>
    <w:rsid w:val="00BD0216"/>
    <w:rPr>
      <w:i/>
      <w:iCs/>
      <w:color w:val="0F4761" w:themeColor="accent1" w:themeShade="BF"/>
    </w:rPr>
  </w:style>
  <w:style w:type="paragraph" w:styleId="IntenseQuote">
    <w:name w:val="Intense Quote"/>
    <w:basedOn w:val="Normal"/>
    <w:next w:val="Normal"/>
    <w:link w:val="IntenseQuoteChar"/>
    <w:uiPriority w:val="30"/>
    <w:qFormat/>
    <w:rsid w:val="00BD0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216"/>
    <w:rPr>
      <w:i/>
      <w:iCs/>
      <w:color w:val="0F4761" w:themeColor="accent1" w:themeShade="BF"/>
    </w:rPr>
  </w:style>
  <w:style w:type="character" w:styleId="IntenseReference">
    <w:name w:val="Intense Reference"/>
    <w:basedOn w:val="DefaultParagraphFont"/>
    <w:uiPriority w:val="32"/>
    <w:qFormat/>
    <w:rsid w:val="00BD0216"/>
    <w:rPr>
      <w:b/>
      <w:bCs/>
      <w:smallCaps/>
      <w:color w:val="0F4761" w:themeColor="accent1" w:themeShade="BF"/>
      <w:spacing w:val="5"/>
    </w:rPr>
  </w:style>
  <w:style w:type="character" w:styleId="PlaceholderText">
    <w:name w:val="Placeholder Text"/>
    <w:basedOn w:val="DefaultParagraphFont"/>
    <w:uiPriority w:val="99"/>
    <w:semiHidden/>
    <w:rsid w:val="00885265"/>
    <w:rPr>
      <w:color w:val="666666"/>
    </w:rPr>
  </w:style>
  <w:style w:type="table" w:styleId="TableGrid">
    <w:name w:val="Table Grid"/>
    <w:basedOn w:val="TableNormal"/>
    <w:uiPriority w:val="39"/>
    <w:rsid w:val="007A3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3276">
      <w:bodyDiv w:val="1"/>
      <w:marLeft w:val="0"/>
      <w:marRight w:val="0"/>
      <w:marTop w:val="0"/>
      <w:marBottom w:val="0"/>
      <w:divBdr>
        <w:top w:val="none" w:sz="0" w:space="0" w:color="auto"/>
        <w:left w:val="none" w:sz="0" w:space="0" w:color="auto"/>
        <w:bottom w:val="none" w:sz="0" w:space="0" w:color="auto"/>
        <w:right w:val="none" w:sz="0" w:space="0" w:color="auto"/>
      </w:divBdr>
    </w:div>
    <w:div w:id="58022633">
      <w:bodyDiv w:val="1"/>
      <w:marLeft w:val="0"/>
      <w:marRight w:val="0"/>
      <w:marTop w:val="0"/>
      <w:marBottom w:val="0"/>
      <w:divBdr>
        <w:top w:val="none" w:sz="0" w:space="0" w:color="auto"/>
        <w:left w:val="none" w:sz="0" w:space="0" w:color="auto"/>
        <w:bottom w:val="none" w:sz="0" w:space="0" w:color="auto"/>
        <w:right w:val="none" w:sz="0" w:space="0" w:color="auto"/>
      </w:divBdr>
    </w:div>
    <w:div w:id="97408557">
      <w:bodyDiv w:val="1"/>
      <w:marLeft w:val="0"/>
      <w:marRight w:val="0"/>
      <w:marTop w:val="0"/>
      <w:marBottom w:val="0"/>
      <w:divBdr>
        <w:top w:val="none" w:sz="0" w:space="0" w:color="auto"/>
        <w:left w:val="none" w:sz="0" w:space="0" w:color="auto"/>
        <w:bottom w:val="none" w:sz="0" w:space="0" w:color="auto"/>
        <w:right w:val="none" w:sz="0" w:space="0" w:color="auto"/>
      </w:divBdr>
    </w:div>
    <w:div w:id="108819416">
      <w:bodyDiv w:val="1"/>
      <w:marLeft w:val="0"/>
      <w:marRight w:val="0"/>
      <w:marTop w:val="0"/>
      <w:marBottom w:val="0"/>
      <w:divBdr>
        <w:top w:val="none" w:sz="0" w:space="0" w:color="auto"/>
        <w:left w:val="none" w:sz="0" w:space="0" w:color="auto"/>
        <w:bottom w:val="none" w:sz="0" w:space="0" w:color="auto"/>
        <w:right w:val="none" w:sz="0" w:space="0" w:color="auto"/>
      </w:divBdr>
    </w:div>
    <w:div w:id="120808596">
      <w:bodyDiv w:val="1"/>
      <w:marLeft w:val="0"/>
      <w:marRight w:val="0"/>
      <w:marTop w:val="0"/>
      <w:marBottom w:val="0"/>
      <w:divBdr>
        <w:top w:val="none" w:sz="0" w:space="0" w:color="auto"/>
        <w:left w:val="none" w:sz="0" w:space="0" w:color="auto"/>
        <w:bottom w:val="none" w:sz="0" w:space="0" w:color="auto"/>
        <w:right w:val="none" w:sz="0" w:space="0" w:color="auto"/>
      </w:divBdr>
    </w:div>
    <w:div w:id="132135706">
      <w:bodyDiv w:val="1"/>
      <w:marLeft w:val="0"/>
      <w:marRight w:val="0"/>
      <w:marTop w:val="0"/>
      <w:marBottom w:val="0"/>
      <w:divBdr>
        <w:top w:val="none" w:sz="0" w:space="0" w:color="auto"/>
        <w:left w:val="none" w:sz="0" w:space="0" w:color="auto"/>
        <w:bottom w:val="none" w:sz="0" w:space="0" w:color="auto"/>
        <w:right w:val="none" w:sz="0" w:space="0" w:color="auto"/>
      </w:divBdr>
    </w:div>
    <w:div w:id="156312370">
      <w:bodyDiv w:val="1"/>
      <w:marLeft w:val="0"/>
      <w:marRight w:val="0"/>
      <w:marTop w:val="0"/>
      <w:marBottom w:val="0"/>
      <w:divBdr>
        <w:top w:val="none" w:sz="0" w:space="0" w:color="auto"/>
        <w:left w:val="none" w:sz="0" w:space="0" w:color="auto"/>
        <w:bottom w:val="none" w:sz="0" w:space="0" w:color="auto"/>
        <w:right w:val="none" w:sz="0" w:space="0" w:color="auto"/>
      </w:divBdr>
    </w:div>
    <w:div w:id="227620844">
      <w:bodyDiv w:val="1"/>
      <w:marLeft w:val="0"/>
      <w:marRight w:val="0"/>
      <w:marTop w:val="0"/>
      <w:marBottom w:val="0"/>
      <w:divBdr>
        <w:top w:val="none" w:sz="0" w:space="0" w:color="auto"/>
        <w:left w:val="none" w:sz="0" w:space="0" w:color="auto"/>
        <w:bottom w:val="none" w:sz="0" w:space="0" w:color="auto"/>
        <w:right w:val="none" w:sz="0" w:space="0" w:color="auto"/>
      </w:divBdr>
    </w:div>
    <w:div w:id="325517902">
      <w:bodyDiv w:val="1"/>
      <w:marLeft w:val="0"/>
      <w:marRight w:val="0"/>
      <w:marTop w:val="0"/>
      <w:marBottom w:val="0"/>
      <w:divBdr>
        <w:top w:val="none" w:sz="0" w:space="0" w:color="auto"/>
        <w:left w:val="none" w:sz="0" w:space="0" w:color="auto"/>
        <w:bottom w:val="none" w:sz="0" w:space="0" w:color="auto"/>
        <w:right w:val="none" w:sz="0" w:space="0" w:color="auto"/>
      </w:divBdr>
    </w:div>
    <w:div w:id="376124154">
      <w:bodyDiv w:val="1"/>
      <w:marLeft w:val="0"/>
      <w:marRight w:val="0"/>
      <w:marTop w:val="0"/>
      <w:marBottom w:val="0"/>
      <w:divBdr>
        <w:top w:val="none" w:sz="0" w:space="0" w:color="auto"/>
        <w:left w:val="none" w:sz="0" w:space="0" w:color="auto"/>
        <w:bottom w:val="none" w:sz="0" w:space="0" w:color="auto"/>
        <w:right w:val="none" w:sz="0" w:space="0" w:color="auto"/>
      </w:divBdr>
    </w:div>
    <w:div w:id="391852725">
      <w:bodyDiv w:val="1"/>
      <w:marLeft w:val="0"/>
      <w:marRight w:val="0"/>
      <w:marTop w:val="0"/>
      <w:marBottom w:val="0"/>
      <w:divBdr>
        <w:top w:val="none" w:sz="0" w:space="0" w:color="auto"/>
        <w:left w:val="none" w:sz="0" w:space="0" w:color="auto"/>
        <w:bottom w:val="none" w:sz="0" w:space="0" w:color="auto"/>
        <w:right w:val="none" w:sz="0" w:space="0" w:color="auto"/>
      </w:divBdr>
    </w:div>
    <w:div w:id="497888187">
      <w:bodyDiv w:val="1"/>
      <w:marLeft w:val="0"/>
      <w:marRight w:val="0"/>
      <w:marTop w:val="0"/>
      <w:marBottom w:val="0"/>
      <w:divBdr>
        <w:top w:val="none" w:sz="0" w:space="0" w:color="auto"/>
        <w:left w:val="none" w:sz="0" w:space="0" w:color="auto"/>
        <w:bottom w:val="none" w:sz="0" w:space="0" w:color="auto"/>
        <w:right w:val="none" w:sz="0" w:space="0" w:color="auto"/>
      </w:divBdr>
    </w:div>
    <w:div w:id="504049811">
      <w:bodyDiv w:val="1"/>
      <w:marLeft w:val="0"/>
      <w:marRight w:val="0"/>
      <w:marTop w:val="0"/>
      <w:marBottom w:val="0"/>
      <w:divBdr>
        <w:top w:val="none" w:sz="0" w:space="0" w:color="auto"/>
        <w:left w:val="none" w:sz="0" w:space="0" w:color="auto"/>
        <w:bottom w:val="none" w:sz="0" w:space="0" w:color="auto"/>
        <w:right w:val="none" w:sz="0" w:space="0" w:color="auto"/>
      </w:divBdr>
    </w:div>
    <w:div w:id="505872806">
      <w:bodyDiv w:val="1"/>
      <w:marLeft w:val="0"/>
      <w:marRight w:val="0"/>
      <w:marTop w:val="0"/>
      <w:marBottom w:val="0"/>
      <w:divBdr>
        <w:top w:val="none" w:sz="0" w:space="0" w:color="auto"/>
        <w:left w:val="none" w:sz="0" w:space="0" w:color="auto"/>
        <w:bottom w:val="none" w:sz="0" w:space="0" w:color="auto"/>
        <w:right w:val="none" w:sz="0" w:space="0" w:color="auto"/>
      </w:divBdr>
    </w:div>
    <w:div w:id="508525966">
      <w:bodyDiv w:val="1"/>
      <w:marLeft w:val="0"/>
      <w:marRight w:val="0"/>
      <w:marTop w:val="0"/>
      <w:marBottom w:val="0"/>
      <w:divBdr>
        <w:top w:val="none" w:sz="0" w:space="0" w:color="auto"/>
        <w:left w:val="none" w:sz="0" w:space="0" w:color="auto"/>
        <w:bottom w:val="none" w:sz="0" w:space="0" w:color="auto"/>
        <w:right w:val="none" w:sz="0" w:space="0" w:color="auto"/>
      </w:divBdr>
    </w:div>
    <w:div w:id="516501146">
      <w:bodyDiv w:val="1"/>
      <w:marLeft w:val="0"/>
      <w:marRight w:val="0"/>
      <w:marTop w:val="0"/>
      <w:marBottom w:val="0"/>
      <w:divBdr>
        <w:top w:val="none" w:sz="0" w:space="0" w:color="auto"/>
        <w:left w:val="none" w:sz="0" w:space="0" w:color="auto"/>
        <w:bottom w:val="none" w:sz="0" w:space="0" w:color="auto"/>
        <w:right w:val="none" w:sz="0" w:space="0" w:color="auto"/>
      </w:divBdr>
    </w:div>
    <w:div w:id="588929284">
      <w:bodyDiv w:val="1"/>
      <w:marLeft w:val="0"/>
      <w:marRight w:val="0"/>
      <w:marTop w:val="0"/>
      <w:marBottom w:val="0"/>
      <w:divBdr>
        <w:top w:val="none" w:sz="0" w:space="0" w:color="auto"/>
        <w:left w:val="none" w:sz="0" w:space="0" w:color="auto"/>
        <w:bottom w:val="none" w:sz="0" w:space="0" w:color="auto"/>
        <w:right w:val="none" w:sz="0" w:space="0" w:color="auto"/>
      </w:divBdr>
    </w:div>
    <w:div w:id="666514907">
      <w:bodyDiv w:val="1"/>
      <w:marLeft w:val="0"/>
      <w:marRight w:val="0"/>
      <w:marTop w:val="0"/>
      <w:marBottom w:val="0"/>
      <w:divBdr>
        <w:top w:val="none" w:sz="0" w:space="0" w:color="auto"/>
        <w:left w:val="none" w:sz="0" w:space="0" w:color="auto"/>
        <w:bottom w:val="none" w:sz="0" w:space="0" w:color="auto"/>
        <w:right w:val="none" w:sz="0" w:space="0" w:color="auto"/>
      </w:divBdr>
    </w:div>
    <w:div w:id="725027461">
      <w:bodyDiv w:val="1"/>
      <w:marLeft w:val="0"/>
      <w:marRight w:val="0"/>
      <w:marTop w:val="0"/>
      <w:marBottom w:val="0"/>
      <w:divBdr>
        <w:top w:val="none" w:sz="0" w:space="0" w:color="auto"/>
        <w:left w:val="none" w:sz="0" w:space="0" w:color="auto"/>
        <w:bottom w:val="none" w:sz="0" w:space="0" w:color="auto"/>
        <w:right w:val="none" w:sz="0" w:space="0" w:color="auto"/>
      </w:divBdr>
    </w:div>
    <w:div w:id="750348632">
      <w:bodyDiv w:val="1"/>
      <w:marLeft w:val="0"/>
      <w:marRight w:val="0"/>
      <w:marTop w:val="0"/>
      <w:marBottom w:val="0"/>
      <w:divBdr>
        <w:top w:val="none" w:sz="0" w:space="0" w:color="auto"/>
        <w:left w:val="none" w:sz="0" w:space="0" w:color="auto"/>
        <w:bottom w:val="none" w:sz="0" w:space="0" w:color="auto"/>
        <w:right w:val="none" w:sz="0" w:space="0" w:color="auto"/>
      </w:divBdr>
    </w:div>
    <w:div w:id="773406439">
      <w:bodyDiv w:val="1"/>
      <w:marLeft w:val="0"/>
      <w:marRight w:val="0"/>
      <w:marTop w:val="0"/>
      <w:marBottom w:val="0"/>
      <w:divBdr>
        <w:top w:val="none" w:sz="0" w:space="0" w:color="auto"/>
        <w:left w:val="none" w:sz="0" w:space="0" w:color="auto"/>
        <w:bottom w:val="none" w:sz="0" w:space="0" w:color="auto"/>
        <w:right w:val="none" w:sz="0" w:space="0" w:color="auto"/>
      </w:divBdr>
    </w:div>
    <w:div w:id="804005490">
      <w:bodyDiv w:val="1"/>
      <w:marLeft w:val="0"/>
      <w:marRight w:val="0"/>
      <w:marTop w:val="0"/>
      <w:marBottom w:val="0"/>
      <w:divBdr>
        <w:top w:val="none" w:sz="0" w:space="0" w:color="auto"/>
        <w:left w:val="none" w:sz="0" w:space="0" w:color="auto"/>
        <w:bottom w:val="none" w:sz="0" w:space="0" w:color="auto"/>
        <w:right w:val="none" w:sz="0" w:space="0" w:color="auto"/>
      </w:divBdr>
    </w:div>
    <w:div w:id="860244296">
      <w:bodyDiv w:val="1"/>
      <w:marLeft w:val="0"/>
      <w:marRight w:val="0"/>
      <w:marTop w:val="0"/>
      <w:marBottom w:val="0"/>
      <w:divBdr>
        <w:top w:val="none" w:sz="0" w:space="0" w:color="auto"/>
        <w:left w:val="none" w:sz="0" w:space="0" w:color="auto"/>
        <w:bottom w:val="none" w:sz="0" w:space="0" w:color="auto"/>
        <w:right w:val="none" w:sz="0" w:space="0" w:color="auto"/>
      </w:divBdr>
    </w:div>
    <w:div w:id="873231242">
      <w:bodyDiv w:val="1"/>
      <w:marLeft w:val="0"/>
      <w:marRight w:val="0"/>
      <w:marTop w:val="0"/>
      <w:marBottom w:val="0"/>
      <w:divBdr>
        <w:top w:val="none" w:sz="0" w:space="0" w:color="auto"/>
        <w:left w:val="none" w:sz="0" w:space="0" w:color="auto"/>
        <w:bottom w:val="none" w:sz="0" w:space="0" w:color="auto"/>
        <w:right w:val="none" w:sz="0" w:space="0" w:color="auto"/>
      </w:divBdr>
    </w:div>
    <w:div w:id="889728218">
      <w:bodyDiv w:val="1"/>
      <w:marLeft w:val="0"/>
      <w:marRight w:val="0"/>
      <w:marTop w:val="0"/>
      <w:marBottom w:val="0"/>
      <w:divBdr>
        <w:top w:val="none" w:sz="0" w:space="0" w:color="auto"/>
        <w:left w:val="none" w:sz="0" w:space="0" w:color="auto"/>
        <w:bottom w:val="none" w:sz="0" w:space="0" w:color="auto"/>
        <w:right w:val="none" w:sz="0" w:space="0" w:color="auto"/>
      </w:divBdr>
    </w:div>
    <w:div w:id="922766252">
      <w:bodyDiv w:val="1"/>
      <w:marLeft w:val="0"/>
      <w:marRight w:val="0"/>
      <w:marTop w:val="0"/>
      <w:marBottom w:val="0"/>
      <w:divBdr>
        <w:top w:val="none" w:sz="0" w:space="0" w:color="auto"/>
        <w:left w:val="none" w:sz="0" w:space="0" w:color="auto"/>
        <w:bottom w:val="none" w:sz="0" w:space="0" w:color="auto"/>
        <w:right w:val="none" w:sz="0" w:space="0" w:color="auto"/>
      </w:divBdr>
    </w:div>
    <w:div w:id="984159986">
      <w:bodyDiv w:val="1"/>
      <w:marLeft w:val="0"/>
      <w:marRight w:val="0"/>
      <w:marTop w:val="0"/>
      <w:marBottom w:val="0"/>
      <w:divBdr>
        <w:top w:val="none" w:sz="0" w:space="0" w:color="auto"/>
        <w:left w:val="none" w:sz="0" w:space="0" w:color="auto"/>
        <w:bottom w:val="none" w:sz="0" w:space="0" w:color="auto"/>
        <w:right w:val="none" w:sz="0" w:space="0" w:color="auto"/>
      </w:divBdr>
    </w:div>
    <w:div w:id="1021665716">
      <w:bodyDiv w:val="1"/>
      <w:marLeft w:val="0"/>
      <w:marRight w:val="0"/>
      <w:marTop w:val="0"/>
      <w:marBottom w:val="0"/>
      <w:divBdr>
        <w:top w:val="none" w:sz="0" w:space="0" w:color="auto"/>
        <w:left w:val="none" w:sz="0" w:space="0" w:color="auto"/>
        <w:bottom w:val="none" w:sz="0" w:space="0" w:color="auto"/>
        <w:right w:val="none" w:sz="0" w:space="0" w:color="auto"/>
      </w:divBdr>
    </w:div>
    <w:div w:id="1063714940">
      <w:bodyDiv w:val="1"/>
      <w:marLeft w:val="0"/>
      <w:marRight w:val="0"/>
      <w:marTop w:val="0"/>
      <w:marBottom w:val="0"/>
      <w:divBdr>
        <w:top w:val="none" w:sz="0" w:space="0" w:color="auto"/>
        <w:left w:val="none" w:sz="0" w:space="0" w:color="auto"/>
        <w:bottom w:val="none" w:sz="0" w:space="0" w:color="auto"/>
        <w:right w:val="none" w:sz="0" w:space="0" w:color="auto"/>
      </w:divBdr>
    </w:div>
    <w:div w:id="1114402215">
      <w:bodyDiv w:val="1"/>
      <w:marLeft w:val="0"/>
      <w:marRight w:val="0"/>
      <w:marTop w:val="0"/>
      <w:marBottom w:val="0"/>
      <w:divBdr>
        <w:top w:val="none" w:sz="0" w:space="0" w:color="auto"/>
        <w:left w:val="none" w:sz="0" w:space="0" w:color="auto"/>
        <w:bottom w:val="none" w:sz="0" w:space="0" w:color="auto"/>
        <w:right w:val="none" w:sz="0" w:space="0" w:color="auto"/>
      </w:divBdr>
    </w:div>
    <w:div w:id="1129781417">
      <w:bodyDiv w:val="1"/>
      <w:marLeft w:val="0"/>
      <w:marRight w:val="0"/>
      <w:marTop w:val="0"/>
      <w:marBottom w:val="0"/>
      <w:divBdr>
        <w:top w:val="none" w:sz="0" w:space="0" w:color="auto"/>
        <w:left w:val="none" w:sz="0" w:space="0" w:color="auto"/>
        <w:bottom w:val="none" w:sz="0" w:space="0" w:color="auto"/>
        <w:right w:val="none" w:sz="0" w:space="0" w:color="auto"/>
      </w:divBdr>
    </w:div>
    <w:div w:id="1150974564">
      <w:bodyDiv w:val="1"/>
      <w:marLeft w:val="0"/>
      <w:marRight w:val="0"/>
      <w:marTop w:val="0"/>
      <w:marBottom w:val="0"/>
      <w:divBdr>
        <w:top w:val="none" w:sz="0" w:space="0" w:color="auto"/>
        <w:left w:val="none" w:sz="0" w:space="0" w:color="auto"/>
        <w:bottom w:val="none" w:sz="0" w:space="0" w:color="auto"/>
        <w:right w:val="none" w:sz="0" w:space="0" w:color="auto"/>
      </w:divBdr>
    </w:div>
    <w:div w:id="1171722029">
      <w:bodyDiv w:val="1"/>
      <w:marLeft w:val="0"/>
      <w:marRight w:val="0"/>
      <w:marTop w:val="0"/>
      <w:marBottom w:val="0"/>
      <w:divBdr>
        <w:top w:val="none" w:sz="0" w:space="0" w:color="auto"/>
        <w:left w:val="none" w:sz="0" w:space="0" w:color="auto"/>
        <w:bottom w:val="none" w:sz="0" w:space="0" w:color="auto"/>
        <w:right w:val="none" w:sz="0" w:space="0" w:color="auto"/>
      </w:divBdr>
    </w:div>
    <w:div w:id="1209680391">
      <w:bodyDiv w:val="1"/>
      <w:marLeft w:val="0"/>
      <w:marRight w:val="0"/>
      <w:marTop w:val="0"/>
      <w:marBottom w:val="0"/>
      <w:divBdr>
        <w:top w:val="none" w:sz="0" w:space="0" w:color="auto"/>
        <w:left w:val="none" w:sz="0" w:space="0" w:color="auto"/>
        <w:bottom w:val="none" w:sz="0" w:space="0" w:color="auto"/>
        <w:right w:val="none" w:sz="0" w:space="0" w:color="auto"/>
      </w:divBdr>
    </w:div>
    <w:div w:id="1306397559">
      <w:bodyDiv w:val="1"/>
      <w:marLeft w:val="0"/>
      <w:marRight w:val="0"/>
      <w:marTop w:val="0"/>
      <w:marBottom w:val="0"/>
      <w:divBdr>
        <w:top w:val="none" w:sz="0" w:space="0" w:color="auto"/>
        <w:left w:val="none" w:sz="0" w:space="0" w:color="auto"/>
        <w:bottom w:val="none" w:sz="0" w:space="0" w:color="auto"/>
        <w:right w:val="none" w:sz="0" w:space="0" w:color="auto"/>
      </w:divBdr>
    </w:div>
    <w:div w:id="1329208815">
      <w:bodyDiv w:val="1"/>
      <w:marLeft w:val="0"/>
      <w:marRight w:val="0"/>
      <w:marTop w:val="0"/>
      <w:marBottom w:val="0"/>
      <w:divBdr>
        <w:top w:val="none" w:sz="0" w:space="0" w:color="auto"/>
        <w:left w:val="none" w:sz="0" w:space="0" w:color="auto"/>
        <w:bottom w:val="none" w:sz="0" w:space="0" w:color="auto"/>
        <w:right w:val="none" w:sz="0" w:space="0" w:color="auto"/>
      </w:divBdr>
    </w:div>
    <w:div w:id="1370718062">
      <w:bodyDiv w:val="1"/>
      <w:marLeft w:val="0"/>
      <w:marRight w:val="0"/>
      <w:marTop w:val="0"/>
      <w:marBottom w:val="0"/>
      <w:divBdr>
        <w:top w:val="none" w:sz="0" w:space="0" w:color="auto"/>
        <w:left w:val="none" w:sz="0" w:space="0" w:color="auto"/>
        <w:bottom w:val="none" w:sz="0" w:space="0" w:color="auto"/>
        <w:right w:val="none" w:sz="0" w:space="0" w:color="auto"/>
      </w:divBdr>
    </w:div>
    <w:div w:id="1375353851">
      <w:bodyDiv w:val="1"/>
      <w:marLeft w:val="0"/>
      <w:marRight w:val="0"/>
      <w:marTop w:val="0"/>
      <w:marBottom w:val="0"/>
      <w:divBdr>
        <w:top w:val="none" w:sz="0" w:space="0" w:color="auto"/>
        <w:left w:val="none" w:sz="0" w:space="0" w:color="auto"/>
        <w:bottom w:val="none" w:sz="0" w:space="0" w:color="auto"/>
        <w:right w:val="none" w:sz="0" w:space="0" w:color="auto"/>
      </w:divBdr>
    </w:div>
    <w:div w:id="1386834322">
      <w:bodyDiv w:val="1"/>
      <w:marLeft w:val="0"/>
      <w:marRight w:val="0"/>
      <w:marTop w:val="0"/>
      <w:marBottom w:val="0"/>
      <w:divBdr>
        <w:top w:val="none" w:sz="0" w:space="0" w:color="auto"/>
        <w:left w:val="none" w:sz="0" w:space="0" w:color="auto"/>
        <w:bottom w:val="none" w:sz="0" w:space="0" w:color="auto"/>
        <w:right w:val="none" w:sz="0" w:space="0" w:color="auto"/>
      </w:divBdr>
    </w:div>
    <w:div w:id="1401559007">
      <w:bodyDiv w:val="1"/>
      <w:marLeft w:val="0"/>
      <w:marRight w:val="0"/>
      <w:marTop w:val="0"/>
      <w:marBottom w:val="0"/>
      <w:divBdr>
        <w:top w:val="none" w:sz="0" w:space="0" w:color="auto"/>
        <w:left w:val="none" w:sz="0" w:space="0" w:color="auto"/>
        <w:bottom w:val="none" w:sz="0" w:space="0" w:color="auto"/>
        <w:right w:val="none" w:sz="0" w:space="0" w:color="auto"/>
      </w:divBdr>
    </w:div>
    <w:div w:id="1418018562">
      <w:bodyDiv w:val="1"/>
      <w:marLeft w:val="0"/>
      <w:marRight w:val="0"/>
      <w:marTop w:val="0"/>
      <w:marBottom w:val="0"/>
      <w:divBdr>
        <w:top w:val="none" w:sz="0" w:space="0" w:color="auto"/>
        <w:left w:val="none" w:sz="0" w:space="0" w:color="auto"/>
        <w:bottom w:val="none" w:sz="0" w:space="0" w:color="auto"/>
        <w:right w:val="none" w:sz="0" w:space="0" w:color="auto"/>
      </w:divBdr>
    </w:div>
    <w:div w:id="1493138352">
      <w:bodyDiv w:val="1"/>
      <w:marLeft w:val="0"/>
      <w:marRight w:val="0"/>
      <w:marTop w:val="0"/>
      <w:marBottom w:val="0"/>
      <w:divBdr>
        <w:top w:val="none" w:sz="0" w:space="0" w:color="auto"/>
        <w:left w:val="none" w:sz="0" w:space="0" w:color="auto"/>
        <w:bottom w:val="none" w:sz="0" w:space="0" w:color="auto"/>
        <w:right w:val="none" w:sz="0" w:space="0" w:color="auto"/>
      </w:divBdr>
    </w:div>
    <w:div w:id="1500121221">
      <w:bodyDiv w:val="1"/>
      <w:marLeft w:val="0"/>
      <w:marRight w:val="0"/>
      <w:marTop w:val="0"/>
      <w:marBottom w:val="0"/>
      <w:divBdr>
        <w:top w:val="none" w:sz="0" w:space="0" w:color="auto"/>
        <w:left w:val="none" w:sz="0" w:space="0" w:color="auto"/>
        <w:bottom w:val="none" w:sz="0" w:space="0" w:color="auto"/>
        <w:right w:val="none" w:sz="0" w:space="0" w:color="auto"/>
      </w:divBdr>
    </w:div>
    <w:div w:id="1520392120">
      <w:bodyDiv w:val="1"/>
      <w:marLeft w:val="0"/>
      <w:marRight w:val="0"/>
      <w:marTop w:val="0"/>
      <w:marBottom w:val="0"/>
      <w:divBdr>
        <w:top w:val="none" w:sz="0" w:space="0" w:color="auto"/>
        <w:left w:val="none" w:sz="0" w:space="0" w:color="auto"/>
        <w:bottom w:val="none" w:sz="0" w:space="0" w:color="auto"/>
        <w:right w:val="none" w:sz="0" w:space="0" w:color="auto"/>
      </w:divBdr>
    </w:div>
    <w:div w:id="1522355130">
      <w:bodyDiv w:val="1"/>
      <w:marLeft w:val="0"/>
      <w:marRight w:val="0"/>
      <w:marTop w:val="0"/>
      <w:marBottom w:val="0"/>
      <w:divBdr>
        <w:top w:val="none" w:sz="0" w:space="0" w:color="auto"/>
        <w:left w:val="none" w:sz="0" w:space="0" w:color="auto"/>
        <w:bottom w:val="none" w:sz="0" w:space="0" w:color="auto"/>
        <w:right w:val="none" w:sz="0" w:space="0" w:color="auto"/>
      </w:divBdr>
    </w:div>
    <w:div w:id="1536579864">
      <w:bodyDiv w:val="1"/>
      <w:marLeft w:val="0"/>
      <w:marRight w:val="0"/>
      <w:marTop w:val="0"/>
      <w:marBottom w:val="0"/>
      <w:divBdr>
        <w:top w:val="none" w:sz="0" w:space="0" w:color="auto"/>
        <w:left w:val="none" w:sz="0" w:space="0" w:color="auto"/>
        <w:bottom w:val="none" w:sz="0" w:space="0" w:color="auto"/>
        <w:right w:val="none" w:sz="0" w:space="0" w:color="auto"/>
      </w:divBdr>
    </w:div>
    <w:div w:id="1613975965">
      <w:bodyDiv w:val="1"/>
      <w:marLeft w:val="0"/>
      <w:marRight w:val="0"/>
      <w:marTop w:val="0"/>
      <w:marBottom w:val="0"/>
      <w:divBdr>
        <w:top w:val="none" w:sz="0" w:space="0" w:color="auto"/>
        <w:left w:val="none" w:sz="0" w:space="0" w:color="auto"/>
        <w:bottom w:val="none" w:sz="0" w:space="0" w:color="auto"/>
        <w:right w:val="none" w:sz="0" w:space="0" w:color="auto"/>
      </w:divBdr>
    </w:div>
    <w:div w:id="1646426033">
      <w:bodyDiv w:val="1"/>
      <w:marLeft w:val="0"/>
      <w:marRight w:val="0"/>
      <w:marTop w:val="0"/>
      <w:marBottom w:val="0"/>
      <w:divBdr>
        <w:top w:val="none" w:sz="0" w:space="0" w:color="auto"/>
        <w:left w:val="none" w:sz="0" w:space="0" w:color="auto"/>
        <w:bottom w:val="none" w:sz="0" w:space="0" w:color="auto"/>
        <w:right w:val="none" w:sz="0" w:space="0" w:color="auto"/>
      </w:divBdr>
    </w:div>
    <w:div w:id="1655835055">
      <w:bodyDiv w:val="1"/>
      <w:marLeft w:val="0"/>
      <w:marRight w:val="0"/>
      <w:marTop w:val="0"/>
      <w:marBottom w:val="0"/>
      <w:divBdr>
        <w:top w:val="none" w:sz="0" w:space="0" w:color="auto"/>
        <w:left w:val="none" w:sz="0" w:space="0" w:color="auto"/>
        <w:bottom w:val="none" w:sz="0" w:space="0" w:color="auto"/>
        <w:right w:val="none" w:sz="0" w:space="0" w:color="auto"/>
      </w:divBdr>
    </w:div>
    <w:div w:id="1676685463">
      <w:bodyDiv w:val="1"/>
      <w:marLeft w:val="0"/>
      <w:marRight w:val="0"/>
      <w:marTop w:val="0"/>
      <w:marBottom w:val="0"/>
      <w:divBdr>
        <w:top w:val="none" w:sz="0" w:space="0" w:color="auto"/>
        <w:left w:val="none" w:sz="0" w:space="0" w:color="auto"/>
        <w:bottom w:val="none" w:sz="0" w:space="0" w:color="auto"/>
        <w:right w:val="none" w:sz="0" w:space="0" w:color="auto"/>
      </w:divBdr>
    </w:div>
    <w:div w:id="1702049571">
      <w:bodyDiv w:val="1"/>
      <w:marLeft w:val="0"/>
      <w:marRight w:val="0"/>
      <w:marTop w:val="0"/>
      <w:marBottom w:val="0"/>
      <w:divBdr>
        <w:top w:val="none" w:sz="0" w:space="0" w:color="auto"/>
        <w:left w:val="none" w:sz="0" w:space="0" w:color="auto"/>
        <w:bottom w:val="none" w:sz="0" w:space="0" w:color="auto"/>
        <w:right w:val="none" w:sz="0" w:space="0" w:color="auto"/>
      </w:divBdr>
    </w:div>
    <w:div w:id="1760977867">
      <w:bodyDiv w:val="1"/>
      <w:marLeft w:val="0"/>
      <w:marRight w:val="0"/>
      <w:marTop w:val="0"/>
      <w:marBottom w:val="0"/>
      <w:divBdr>
        <w:top w:val="none" w:sz="0" w:space="0" w:color="auto"/>
        <w:left w:val="none" w:sz="0" w:space="0" w:color="auto"/>
        <w:bottom w:val="none" w:sz="0" w:space="0" w:color="auto"/>
        <w:right w:val="none" w:sz="0" w:space="0" w:color="auto"/>
      </w:divBdr>
    </w:div>
    <w:div w:id="1775006461">
      <w:bodyDiv w:val="1"/>
      <w:marLeft w:val="0"/>
      <w:marRight w:val="0"/>
      <w:marTop w:val="0"/>
      <w:marBottom w:val="0"/>
      <w:divBdr>
        <w:top w:val="none" w:sz="0" w:space="0" w:color="auto"/>
        <w:left w:val="none" w:sz="0" w:space="0" w:color="auto"/>
        <w:bottom w:val="none" w:sz="0" w:space="0" w:color="auto"/>
        <w:right w:val="none" w:sz="0" w:space="0" w:color="auto"/>
      </w:divBdr>
    </w:div>
    <w:div w:id="1783112196">
      <w:bodyDiv w:val="1"/>
      <w:marLeft w:val="0"/>
      <w:marRight w:val="0"/>
      <w:marTop w:val="0"/>
      <w:marBottom w:val="0"/>
      <w:divBdr>
        <w:top w:val="none" w:sz="0" w:space="0" w:color="auto"/>
        <w:left w:val="none" w:sz="0" w:space="0" w:color="auto"/>
        <w:bottom w:val="none" w:sz="0" w:space="0" w:color="auto"/>
        <w:right w:val="none" w:sz="0" w:space="0" w:color="auto"/>
      </w:divBdr>
    </w:div>
    <w:div w:id="1798405338">
      <w:bodyDiv w:val="1"/>
      <w:marLeft w:val="0"/>
      <w:marRight w:val="0"/>
      <w:marTop w:val="0"/>
      <w:marBottom w:val="0"/>
      <w:divBdr>
        <w:top w:val="none" w:sz="0" w:space="0" w:color="auto"/>
        <w:left w:val="none" w:sz="0" w:space="0" w:color="auto"/>
        <w:bottom w:val="none" w:sz="0" w:space="0" w:color="auto"/>
        <w:right w:val="none" w:sz="0" w:space="0" w:color="auto"/>
      </w:divBdr>
    </w:div>
    <w:div w:id="1809321830">
      <w:bodyDiv w:val="1"/>
      <w:marLeft w:val="0"/>
      <w:marRight w:val="0"/>
      <w:marTop w:val="0"/>
      <w:marBottom w:val="0"/>
      <w:divBdr>
        <w:top w:val="none" w:sz="0" w:space="0" w:color="auto"/>
        <w:left w:val="none" w:sz="0" w:space="0" w:color="auto"/>
        <w:bottom w:val="none" w:sz="0" w:space="0" w:color="auto"/>
        <w:right w:val="none" w:sz="0" w:space="0" w:color="auto"/>
      </w:divBdr>
    </w:div>
    <w:div w:id="1831602451">
      <w:bodyDiv w:val="1"/>
      <w:marLeft w:val="0"/>
      <w:marRight w:val="0"/>
      <w:marTop w:val="0"/>
      <w:marBottom w:val="0"/>
      <w:divBdr>
        <w:top w:val="none" w:sz="0" w:space="0" w:color="auto"/>
        <w:left w:val="none" w:sz="0" w:space="0" w:color="auto"/>
        <w:bottom w:val="none" w:sz="0" w:space="0" w:color="auto"/>
        <w:right w:val="none" w:sz="0" w:space="0" w:color="auto"/>
      </w:divBdr>
    </w:div>
    <w:div w:id="1880973547">
      <w:bodyDiv w:val="1"/>
      <w:marLeft w:val="0"/>
      <w:marRight w:val="0"/>
      <w:marTop w:val="0"/>
      <w:marBottom w:val="0"/>
      <w:divBdr>
        <w:top w:val="none" w:sz="0" w:space="0" w:color="auto"/>
        <w:left w:val="none" w:sz="0" w:space="0" w:color="auto"/>
        <w:bottom w:val="none" w:sz="0" w:space="0" w:color="auto"/>
        <w:right w:val="none" w:sz="0" w:space="0" w:color="auto"/>
      </w:divBdr>
    </w:div>
    <w:div w:id="1911454022">
      <w:bodyDiv w:val="1"/>
      <w:marLeft w:val="0"/>
      <w:marRight w:val="0"/>
      <w:marTop w:val="0"/>
      <w:marBottom w:val="0"/>
      <w:divBdr>
        <w:top w:val="none" w:sz="0" w:space="0" w:color="auto"/>
        <w:left w:val="none" w:sz="0" w:space="0" w:color="auto"/>
        <w:bottom w:val="none" w:sz="0" w:space="0" w:color="auto"/>
        <w:right w:val="none" w:sz="0" w:space="0" w:color="auto"/>
      </w:divBdr>
    </w:div>
    <w:div w:id="1924099418">
      <w:bodyDiv w:val="1"/>
      <w:marLeft w:val="0"/>
      <w:marRight w:val="0"/>
      <w:marTop w:val="0"/>
      <w:marBottom w:val="0"/>
      <w:divBdr>
        <w:top w:val="none" w:sz="0" w:space="0" w:color="auto"/>
        <w:left w:val="none" w:sz="0" w:space="0" w:color="auto"/>
        <w:bottom w:val="none" w:sz="0" w:space="0" w:color="auto"/>
        <w:right w:val="none" w:sz="0" w:space="0" w:color="auto"/>
      </w:divBdr>
    </w:div>
    <w:div w:id="1979457413">
      <w:bodyDiv w:val="1"/>
      <w:marLeft w:val="0"/>
      <w:marRight w:val="0"/>
      <w:marTop w:val="0"/>
      <w:marBottom w:val="0"/>
      <w:divBdr>
        <w:top w:val="none" w:sz="0" w:space="0" w:color="auto"/>
        <w:left w:val="none" w:sz="0" w:space="0" w:color="auto"/>
        <w:bottom w:val="none" w:sz="0" w:space="0" w:color="auto"/>
        <w:right w:val="none" w:sz="0" w:space="0" w:color="auto"/>
      </w:divBdr>
    </w:div>
    <w:div w:id="1979527729">
      <w:bodyDiv w:val="1"/>
      <w:marLeft w:val="0"/>
      <w:marRight w:val="0"/>
      <w:marTop w:val="0"/>
      <w:marBottom w:val="0"/>
      <w:divBdr>
        <w:top w:val="none" w:sz="0" w:space="0" w:color="auto"/>
        <w:left w:val="none" w:sz="0" w:space="0" w:color="auto"/>
        <w:bottom w:val="none" w:sz="0" w:space="0" w:color="auto"/>
        <w:right w:val="none" w:sz="0" w:space="0" w:color="auto"/>
      </w:divBdr>
    </w:div>
    <w:div w:id="1987978338">
      <w:bodyDiv w:val="1"/>
      <w:marLeft w:val="0"/>
      <w:marRight w:val="0"/>
      <w:marTop w:val="0"/>
      <w:marBottom w:val="0"/>
      <w:divBdr>
        <w:top w:val="none" w:sz="0" w:space="0" w:color="auto"/>
        <w:left w:val="none" w:sz="0" w:space="0" w:color="auto"/>
        <w:bottom w:val="none" w:sz="0" w:space="0" w:color="auto"/>
        <w:right w:val="none" w:sz="0" w:space="0" w:color="auto"/>
      </w:divBdr>
    </w:div>
    <w:div w:id="2038236578">
      <w:bodyDiv w:val="1"/>
      <w:marLeft w:val="0"/>
      <w:marRight w:val="0"/>
      <w:marTop w:val="0"/>
      <w:marBottom w:val="0"/>
      <w:divBdr>
        <w:top w:val="none" w:sz="0" w:space="0" w:color="auto"/>
        <w:left w:val="none" w:sz="0" w:space="0" w:color="auto"/>
        <w:bottom w:val="none" w:sz="0" w:space="0" w:color="auto"/>
        <w:right w:val="none" w:sz="0" w:space="0" w:color="auto"/>
      </w:divBdr>
    </w:div>
    <w:div w:id="2050910146">
      <w:bodyDiv w:val="1"/>
      <w:marLeft w:val="0"/>
      <w:marRight w:val="0"/>
      <w:marTop w:val="0"/>
      <w:marBottom w:val="0"/>
      <w:divBdr>
        <w:top w:val="none" w:sz="0" w:space="0" w:color="auto"/>
        <w:left w:val="none" w:sz="0" w:space="0" w:color="auto"/>
        <w:bottom w:val="none" w:sz="0" w:space="0" w:color="auto"/>
        <w:right w:val="none" w:sz="0" w:space="0" w:color="auto"/>
      </w:divBdr>
    </w:div>
    <w:div w:id="2076197651">
      <w:bodyDiv w:val="1"/>
      <w:marLeft w:val="0"/>
      <w:marRight w:val="0"/>
      <w:marTop w:val="0"/>
      <w:marBottom w:val="0"/>
      <w:divBdr>
        <w:top w:val="none" w:sz="0" w:space="0" w:color="auto"/>
        <w:left w:val="none" w:sz="0" w:space="0" w:color="auto"/>
        <w:bottom w:val="none" w:sz="0" w:space="0" w:color="auto"/>
        <w:right w:val="none" w:sz="0" w:space="0" w:color="auto"/>
      </w:divBdr>
    </w:div>
    <w:div w:id="2096321267">
      <w:bodyDiv w:val="1"/>
      <w:marLeft w:val="0"/>
      <w:marRight w:val="0"/>
      <w:marTop w:val="0"/>
      <w:marBottom w:val="0"/>
      <w:divBdr>
        <w:top w:val="none" w:sz="0" w:space="0" w:color="auto"/>
        <w:left w:val="none" w:sz="0" w:space="0" w:color="auto"/>
        <w:bottom w:val="none" w:sz="0" w:space="0" w:color="auto"/>
        <w:right w:val="none" w:sz="0" w:space="0" w:color="auto"/>
      </w:divBdr>
    </w:div>
    <w:div w:id="210005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TotalTime>
  <Pages>21</Pages>
  <Words>6771</Words>
  <Characters>38597</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176</cp:revision>
  <dcterms:created xsi:type="dcterms:W3CDTF">2025-09-03T04:19:00Z</dcterms:created>
  <dcterms:modified xsi:type="dcterms:W3CDTF">2025-10-11T01:49:00Z</dcterms:modified>
</cp:coreProperties>
</file>