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mbria" w:cs="Cambria" w:eastAsia="Cambria" w:hAnsi="Cambria"/>
          <w:b/>
          <w:bCs/>
          <w:sz w:val="48"/>
          <w:szCs w:val="48"/>
        </w:rPr>
        <w:t xml:space="preserve">Sources, Fields, and the Architecture of Change</w:t>
      </w:r>
    </w:p>
    <w:p>
      <w:pPr>
        <w:spacing w:after="200"/>
        <w:jc w:val="center"/>
      </w:pPr>
      <w:r>
        <w:rPr>
          <w:i/>
          <w:iCs/>
          <w:sz w:val="28"/>
          <w:szCs w:val="28"/>
        </w:rPr>
        <w:t xml:space="preserve">A Unified Framework for Dynamical Systems</w:t>
      </w:r>
    </w:p>
    <w:p>
      <w:pPr>
        <w:spacing w:after="600"/>
        <w:jc w:val="center"/>
      </w:pPr>
      <w:r>
        <w:rPr>
          <w:sz w:val="22"/>
          <w:szCs w:val="22"/>
        </w:rPr>
        <w:t xml:space="preserve">Integrating Intrinsic Structure, Extrinsic Forcing, Cross-Domain Analogies, and Causal Attribution</w:t>
      </w:r>
    </w:p>
    <w:p>
      <w:pPr>
        <w:pStyle w:val="Heading1"/>
      </w:pPr>
      <w:r>
        <w:t xml:space="preserve">Abstract</w:t>
      </w:r>
    </w:p>
    <w:p>
      <w:pPr>
        <w:spacing w:after="200" w:line="276"/>
      </w:pPr>
      <w:r>
        <w:t xml:space="preserve">A wide class of physical laws share a common structure: observable behavior appears as the product of an intrinsic response and an extrinsic drive. Ohmic conduction, Fourier heat conduction, Fick diffusion, linear elasticity, Newtonian mechanics, and linear response theory all admit representations of the form</w:t>
      </w:r>
    </w:p>
    <w:p>
      <w:pPr>
        <w:spacing w:before="200" w:after="200" w:line="276"/>
        <w:jc w:val="center"/>
      </w:pPr>
      <w:r>
        <w:rPr>
          <w:b/>
          <w:bCs/>
          <w:sz w:val="26"/>
          <w:szCs w:val="26"/>
        </w:rPr>
        <w:t xml:space="preserve">Behavior = Response × Drive</w:t>
      </w:r>
    </w:p>
    <w:p>
      <w:pPr>
        <w:spacing w:after="200" w:line="276"/>
      </w:pPr>
      <w:r>
        <w:t xml:space="preserve">where the response encodes material or geometric properties, and the drive encodes forces, gradients, or boundary conditions imposed by the environment. At the field level, such constitutive relations combine with conservation laws to yield partial differential equations of the form</w:t>
      </w:r>
    </w:p>
    <w:p>
      <w:pPr>
        <w:spacing w:before="150" w:after="150" w:line="276"/>
        <w:jc w:val="center"/>
      </w:pPr>
      <w:r>
        <w:rPr>
          <w:i/>
          <w:iCs/>
          <w:sz w:val="24"/>
          <w:szCs w:val="24"/>
        </w:rPr>
        <w:t xml:space="preserve">∂u/∂t = ℒ_θ[u] + S(x,t)</w:t>
      </w:r>
    </w:p>
    <w:p>
      <w:pPr>
        <w:spacing w:after="200" w:line="276"/>
      </w:pPr>
      <w:r>
        <w:t xml:space="preserve">where ℒ_θ is an operator determined by intrinsic structure (diffusivity, conductivity, stiffness, permittivity) and S represents extrinsic sources and boundary drives. Formally, this defines an ordinary differential equation on an infinite-dimensional manifold of field configurations. The geometry of this manifold—its modes, curvature, and stable or unstable directions—is largely set by intrinsic properties, whereas realized system histories are selected by extrinsic drives and initial conditions.</w:t>
      </w:r>
    </w:p>
    <w:p>
      <w:pPr>
        <w:spacing w:after="200" w:line="276"/>
      </w:pPr>
      <w:r>
        <w:t xml:space="preserve">This product structure has epistemological consequences. Because the observable is generated by the joint action of intrinsic and extrinsic factors, behavior alone cannot uniquely resolve "how much was the material" versus "how much was the drive" without auxiliary assumptions; causal attributions are structurally underdetermined along a nature–nurture axis.</w:t>
      </w:r>
    </w:p>
    <w:p>
      <w:pPr>
        <w:spacing w:after="200" w:line="276"/>
      </w:pPr>
      <w:r>
        <w:t xml:space="preserve">This document systematizes this structural pattern, develops its mathematical framework from first principles, demonstrates its universality through cross-domain analogies (mechanical, electrical, hydraulic, gravitational), and analyzes its implications for causal inference.</w:t>
      </w:r>
    </w:p>
    <w:p>
      <w:r>
        <w:br w:type="page"/>
      </w:r>
    </w:p>
    <w:p>
      <w:pPr>
        <w:pStyle w:val="Heading1"/>
      </w:pPr>
      <w:r>
        <w:t xml:space="preserve">Part I: The Primordial Pattern</w:t>
      </w:r>
    </w:p>
    <w:p>
      <w:pPr>
        <w:pStyle w:val="Heading2"/>
      </w:pPr>
      <w:r>
        <w:t xml:space="preserve">1.1 — Why Change Matters</w:t>
      </w:r>
    </w:p>
    <w:p>
      <w:pPr>
        <w:spacing w:after="200" w:line="276"/>
      </w:pPr>
      <w:r>
        <w:t xml:space="preserve">At a fundamental level, no system is truly static and nothing happens for no reason. The nature of a dynamical system is that it changes—for some reason. The study of dynamical systems seeks to describe the behavior of systems as they change.</w:t>
      </w:r>
    </w:p>
    <w:p>
      <w:pPr>
        <w:spacing w:after="200" w:line="276"/>
      </w:pPr>
      <w:r>
        <w:t xml:space="preserve">Of specific interest is that which encourages or discourages a system to change. What motivations or hesitations, attractions or repulsions influence its behavior? Are these influences governed by the nature of the system itself or the environment in which the system evolves? Or both? If so, which has a dominant effect? This is a question of "how?" not of "why?"</w:t>
      </w:r>
    </w:p>
    <w:p>
      <w:pPr>
        <w:spacing w:after="200" w:line="276"/>
      </w:pPr>
      <w:r>
        <w:t xml:space="preserve">It is not merely that change is interesting, but that it is essential to life and survival—it is the driving force. When surveying for a target or prey, it is optimal for a predator to scan the scene with their eyes rather than staring in one direction. Focusing attention in one location creates a central bias which tends to ignore the periphery—where change is more likely to occur. Scanning attention across locations creates a peripheral bias, attending to where change is more likely. When confined to a static environment of solitude, the human mind will begin to hallucinate as it seeks a sign of change—something that says there is still life in the system.</w:t>
      </w:r>
    </w:p>
    <w:p>
      <w:pPr>
        <w:spacing w:after="200" w:line="276"/>
      </w:pPr>
      <w:r>
        <w:t xml:space="preserve">The nature of change is fundamental to physics and philosophy. All physical laws depend on a description of change (or lack thereof), and dynamical systems provide a rigorous mathematical framework to describe these changes.</w:t>
      </w:r>
    </w:p>
    <w:p>
      <w:pPr>
        <w:pStyle w:val="Heading2"/>
      </w:pPr>
      <w:r>
        <w:t xml:space="preserve">1.2 — Two Laws, One Pattern</w:t>
      </w:r>
    </w:p>
    <w:p>
      <w:pPr>
        <w:spacing w:after="200" w:line="276"/>
      </w:pPr>
      <w:r>
        <w:t xml:space="preserve">Of key significance is the classical relationship between mass, acceleration, and force—described by Newton's Second Law—and the relationship between charge, the electric field, and the electrostatic force—given by Coulomb's Law:</w:t>
      </w:r>
    </w:p>
    <w:p>
      <w:pPr>
        <w:spacing w:before="150" w:after="150" w:line="276"/>
        <w:jc w:val="center"/>
      </w:pPr>
      <w:r>
        <w:rPr>
          <w:i/>
          <w:iCs/>
          <w:sz w:val="24"/>
          <w:szCs w:val="24"/>
        </w:rPr>
        <w:t xml:space="preserve">Newton's Second Law:  F = ma</w:t>
      </w:r>
    </w:p>
    <w:p>
      <w:pPr>
        <w:spacing w:before="150" w:after="150" w:line="276"/>
        <w:jc w:val="center"/>
      </w:pPr>
      <w:r>
        <w:rPr>
          <w:i/>
          <w:iCs/>
          <w:sz w:val="24"/>
          <w:szCs w:val="24"/>
        </w:rPr>
        <w:t xml:space="preserve">Coulomb's Law:  F = qE</w:t>
      </w:r>
    </w:p>
    <w:p>
      <w:pPr>
        <w:spacing w:after="200" w:line="276"/>
      </w:pPr>
      <w:r>
        <w:t xml:space="preserve">Note both have similar forms, each denoting a force as the product of two interacting components—a source (mass m, or charge q) and a field (acceleration a, or electric field E). Interestingly, one can combine the words "source" and "field" to create the word "force"—a useful mnemonic. The generalized force can be expressed as:</w:t>
      </w:r>
    </w:p>
    <w:p>
      <w:pPr>
        <w:spacing w:before="200" w:after="200" w:line="276"/>
        <w:jc w:val="center"/>
      </w:pPr>
      <w:r>
        <w:rPr>
          <w:b/>
          <w:bCs/>
          <w:sz w:val="26"/>
          <w:szCs w:val="26"/>
        </w:rPr>
        <w:t xml:space="preserve">Force = Source × Field</w:t>
      </w:r>
    </w:p>
    <w:p>
      <w:pPr>
        <w:spacing w:after="200" w:line="276"/>
      </w:pPr>
      <w:r>
        <w:t xml:space="preserve">Force is measured in Newtons in both cases. Mass is measured in kilograms and charge is measured in Coulombs. Thus, the units of acceleration are Newtons per kilogram (= m/s²), and the units of the electric field are Newtons per Coulomb (= V/m). If the electric field is considered analogous to an acceleration field, then the unit for generalized acceleration is:</w:t>
      </w:r>
    </w:p>
    <w:p>
      <w:pPr>
        <w:spacing w:before="150" w:after="150" w:line="276"/>
        <w:jc w:val="center"/>
      </w:pPr>
      <w:r>
        <w:rPr>
          <w:i/>
          <w:iCs/>
          <w:sz w:val="24"/>
          <w:szCs w:val="24"/>
        </w:rPr>
        <w:t xml:space="preserve">Acceleration = Force / Source</w:t>
      </w:r>
    </w:p>
    <w:p>
      <w:pPr>
        <w:spacing w:after="200" w:line="276"/>
      </w:pPr>
      <w:r>
        <w:t xml:space="preserve">In essence, </w:t>
      </w:r>
      <w:r>
        <w:rPr>
          <w:i/>
          <w:iCs/>
        </w:rPr>
        <w:t xml:space="preserve">Sources interact with Fields and experience Forces</w:t>
      </w:r>
      <w:r>
        <w:t xml:space="preserve">, and Forces are the product of an interaction between a Source and a Field.</w:t>
      </w:r>
    </w:p>
    <w:p>
      <w:pPr>
        <w:pStyle w:val="Heading2"/>
      </w:pPr>
      <w:r>
        <w:t xml:space="preserve">1.3 — Intrinsic and Extrinsic</w:t>
      </w:r>
    </w:p>
    <w:p>
      <w:pPr>
        <w:spacing w:after="200" w:line="276"/>
      </w:pPr>
      <w:r>
        <w:rPr>
          <w:b/>
          <w:bCs/>
        </w:rPr>
        <w:t xml:space="preserve">Sources</w:t>
      </w:r>
      <w:r>
        <w:t xml:space="preserve"> carry intrinsic information: mass, charge, energy, even genetics. </w:t>
      </w:r>
      <w:r>
        <w:rPr>
          <w:b/>
          <w:bCs/>
        </w:rPr>
        <w:t xml:space="preserve">Fields</w:t>
      </w:r>
      <w:r>
        <w:t xml:space="preserve"> carry extrinsic information about the environment. </w:t>
      </w:r>
      <w:r>
        <w:rPr>
          <w:b/>
          <w:bCs/>
        </w:rPr>
        <w:t xml:space="preserve">Forces</w:t>
      </w:r>
      <w:r>
        <w:t xml:space="preserve"> inevitably carry information about both intrinsic and extrinsic properties of the system.</w:t>
      </w:r>
    </w:p>
    <w:p>
      <w:pPr>
        <w:spacing w:after="200" w:line="276"/>
      </w:pPr>
      <w:r>
        <w:t xml:space="preserve">This means that it is not possible to immediately infer whether a force or outcome is due solely to intrinsic or extrinsic properties without a controlled experimental variance of either property to test for such influence.</w:t>
      </w:r>
    </w:p>
    <w:p>
      <w:pPr>
        <w:spacing w:after="200" w:line="276"/>
      </w:pPr>
      <w:r>
        <w:t xml:space="preserve">This generalization can be recognized in Lewin's equation describing the behavior of a person in their environment:</w:t>
      </w:r>
    </w:p>
    <w:p>
      <w:pPr>
        <w:spacing w:before="150" w:after="150" w:line="276"/>
        <w:jc w:val="center"/>
      </w:pPr>
      <w:r>
        <w:rPr>
          <w:i/>
          <w:iCs/>
          <w:sz w:val="24"/>
          <w:szCs w:val="24"/>
        </w:rPr>
        <w:t xml:space="preserve">B = f(P, E)</w:t>
      </w:r>
    </w:p>
    <w:p>
      <w:pPr>
        <w:spacing w:after="200" w:line="276"/>
      </w:pPr>
      <w:r>
        <w:t xml:space="preserve">which is generally stated as:</w:t>
      </w:r>
    </w:p>
    <w:p>
      <w:pPr>
        <w:spacing w:before="150" w:after="150" w:line="276"/>
        <w:jc w:val="center"/>
      </w:pPr>
      <w:r>
        <w:rPr>
          <w:i/>
          <w:iCs/>
          <w:sz w:val="24"/>
          <w:szCs w:val="24"/>
        </w:rPr>
        <w:t xml:space="preserve">Behavior = Person × Environment</w:t>
      </w:r>
    </w:p>
    <w:p>
      <w:pPr>
        <w:spacing w:after="200" w:line="276"/>
      </w:pPr>
      <w:r>
        <w:t xml:space="preserve">Here, the units of each parameter are more qualitative than quantitative, though the formalism is easily identified. The "Person" carries intrinsic information (traits, dispositions, genetics); the "Environment" carries extrinsic information (circumstances, context, pressures). The observed Behavior emerges from their interaction.</w:t>
      </w:r>
    </w:p>
    <w:p>
      <w:pPr>
        <w:pStyle w:val="Heading2"/>
      </w:pPr>
      <w:r>
        <w:t xml:space="preserve">1.4 — The Birth of Field Thinking</w:t>
      </w:r>
    </w:p>
    <w:p>
      <w:pPr>
        <w:spacing w:after="200" w:line="276"/>
      </w:pPr>
      <w:r>
        <w:t xml:space="preserve">To explore the nature of this interaction, consider two masses placed a distance R apart. Assuming they are isolated from any other source of mass, the force between them is described by Newton's Universal Law of Gravitation:</w:t>
      </w:r>
    </w:p>
    <w:p>
      <w:pPr>
        <w:spacing w:before="150" w:after="150" w:line="276"/>
        <w:jc w:val="center"/>
      </w:pPr>
      <w:r>
        <w:rPr>
          <w:i/>
          <w:iCs/>
          <w:sz w:val="24"/>
          <w:szCs w:val="24"/>
        </w:rPr>
        <w:t xml:space="preserve">Force = G·mM / R²</w:t>
      </w:r>
    </w:p>
    <w:p>
      <w:pPr>
        <w:spacing w:after="200" w:line="276"/>
      </w:pPr>
      <w:r>
        <w:t xml:space="preserve">where G is the universal gravitational constant, M is the larger mass (the "parent" or "planet"), and m is the smaller mass (the "child" or "satellite").</w:t>
      </w:r>
    </w:p>
    <w:p>
      <w:pPr>
        <w:spacing w:after="200" w:line="276"/>
      </w:pPr>
      <w:r>
        <w:t xml:space="preserve">To isolate the effect of the Field on one Source (say, the satellite), rearrange:</w:t>
      </w:r>
    </w:p>
    <w:p>
      <w:pPr>
        <w:spacing w:before="150" w:after="150" w:line="276"/>
        <w:jc w:val="center"/>
      </w:pPr>
      <w:r>
        <w:rPr>
          <w:i/>
          <w:iCs/>
          <w:sz w:val="24"/>
          <w:szCs w:val="24"/>
        </w:rPr>
        <w:t xml:space="preserve">Force/m = G·M / R²</w:t>
      </w:r>
    </w:p>
    <w:p>
      <w:pPr>
        <w:spacing w:after="200" w:line="276"/>
      </w:pPr>
      <w:r>
        <w:t xml:space="preserve">Since acceleration is force per mass by Newton's Second Law:</w:t>
      </w:r>
    </w:p>
    <w:p>
      <w:pPr>
        <w:spacing w:before="150" w:after="150" w:line="276"/>
        <w:jc w:val="center"/>
      </w:pPr>
      <w:r>
        <w:rPr>
          <w:i/>
          <w:iCs/>
          <w:sz w:val="24"/>
          <w:szCs w:val="24"/>
        </w:rPr>
        <w:t xml:space="preserve">a = G·M / R²</w:t>
      </w:r>
    </w:p>
    <w:p>
      <w:pPr>
        <w:spacing w:after="200" w:line="276"/>
      </w:pPr>
      <w:r>
        <w:t xml:space="preserve">This says that the acceleration experienced by m is caused by M. From the perspective of m, the properties of the acceleration field are extrinsic and caused by M. The force that m experiences in the field also depends on its own intrinsic properties—specifically mass. The more massive m becomes, the greater the force it will experience in the same field at the same location.</w:t>
      </w:r>
    </w:p>
    <w:p>
      <w:pPr>
        <w:spacing w:after="200" w:line="276"/>
      </w:pPr>
      <w:r>
        <w:t xml:space="preserve">The same logic applies to Coulomb's Law: F = k·qQ/R². From the perspective of charge q, the electric field E = k·Q/R² is extrinsic (created by Q), while the force F = qE depends on both the extrinsic field and the intrinsic charge.</w:t>
      </w:r>
    </w:p>
    <w:p>
      <w:pPr>
        <w:spacing w:after="200" w:line="276"/>
      </w:pPr>
      <w:r>
        <w:t xml:space="preserve">It is curious to consider that Fields could be influenced by Sources themselves. Perhaps the motion of a Source through the Field has a lasting effect—like walking through snow and leaving behind a trail of deformation. The Field itself has a Source! This may relate to the distinction between conservative and nonconservative forces and the fields through which they act.</w:t>
      </w:r>
    </w:p>
    <w:p>
      <w:r>
        <w:br w:type="page"/>
      </w:r>
    </w:p>
    <w:p>
      <w:pPr>
        <w:pStyle w:val="Heading1"/>
      </w:pPr>
      <w:r>
        <w:t xml:space="preserve">Part II: Energy's Three Faces</w:t>
      </w:r>
    </w:p>
    <w:p>
      <w:pPr>
        <w:pStyle w:val="Heading2"/>
      </w:pPr>
      <w:r>
        <w:t xml:space="preserve">2.1 — Potential Energy and Potential</w:t>
      </w:r>
    </w:p>
    <w:p>
      <w:pPr>
        <w:spacing w:after="200" w:line="276"/>
      </w:pPr>
      <w:r>
        <w:t xml:space="preserve">The configuration of a Source in a Field can be described via its location within the Field. This description is known as Potential Energy—a sort of "spatial energy."</w:t>
      </w:r>
    </w:p>
    <w:p>
      <w:pPr>
        <w:spacing w:after="200" w:line="276"/>
      </w:pPr>
      <w:r>
        <w:t xml:space="preserve">Gravitational Potential Energy:</w:t>
      </w:r>
    </w:p>
    <w:p>
      <w:pPr>
        <w:spacing w:before="150" w:after="150" w:line="276"/>
        <w:jc w:val="center"/>
      </w:pPr>
      <w:r>
        <w:rPr>
          <w:i/>
          <w:iCs/>
          <w:sz w:val="24"/>
          <w:szCs w:val="24"/>
        </w:rPr>
        <w:t xml:space="preserve">U = mgh = F·h</w:t>
      </w:r>
    </w:p>
    <w:p>
      <w:pPr>
        <w:spacing w:after="200" w:line="276"/>
      </w:pPr>
      <w:r>
        <w:t xml:space="preserve">where the gravitational force is F = mg. The potential energy is a product of Force and Distance, with units of N·m = Joules. The distance h is measured from the field's zero-potential or "ground."</w:t>
      </w:r>
    </w:p>
    <w:p>
      <w:pPr>
        <w:spacing w:after="200" w:line="276"/>
      </w:pPr>
      <w:r>
        <w:t xml:space="preserve">A similar expression describes Electrostatic Potential Energy:</w:t>
      </w:r>
    </w:p>
    <w:p>
      <w:pPr>
        <w:spacing w:before="150" w:after="150" w:line="276"/>
        <w:jc w:val="center"/>
      </w:pPr>
      <w:r>
        <w:rPr>
          <w:i/>
          <w:iCs/>
          <w:sz w:val="24"/>
          <w:szCs w:val="24"/>
        </w:rPr>
        <w:t xml:space="preserve">U = qE·s = F·s</w:t>
      </w:r>
    </w:p>
    <w:p>
      <w:pPr>
        <w:spacing w:after="200" w:line="276"/>
      </w:pPr>
      <w:r>
        <w:t xml:space="preserve">where the electrostatic force is F = qE.</w:t>
      </w:r>
    </w:p>
    <w:p>
      <w:pPr>
        <w:spacing w:after="200" w:line="276"/>
      </w:pPr>
      <w:r>
        <w:t xml:space="preserve">If either a mass or a charge is "elevated" to a non-zero potential, there is energy which "wishes" to be released. Upon releasing the mass or charge, it will be driven by a force to follow a trajectory which seeks to minimize this potential energy. The force which develops as a result of this potential energy minimization can be described as the gradient of the potential function:</w:t>
      </w:r>
    </w:p>
    <w:p>
      <w:pPr>
        <w:spacing w:before="150" w:after="150" w:line="276"/>
        <w:jc w:val="center"/>
      </w:pPr>
      <w:r>
        <w:rPr>
          <w:i/>
          <w:iCs/>
          <w:sz w:val="24"/>
          <w:szCs w:val="24"/>
        </w:rPr>
        <w:t xml:space="preserve">F = −∇φ</w:t>
      </w:r>
    </w:p>
    <w:p>
      <w:pPr>
        <w:spacing w:after="200" w:line="276"/>
      </w:pPr>
      <w:r>
        <w:t xml:space="preserve">Define </w:t>
      </w:r>
      <w:r>
        <w:rPr>
          <w:b/>
          <w:bCs/>
        </w:rPr>
        <w:t xml:space="preserve">potential</w:t>
      </w:r>
      <w:r>
        <w:t xml:space="preserve"> as the ratio of potential energy per source (specific potential energy), such that it is the product of Field and Reference Displacement.</w:t>
      </w:r>
    </w:p>
    <w:p>
      <w:pPr>
        <w:spacing w:after="200" w:line="276"/>
      </w:pPr>
      <w:r>
        <w:t xml:space="preserve">For electric potential (voltage):</w:t>
      </w:r>
    </w:p>
    <w:p>
      <w:pPr>
        <w:spacing w:before="150" w:after="150" w:line="276"/>
        <w:jc w:val="center"/>
      </w:pPr>
      <w:r>
        <w:rPr>
          <w:i/>
          <w:iCs/>
          <w:sz w:val="24"/>
          <w:szCs w:val="24"/>
        </w:rPr>
        <w:t xml:space="preserve">V = U/q = E·s    [Joules/Coulomb = Volts]</w:t>
      </w:r>
    </w:p>
    <w:p>
      <w:pPr>
        <w:spacing w:after="200" w:line="276"/>
      </w:pPr>
      <w:r>
        <w:t xml:space="preserve">For gravitational potential:</w:t>
      </w:r>
    </w:p>
    <w:p>
      <w:pPr>
        <w:spacing w:before="150" w:after="150" w:line="276"/>
        <w:jc w:val="center"/>
      </w:pPr>
      <w:r>
        <w:rPr>
          <w:i/>
          <w:iCs/>
          <w:sz w:val="24"/>
          <w:szCs w:val="24"/>
        </w:rPr>
        <w:t xml:space="preserve">Vg = U/m = g·h    [Joules/kilogram = m²/s²]</w:t>
      </w:r>
    </w:p>
    <w:p>
      <w:pPr>
        <w:spacing w:after="200" w:line="276"/>
      </w:pPr>
      <w:r>
        <w:t xml:space="preserve">Note that gravitational potential has the same units as velocity-squared—a curious fact with deep connections to energy conservation.</w:t>
      </w:r>
    </w:p>
    <w:p>
      <w:pPr>
        <w:pStyle w:val="Heading2"/>
      </w:pPr>
      <w:r>
        <w:t xml:space="preserve">2.2 — Work and Kinetic Energy</w:t>
      </w:r>
    </w:p>
    <w:p>
      <w:pPr>
        <w:spacing w:after="200" w:line="276"/>
      </w:pPr>
      <w:r>
        <w:t xml:space="preserve">Moving a source through a field requires energy—specifically at the expense of potential energy. The energy involved in moving a source from one potential to another is Work:</w:t>
      </w:r>
    </w:p>
    <w:p>
      <w:pPr>
        <w:spacing w:before="150" w:after="150" w:line="276"/>
        <w:jc w:val="center"/>
      </w:pPr>
      <w:r>
        <w:rPr>
          <w:i/>
          <w:iCs/>
          <w:sz w:val="24"/>
          <w:szCs w:val="24"/>
        </w:rPr>
        <w:t xml:space="preserve">W = F·d·cos(θ)</w:t>
      </w:r>
    </w:p>
    <w:p>
      <w:pPr>
        <w:spacing w:after="200" w:line="276"/>
      </w:pPr>
      <w:r>
        <w:t xml:space="preserve">where θ is the angle between the applied force and the direction of motion. More precisely:</w:t>
      </w:r>
    </w:p>
    <w:p>
      <w:pPr>
        <w:spacing w:before="150" w:after="150" w:line="276"/>
        <w:jc w:val="center"/>
      </w:pPr>
      <w:r>
        <w:rPr>
          <w:i/>
          <w:iCs/>
          <w:sz w:val="24"/>
          <w:szCs w:val="24"/>
        </w:rPr>
        <w:t xml:space="preserve">W = ∫ F⃗ · dr⃗</w:t>
      </w:r>
    </w:p>
    <w:p>
      <w:pPr>
        <w:spacing w:after="200" w:line="276"/>
      </w:pPr>
      <w:r>
        <w:t xml:space="preserve">Since work is the energy which contributes to change in motion along a line of action, this also defines Kinetic Energy:</w:t>
      </w:r>
    </w:p>
    <w:p>
      <w:pPr>
        <w:spacing w:before="150" w:after="150" w:line="276"/>
        <w:jc w:val="center"/>
      </w:pPr>
      <w:r>
        <w:rPr>
          <w:i/>
          <w:iCs/>
          <w:sz w:val="24"/>
          <w:szCs w:val="24"/>
        </w:rPr>
        <w:t xml:space="preserve">W = ΔKE</w:t>
      </w:r>
    </w:p>
    <w:p>
      <w:pPr>
        <w:spacing w:after="200" w:line="276"/>
      </w:pPr>
      <w:r>
        <w:t xml:space="preserve">The change in motion is the result of net work done by the system, from both conservative forces (efficiently transferring energy) and nonconservative forces (inefficiently transferring or removing energy).</w:t>
      </w:r>
    </w:p>
    <w:p>
      <w:pPr>
        <w:spacing w:after="200" w:line="276"/>
      </w:pPr>
      <w:r>
        <w:t xml:space="preserve">The work done by conservative forces depends only on the loss of potential energy:</w:t>
      </w:r>
    </w:p>
    <w:p>
      <w:pPr>
        <w:spacing w:before="150" w:after="150" w:line="276"/>
        <w:jc w:val="center"/>
      </w:pPr>
      <w:r>
        <w:rPr>
          <w:i/>
          <w:iCs/>
          <w:sz w:val="24"/>
          <w:szCs w:val="24"/>
        </w:rPr>
        <w:t xml:space="preserve">Wc = ∫ F⃗c · dr⃗ = −ΔPE</w:t>
      </w:r>
    </w:p>
    <w:p>
      <w:pPr>
        <w:spacing w:after="200" w:line="276"/>
      </w:pPr>
      <w:r>
        <w:t xml:space="preserve">The work done by nonconservative forces:</w:t>
      </w:r>
    </w:p>
    <w:p>
      <w:pPr>
        <w:spacing w:before="150" w:after="150" w:line="276"/>
        <w:jc w:val="center"/>
      </w:pPr>
      <w:r>
        <w:rPr>
          <w:i/>
          <w:iCs/>
          <w:sz w:val="24"/>
          <w:szCs w:val="24"/>
        </w:rPr>
        <w:t xml:space="preserve">Wnc = ∫ F⃗nc · dr⃗</w:t>
      </w:r>
    </w:p>
    <w:p>
      <w:pPr>
        <w:spacing w:after="200" w:line="276"/>
      </w:pPr>
      <w:r>
        <w:t xml:space="preserve">The conservation of energy statement fully describes this exchange:</w:t>
      </w:r>
    </w:p>
    <w:p>
      <w:pPr>
        <w:spacing w:before="150" w:after="150" w:line="276"/>
        <w:jc w:val="center"/>
      </w:pPr>
      <w:r>
        <w:rPr>
          <w:i/>
          <w:iCs/>
          <w:sz w:val="24"/>
          <w:szCs w:val="24"/>
        </w:rPr>
        <w:t xml:space="preserve">KEi + PEi + Wnc = KEf + PEf</w:t>
      </w:r>
    </w:p>
    <w:p>
      <w:pPr>
        <w:spacing w:after="200" w:line="276"/>
      </w:pPr>
      <w:r>
        <w:t xml:space="preserve">Rearranging:</w:t>
      </w:r>
    </w:p>
    <w:p>
      <w:pPr>
        <w:spacing w:before="150" w:after="150" w:line="276"/>
        <w:jc w:val="center"/>
      </w:pPr>
      <w:r>
        <w:rPr>
          <w:i/>
          <w:iCs/>
          <w:sz w:val="24"/>
          <w:szCs w:val="24"/>
        </w:rPr>
        <w:t xml:space="preserve">Wnc = ΔKE + ΔPE</w:t>
      </w:r>
    </w:p>
    <w:p>
      <w:pPr>
        <w:spacing w:after="200" w:line="276"/>
      </w:pPr>
      <w:r>
        <w:t xml:space="preserve">If all work is conservative (Wnc = 0):</w:t>
      </w:r>
    </w:p>
    <w:p>
      <w:pPr>
        <w:spacing w:before="150" w:after="150" w:line="276"/>
        <w:jc w:val="center"/>
      </w:pPr>
      <w:r>
        <w:rPr>
          <w:i/>
          <w:iCs/>
          <w:sz w:val="24"/>
          <w:szCs w:val="24"/>
        </w:rPr>
        <w:t xml:space="preserve">0 = ΔKE + ΔPE</w:t>
      </w:r>
    </w:p>
    <w:p>
      <w:pPr>
        <w:spacing w:after="200" w:line="276"/>
      </w:pPr>
      <w:r>
        <w:t xml:space="preserve">and total mechanical energy is conserved.</w:t>
      </w:r>
    </w:p>
    <w:p>
      <w:pPr>
        <w:pStyle w:val="Heading2"/>
      </w:pPr>
      <w:r>
        <w:t xml:space="preserve">2.3 — The Three Energy Modes</w:t>
      </w:r>
    </w:p>
    <w:p>
      <w:pPr>
        <w:spacing w:after="200" w:line="276"/>
      </w:pPr>
      <w:r>
        <w:t xml:space="preserve">If the energy of a system can be fully described, then its behavior can be described too. The energy of a system can be described with three energy modes:</w:t>
      </w:r>
    </w:p>
    <w:p>
      <w:pPr>
        <w:pStyle w:val="ListParagraph"/>
        <w:numPr>
          <w:ilvl w:val="0"/>
          <w:numId w:val="2"/>
        </w:numPr>
        <w:spacing w:after="100"/>
      </w:pPr>
      <w:r>
        <w:rPr>
          <w:b/>
          <w:bCs/>
        </w:rPr>
        <w:t xml:space="preserve">Potential energy: </w:t>
      </w:r>
      <w:r>
        <w:t xml:space="preserve">energy stored in configuration (position, deformation, separation).</w:t>
      </w:r>
    </w:p>
    <w:p>
      <w:pPr>
        <w:pStyle w:val="ListParagraph"/>
        <w:numPr>
          <w:ilvl w:val="0"/>
          <w:numId w:val="2"/>
        </w:numPr>
        <w:spacing w:after="100"/>
      </w:pPr>
      <w:r>
        <w:rPr>
          <w:b/>
          <w:bCs/>
        </w:rPr>
        <w:t xml:space="preserve">Kinetic energy: </w:t>
      </w:r>
      <w:r>
        <w:t xml:space="preserve">energy stored in motion.</w:t>
      </w:r>
    </w:p>
    <w:p>
      <w:pPr>
        <w:pStyle w:val="ListParagraph"/>
        <w:numPr>
          <w:ilvl w:val="0"/>
          <w:numId w:val="2"/>
        </w:numPr>
        <w:spacing w:after="100"/>
      </w:pPr>
      <w:r>
        <w:rPr>
          <w:b/>
          <w:bCs/>
        </w:rPr>
        <w:t xml:space="preserve">Dissipative energy: </w:t>
      </w:r>
      <w:r>
        <w:t xml:space="preserve">energy lost to nonconservative effects (friction, drag, resistance).</w:t>
      </w:r>
    </w:p>
    <w:p>
      <w:pPr>
        <w:spacing w:after="200" w:line="276"/>
      </w:pPr>
      <w:r>
        <w:t xml:space="preserve">Potential energy represents energy associated with a configuration in a field; kinetic energy represents energy associated with movement through a field; dissipative energy is energy lost to nonconservative effects. Each of these three forms represents a passive role in the system:</w:t>
      </w:r>
    </w:p>
    <w:p>
      <w:pPr>
        <w:pStyle w:val="ListParagraph"/>
        <w:numPr>
          <w:ilvl w:val="0"/>
          <w:numId w:val="2"/>
        </w:numPr>
        <w:spacing w:after="100"/>
      </w:pPr>
      <w:r>
        <w:t xml:space="preserve">Store energy in a potential-like way (compliance, capacitance)</w:t>
      </w:r>
    </w:p>
    <w:p>
      <w:pPr>
        <w:pStyle w:val="ListParagraph"/>
        <w:numPr>
          <w:ilvl w:val="0"/>
          <w:numId w:val="2"/>
        </w:numPr>
        <w:spacing w:after="100"/>
      </w:pPr>
      <w:r>
        <w:t xml:space="preserve">Store energy in a kinetic-like way (inertia, inductance)</w:t>
      </w:r>
    </w:p>
    <w:p>
      <w:pPr>
        <w:pStyle w:val="ListParagraph"/>
        <w:numPr>
          <w:ilvl w:val="0"/>
          <w:numId w:val="2"/>
        </w:numPr>
        <w:spacing w:after="100"/>
      </w:pPr>
      <w:r>
        <w:t xml:space="preserve">Dissipate energy (resistance, friction)</w:t>
      </w:r>
    </w:p>
    <w:p>
      <w:r>
        <w:br w:type="page"/>
      </w:r>
    </w:p>
    <w:p>
      <w:pPr>
        <w:pStyle w:val="Heading1"/>
      </w:pPr>
      <w:r>
        <w:t xml:space="preserve">Part III: The Universal Triad</w:t>
      </w:r>
    </w:p>
    <w:p>
      <w:pPr>
        <w:pStyle w:val="Heading2"/>
      </w:pPr>
      <w:r>
        <w:t xml:space="preserve">3.1 — The RLC Circuit</w:t>
      </w:r>
    </w:p>
    <w:p>
      <w:pPr>
        <w:spacing w:after="200" w:line="276"/>
      </w:pPr>
      <w:r>
        <w:t xml:space="preserve">In a classical RLC circuit, the three passive components are the resistor, inductor, and capacitor. The resistor is the dissipative element. The inductor is the kinetic storage element (in the magnetic field, and in the inertia-like behavior of current). The capacitor is the potential storage element (in the electric field, and in charge separation).</w:t>
      </w:r>
    </w:p>
    <w:p>
      <w:pPr>
        <w:spacing w:after="200" w:line="276"/>
      </w:pPr>
      <w:r>
        <w:t xml:space="preserve">Before the circuit is closed, the capacitor is uncharged and the inductor carries no current. When the switch closes, current starts to flow. The resistor opposes the flow and converts electrical power into heat. The inductor opposes changes in flow, "pushing back" against sudden jumps in current. The capacitor begins accumulating charge, building voltage.</w:t>
      </w:r>
    </w:p>
    <w:p>
      <w:pPr>
        <w:spacing w:after="200" w:line="276"/>
      </w:pPr>
      <w:r>
        <w:t xml:space="preserve">As the capacitor charges, the voltage across it rises, leaving less voltage available to drive current. The current falls. In the ideal DC limit, current goes to zero once the capacitor reaches the source voltage. The circuit evolves from kinetic activity (current) into potential storage (charge separation), while the resistor continuously bleeds energy away.</w:t>
      </w:r>
    </w:p>
    <w:p>
      <w:pPr>
        <w:pStyle w:val="Heading2"/>
      </w:pPr>
      <w:r>
        <w:t xml:space="preserve">3.2 — The Mass-Spring-Damper</w:t>
      </w:r>
    </w:p>
    <w:p>
      <w:pPr>
        <w:spacing w:after="200" w:line="276"/>
      </w:pPr>
      <w:r>
        <w:t xml:space="preserve">A similar behavior appears in mechanics with the mass-spring-damper system.</w:t>
      </w:r>
    </w:p>
    <w:p>
      <w:pPr>
        <w:spacing w:after="200" w:line="276"/>
      </w:pPr>
      <w:r>
        <w:t xml:space="preserve">The damper is the dissipative element: it converts mechanical power into heat through friction-like effects. The mass is the kinetic storage element: it stores energy in motion and resists changes in velocity. The spring is the potential storage element: it stores energy in deformation and "pushes back" when stretched or compressed.</w:t>
      </w:r>
    </w:p>
    <w:p>
      <w:pPr>
        <w:spacing w:after="200" w:line="276"/>
      </w:pPr>
      <w:r>
        <w:t xml:space="preserve">Before anything moves, the spring can be undeformed (no spring force) and the mass at rest (no kinetic energy). When the system is disturbed, motion begins. The damper opposes motion, producing a resistive force that grows with velocity. The mass resists rapid changes in velocity. The spring builds a restoring force as it stores potential energy.</w:t>
      </w:r>
    </w:p>
    <w:p>
      <w:pPr>
        <w:spacing w:after="200" w:line="276"/>
      </w:pPr>
      <w:r>
        <w:t xml:space="preserve">As spring deformation increases, the restoring force grows, reducing net force available to accelerate the mass. The velocity peaks and falls as the spring pulls the mass back toward equilibrium. The damper steadily bleeds energy, oscillations shrink, and the system settles toward rest.</w:t>
      </w:r>
    </w:p>
    <w:p>
      <w:pPr>
        <w:spacing w:after="200" w:line="276"/>
      </w:pPr>
      <w:r>
        <w:t xml:space="preserve">This is not just a poetic similarity—the governing relationships line up in the same roles:</w:t>
      </w:r>
    </w:p>
    <w:p>
      <w:pPr>
        <w:pStyle w:val="ListParagraph"/>
        <w:numPr>
          <w:ilvl w:val="0"/>
          <w:numId w:val="2"/>
        </w:numPr>
        <w:spacing w:after="100"/>
      </w:pPr>
      <w:r>
        <w:t xml:space="preserve">The mass resists changes in velocity (a mechanical "inductor").</w:t>
      </w:r>
    </w:p>
    <w:p>
      <w:pPr>
        <w:pStyle w:val="ListParagraph"/>
        <w:numPr>
          <w:ilvl w:val="0"/>
          <w:numId w:val="2"/>
        </w:numPr>
        <w:spacing w:after="100"/>
      </w:pPr>
      <w:r>
        <w:t xml:space="preserve">The spring produces a restoring force proportional to displacement (a mechanical "capacitor").</w:t>
      </w:r>
    </w:p>
    <w:p>
      <w:pPr>
        <w:pStyle w:val="ListParagraph"/>
        <w:numPr>
          <w:ilvl w:val="0"/>
          <w:numId w:val="2"/>
        </w:numPr>
        <w:spacing w:after="100"/>
      </w:pPr>
      <w:r>
        <w:t xml:space="preserve">The damper produces a resistive force proportional to velocity (a mechanical "resistor").</w:t>
      </w:r>
    </w:p>
    <w:p>
      <w:pPr>
        <w:pStyle w:val="Heading2"/>
      </w:pPr>
      <w:r>
        <w:t xml:space="preserve">3.3 — The Hydraulic Analog</w:t>
      </w:r>
    </w:p>
    <w:p>
      <w:pPr>
        <w:spacing w:after="200" w:line="276"/>
      </w:pPr>
      <w:r>
        <w:t xml:space="preserve">A similar behavior appears in hydraulics with a restriction–inertance–accumulator system.</w:t>
      </w:r>
    </w:p>
    <w:p>
      <w:pPr>
        <w:spacing w:after="200" w:line="276"/>
      </w:pPr>
      <w:r>
        <w:t xml:space="preserve">The restriction (valve/orifice) is the dissipative element: it converts mechanical power into heat through viscous losses. The inertance (long pipe / moving slug of fluid) is the kinetic storage element: moving fluid has inertia and resists rapid changes in flow (the effect behind water hammer). The compliance (accumulator with flexible diaphragm) is the potential storage element: it stores energy by compressing/expanding a volume.</w:t>
      </w:r>
    </w:p>
    <w:p>
      <w:pPr>
        <w:spacing w:after="200" w:line="276"/>
      </w:pPr>
      <w:r>
        <w:t xml:space="preserve">Before anything happens, fluid can be at rest and the accumulator relaxed. When a pump engages or valve opens, flow begins. The restriction demands a pressure drop to sustain flow. The inertance resists sudden changes. The accumulator accepts fluid, building pressure as it stores potential energy.</w:t>
      </w:r>
    </w:p>
    <w:p>
      <w:pPr>
        <w:spacing w:after="200" w:line="276"/>
      </w:pPr>
      <w:r>
        <w:t xml:space="preserve">As the accumulator pressurizes, its back-pressure rises, leaving less pressure difference to drive flow. Flow peaks and falls as pressures approach equilibrium. The restriction steadily bleeds energy away.</w:t>
      </w:r>
    </w:p>
    <w:p>
      <w:pPr>
        <w:spacing w:after="200" w:line="276"/>
      </w:pPr>
      <w:r>
        <w:rPr>
          <w:b/>
          <w:bCs/>
        </w:rPr>
        <w:t xml:space="preserve">All three systems share the same structure: </w:t>
      </w:r>
      <w:r>
        <w:t xml:space="preserve">two elements exchange energy back and forth (kinetic ↔ potential), while the dissipative element continuously bleeds energy away. The nouns change—charge and current versus displacement and velocity versus pressure and flow—but the behavior is the same: storage, exchange, decay.</w:t>
      </w:r>
    </w:p>
    <w:p>
      <w:pPr>
        <w:pStyle w:val="Heading2"/>
      </w:pPr>
      <w:r>
        <w:t xml:space="preserve">3.4 — Constitutive Laws</w:t>
      </w:r>
    </w:p>
    <w:p>
      <w:pPr>
        <w:spacing w:after="200" w:line="276"/>
      </w:pPr>
      <w:r>
        <w:t xml:space="preserve">The mapping becomes concrete when we write the element laws in matching form.</w:t>
      </w:r>
    </w:p>
    <w:p>
      <w:pPr>
        <w:spacing w:after="200" w:line="276"/>
      </w:pPr>
      <w:r>
        <w:rPr>
          <w:b/>
          <w:bCs/>
        </w:rPr>
        <w:t xml:space="preserve">Electrical:</w:t>
      </w:r>
    </w:p>
    <w:p>
      <w:pPr>
        <w:pStyle w:val="ListParagraph"/>
        <w:numPr>
          <w:ilvl w:val="0"/>
          <w:numId w:val="2"/>
        </w:numPr>
        <w:spacing w:after="100"/>
      </w:pPr>
      <w:r>
        <w:t xml:space="preserve">Resistor: V_R = R·I</w:t>
      </w:r>
    </w:p>
    <w:p>
      <w:pPr>
        <w:pStyle w:val="ListParagraph"/>
        <w:numPr>
          <w:ilvl w:val="0"/>
          <w:numId w:val="2"/>
        </w:numPr>
        <w:spacing w:after="100"/>
      </w:pPr>
      <w:r>
        <w:t xml:space="preserve">Inductor: V_L = L·(dI/dt)</w:t>
      </w:r>
    </w:p>
    <w:p>
      <w:pPr>
        <w:pStyle w:val="ListParagraph"/>
        <w:numPr>
          <w:ilvl w:val="0"/>
          <w:numId w:val="2"/>
        </w:numPr>
        <w:spacing w:after="100"/>
      </w:pPr>
      <w:r>
        <w:t xml:space="preserve">Capacitor: I_C = C·(dV/dt)</w:t>
      </w:r>
    </w:p>
    <w:p>
      <w:pPr>
        <w:spacing w:after="200" w:line="276"/>
      </w:pPr>
      <w:r>
        <w:rPr>
          <w:b/>
          <w:bCs/>
        </w:rPr>
        <w:t xml:space="preserve">Mechanical (translation, with v = dx/dt):</w:t>
      </w:r>
    </w:p>
    <w:p>
      <w:pPr>
        <w:pStyle w:val="ListParagraph"/>
        <w:numPr>
          <w:ilvl w:val="0"/>
          <w:numId w:val="2"/>
        </w:numPr>
        <w:spacing w:after="100"/>
      </w:pPr>
      <w:r>
        <w:t xml:space="preserve">Damper: F_d = b·v</w:t>
      </w:r>
    </w:p>
    <w:p>
      <w:pPr>
        <w:pStyle w:val="ListParagraph"/>
        <w:numPr>
          <w:ilvl w:val="0"/>
          <w:numId w:val="2"/>
        </w:numPr>
        <w:spacing w:after="100"/>
      </w:pPr>
      <w:r>
        <w:t xml:space="preserve">Mass: F_m = m·(dv/dt) = m·ẍ</w:t>
      </w:r>
    </w:p>
    <w:p>
      <w:pPr>
        <w:pStyle w:val="ListParagraph"/>
        <w:numPr>
          <w:ilvl w:val="0"/>
          <w:numId w:val="2"/>
        </w:numPr>
        <w:spacing w:after="100"/>
      </w:pPr>
      <w:r>
        <w:t xml:space="preserve">Spring: F_s = k·x  (equivalently, dF_s/dt = k·v)</w:t>
      </w:r>
    </w:p>
    <w:p>
      <w:pPr>
        <w:spacing w:after="200" w:line="276"/>
      </w:pPr>
      <w:r>
        <w:t xml:space="preserve">That one line—F = m·(dv/dt)—is the mechanical twin of the inductor law V = L·(dI/dt). Both say: the kinetic storage element resists changes in the flow variable.</w:t>
      </w:r>
    </w:p>
    <w:p>
      <w:r>
        <w:br w:type="page"/>
      </w:r>
    </w:p>
    <w:p>
      <w:pPr>
        <w:pStyle w:val="Heading1"/>
      </w:pPr>
      <w:r>
        <w:t xml:space="preserve">Part IV: Effort, Flow, and Power</w:t>
      </w:r>
    </w:p>
    <w:p>
      <w:pPr>
        <w:pStyle w:val="Heading2"/>
      </w:pPr>
      <w:r>
        <w:t xml:space="preserve">4.1 — Terminal Pairs</w:t>
      </w:r>
    </w:p>
    <w:p>
      <w:pPr>
        <w:spacing w:after="200" w:line="276"/>
      </w:pPr>
      <w:r>
        <w:t xml:space="preserve">Why do these analogies keep working? A useful lens: potential is energy per source. Gravitational potential is energy per unit mass; electrical potential is energy per unit charge. Once potential is treated as "energy per source," the idea of a through quantity becomes natural: it is a source-flow rate (charge flow, mass flow, volume flow).</w:t>
      </w:r>
    </w:p>
    <w:p>
      <w:pPr>
        <w:spacing w:after="200" w:line="276"/>
      </w:pPr>
      <w:r>
        <w:t xml:space="preserve">At the terminals of a system, there is usually a "driving difference" and a resulting "through" quantity, corresponding to how the potential and kinetic elements exchange energy through the system.</w:t>
      </w:r>
    </w:p>
    <w:p>
      <w:pPr>
        <w:spacing w:after="200" w:line="276"/>
      </w:pPr>
      <w:r>
        <w:t xml:space="preserve">The ratio of driving difference to through quantity is set by the dissipative path, and it controls how quickly energy is bled away relative to how much is stored. This is known as impedance:</w:t>
      </w:r>
    </w:p>
    <w:p>
      <w:pPr>
        <w:pStyle w:val="ListParagraph"/>
        <w:numPr>
          <w:ilvl w:val="0"/>
          <w:numId w:val="2"/>
        </w:numPr>
        <w:spacing w:after="100"/>
      </w:pPr>
      <w:r>
        <w:t xml:space="preserve">Electrical: Z = V/I</w:t>
      </w:r>
    </w:p>
    <w:p>
      <w:pPr>
        <w:pStyle w:val="ListParagraph"/>
        <w:numPr>
          <w:ilvl w:val="0"/>
          <w:numId w:val="2"/>
        </w:numPr>
        <w:spacing w:after="100"/>
      </w:pPr>
      <w:r>
        <w:t xml:space="preserve">Mechanical (translation): Z = F/v</w:t>
      </w:r>
    </w:p>
    <w:p>
      <w:pPr>
        <w:pStyle w:val="ListParagraph"/>
        <w:numPr>
          <w:ilvl w:val="0"/>
          <w:numId w:val="2"/>
        </w:numPr>
        <w:spacing w:after="100"/>
      </w:pPr>
      <w:r>
        <w:t xml:space="preserve">Mechanical (rotation): Z = τ/ω</w:t>
      </w:r>
    </w:p>
    <w:p>
      <w:pPr>
        <w:pStyle w:val="ListParagraph"/>
        <w:numPr>
          <w:ilvl w:val="0"/>
          <w:numId w:val="2"/>
        </w:numPr>
        <w:spacing w:after="100"/>
      </w:pPr>
      <w:r>
        <w:t xml:space="preserve">Hydraulic: Z = Δp/Q</w:t>
      </w:r>
    </w:p>
    <w:p>
      <w:pPr>
        <w:spacing w:after="200" w:line="276"/>
      </w:pPr>
      <w:r>
        <w:t xml:space="preserve">For a purely dissipative path, that ratio is just the resistive constant. Once storage is present, the "effective ratio" becomes dynamic (time/frequency dependent), because part of the driving difference is temporarily in storage before being returned or dissipated.</w:t>
      </w:r>
    </w:p>
    <w:p>
      <w:pPr>
        <w:pStyle w:val="Heading2"/>
      </w:pPr>
      <w:r>
        <w:t xml:space="preserve">4.2 — Power Accounting</w:t>
      </w:r>
    </w:p>
    <w:p>
      <w:pPr>
        <w:spacing w:after="200" w:line="276"/>
      </w:pPr>
      <w:r>
        <w:t xml:space="preserve">The paired variables (voltage/current, force/velocity, pressure/flow) describe how energy propagates through the system. Their product is power—the rate at which energy is transferred:</w:t>
      </w:r>
    </w:p>
    <w:p>
      <w:pPr>
        <w:pStyle w:val="ListParagraph"/>
        <w:numPr>
          <w:ilvl w:val="0"/>
          <w:numId w:val="2"/>
        </w:numPr>
        <w:spacing w:after="100"/>
      </w:pPr>
      <w:r>
        <w:t xml:space="preserve">Electrical: P = V·I</w:t>
      </w:r>
    </w:p>
    <w:p>
      <w:pPr>
        <w:pStyle w:val="ListParagraph"/>
        <w:numPr>
          <w:ilvl w:val="0"/>
          <w:numId w:val="2"/>
        </w:numPr>
        <w:spacing w:after="100"/>
      </w:pPr>
      <w:r>
        <w:t xml:space="preserve">Mechanical (translation): P = F·v</w:t>
      </w:r>
    </w:p>
    <w:p>
      <w:pPr>
        <w:pStyle w:val="ListParagraph"/>
        <w:numPr>
          <w:ilvl w:val="0"/>
          <w:numId w:val="2"/>
        </w:numPr>
        <w:spacing w:after="100"/>
      </w:pPr>
      <w:r>
        <w:t xml:space="preserve">Mechanical (rotation): P = τ·ω</w:t>
      </w:r>
    </w:p>
    <w:p>
      <w:pPr>
        <w:pStyle w:val="ListParagraph"/>
        <w:numPr>
          <w:ilvl w:val="0"/>
          <w:numId w:val="2"/>
        </w:numPr>
        <w:spacing w:after="100"/>
      </w:pPr>
      <w:r>
        <w:t xml:space="preserve">Hydraulic: P = Δp·Q</w:t>
      </w:r>
    </w:p>
    <w:p>
      <w:pPr>
        <w:spacing w:after="200" w:line="276"/>
      </w:pPr>
      <w:r>
        <w:t xml:space="preserve">Describing a system at its terminals using (V, I) or (F, v) or (Δp, Q) makes it possible to directly track energy transfer.</w:t>
      </w:r>
    </w:p>
    <w:p>
      <w:pPr>
        <w:spacing w:after="200" w:line="276"/>
      </w:pPr>
      <w:r>
        <w:t xml:space="preserve">This clarifies why real sources "sag under load." Real sources contain internal dissipative effects, so part of the driving difference is spent internally when the through quantity increases. A battery behaves like an EMF in series with internal resistance:</w:t>
      </w:r>
    </w:p>
    <w:p>
      <w:pPr>
        <w:spacing w:before="150" w:after="150" w:line="276"/>
        <w:jc w:val="center"/>
      </w:pPr>
      <w:r>
        <w:rPr>
          <w:i/>
          <w:iCs/>
          <w:sz w:val="24"/>
          <w:szCs w:val="24"/>
        </w:rPr>
        <w:t xml:space="preserve">V_terminal = ℰ − r·I</w:t>
      </w:r>
    </w:p>
    <w:p>
      <w:pPr>
        <w:spacing w:after="200" w:line="276"/>
      </w:pPr>
      <w:r>
        <w:t xml:space="preserve">A pressurized canister behaves identically in hydraulics: reservoir pressure is the available driving difference, but outlet pressure falls as flow increases because pressure is lost across internal restrictions. Same structure, different nouns.</w:t>
      </w:r>
    </w:p>
    <w:p>
      <w:pPr>
        <w:pStyle w:val="Heading2"/>
      </w:pPr>
      <w:r>
        <w:t xml:space="preserve">4.3 — Bond-Graph Variables</w:t>
      </w:r>
    </w:p>
    <w:p>
      <w:pPr>
        <w:spacing w:after="200" w:line="276"/>
      </w:pPr>
      <w:r>
        <w:t xml:space="preserve">Bond-graph prior art calls these paired variables </w:t>
      </w:r>
      <w:r>
        <w:rPr>
          <w:b/>
          <w:bCs/>
        </w:rPr>
        <w:t xml:space="preserve">effort</w:t>
      </w:r>
      <w:r>
        <w:t xml:space="preserve"> (the driving difference) and </w:t>
      </w:r>
      <w:r>
        <w:rPr>
          <w:b/>
          <w:bCs/>
        </w:rPr>
        <w:t xml:space="preserve">flow</w:t>
      </w:r>
      <w:r>
        <w:t xml:space="preserve"> (the through quantity), precisely because their product is power and because the same three passive roles can be written consistently in those variables.</w:t>
      </w:r>
    </w:p>
    <w:p>
      <w:pPr>
        <w:spacing w:after="200" w:line="276"/>
      </w:pPr>
      <w:r>
        <w:t xml:space="preserve">This is the bridge to dynamical systems. The moment a system includes storage—something that accumulates over time—its behavior stops being a purely algebraic "ratio at the terminal" and becomes an evolution law. That is where ODEs (and, when storage is distributed in space, PDEs) enter the conversation.</w:t>
      </w:r>
    </w:p>
    <w:p>
      <w:pPr>
        <w:pStyle w:val="Heading2"/>
      </w:pPr>
      <w:r>
        <w:t xml:space="preserve">4.4 — The Complete Analogy Table</w:t>
      </w:r>
    </w:p>
    <w:p>
      <w:pPr>
        <w:spacing w:after="200" w:line="276"/>
      </w:pPr>
      <w:r>
        <w:t xml:space="preserve">The following table collects and organizes the cross-domain analogies: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gridCol w:w="1872"/>
      </w:tblGrid>
      <w:tr>
        <w:tc>
          <w:tcPr>
            <w:tcW w:type="dxa" w:w="1872"/>
            <w:tcBorders>
              <w:top w:val="single" w:color="888888" w:sz="1"/>
              <w:left w:val="single" w:color="888888" w:sz="1"/>
              <w:bottom w:val="single" w:color="888888" w:sz="1"/>
              <w:right w:val="single" w:color="888888" w:sz="1"/>
            </w:tcBorders>
            <w:shd w:fill="2B4257" w:val="clear"/>
            <w:tcMar>
              <w:top w:type="dxa" w:w="60"/>
              <w:left w:type="dxa" w:w="80"/>
              <w:bottom w:type="dxa" w:w="60"/>
              <w:right w:type="dxa" w:w="80"/>
            </w:tcMar>
          </w:tcPr>
          <w:p>
            <w:r>
              <w:rPr>
                <w:b/>
                <w:bCs/>
                <w:color w:val="FFFFFF"/>
                <w:sz w:val="18"/>
                <w:szCs w:val="18"/>
              </w:rPr>
              <w:t xml:space="preserve">Component / Parameter</w:t>
            </w:r>
          </w:p>
        </w:tc>
        <w:tc>
          <w:tcPr>
            <w:tcW w:type="dxa" w:w="1872"/>
            <w:tcBorders>
              <w:top w:val="single" w:color="888888" w:sz="1"/>
              <w:left w:val="single" w:color="888888" w:sz="1"/>
              <w:bottom w:val="single" w:color="888888" w:sz="1"/>
              <w:right w:val="single" w:color="888888" w:sz="1"/>
            </w:tcBorders>
            <w:shd w:fill="2B4257" w:val="clear"/>
            <w:tcMar>
              <w:top w:type="dxa" w:w="60"/>
              <w:left w:type="dxa" w:w="80"/>
              <w:bottom w:type="dxa" w:w="60"/>
              <w:right w:type="dxa" w:w="80"/>
            </w:tcMar>
          </w:tcPr>
          <w:p>
            <w:r>
              <w:rPr>
                <w:b/>
                <w:bCs/>
                <w:color w:val="FFFFFF"/>
                <w:sz w:val="18"/>
                <w:szCs w:val="18"/>
              </w:rPr>
              <w:t xml:space="preserve">Gravitational</w:t>
            </w:r>
          </w:p>
        </w:tc>
        <w:tc>
          <w:tcPr>
            <w:tcW w:type="dxa" w:w="1872"/>
            <w:tcBorders>
              <w:top w:val="single" w:color="888888" w:sz="1"/>
              <w:left w:val="single" w:color="888888" w:sz="1"/>
              <w:bottom w:val="single" w:color="888888" w:sz="1"/>
              <w:right w:val="single" w:color="888888" w:sz="1"/>
            </w:tcBorders>
            <w:shd w:fill="2B4257" w:val="clear"/>
            <w:tcMar>
              <w:top w:type="dxa" w:w="60"/>
              <w:left w:type="dxa" w:w="80"/>
              <w:bottom w:type="dxa" w:w="60"/>
              <w:right w:type="dxa" w:w="80"/>
            </w:tcMar>
          </w:tcPr>
          <w:p>
            <w:r>
              <w:rPr>
                <w:b/>
                <w:bCs/>
                <w:color w:val="FFFFFF"/>
                <w:sz w:val="18"/>
                <w:szCs w:val="18"/>
              </w:rPr>
              <w:t xml:space="preserve">Electrical</w:t>
            </w:r>
          </w:p>
        </w:tc>
        <w:tc>
          <w:tcPr>
            <w:tcW w:type="dxa" w:w="1872"/>
            <w:tcBorders>
              <w:top w:val="single" w:color="888888" w:sz="1"/>
              <w:left w:val="single" w:color="888888" w:sz="1"/>
              <w:bottom w:val="single" w:color="888888" w:sz="1"/>
              <w:right w:val="single" w:color="888888" w:sz="1"/>
            </w:tcBorders>
            <w:shd w:fill="2B4257" w:val="clear"/>
            <w:tcMar>
              <w:top w:type="dxa" w:w="60"/>
              <w:left w:type="dxa" w:w="80"/>
              <w:bottom w:type="dxa" w:w="60"/>
              <w:right w:type="dxa" w:w="80"/>
            </w:tcMar>
          </w:tcPr>
          <w:p>
            <w:r>
              <w:rPr>
                <w:b/>
                <w:bCs/>
                <w:color w:val="FFFFFF"/>
                <w:sz w:val="18"/>
                <w:szCs w:val="18"/>
              </w:rPr>
              <w:t xml:space="preserve">Mechanical (trans.)</w:t>
            </w:r>
          </w:p>
        </w:tc>
        <w:tc>
          <w:tcPr>
            <w:tcW w:type="dxa" w:w="1872"/>
            <w:tcBorders>
              <w:top w:val="single" w:color="888888" w:sz="1"/>
              <w:left w:val="single" w:color="888888" w:sz="1"/>
              <w:bottom w:val="single" w:color="888888" w:sz="1"/>
              <w:right w:val="single" w:color="888888" w:sz="1"/>
            </w:tcBorders>
            <w:shd w:fill="2B4257" w:val="clear"/>
            <w:tcMar>
              <w:top w:type="dxa" w:w="60"/>
              <w:left w:type="dxa" w:w="80"/>
              <w:bottom w:type="dxa" w:w="60"/>
              <w:right w:type="dxa" w:w="80"/>
            </w:tcMar>
          </w:tcPr>
          <w:p>
            <w:r>
              <w:rPr>
                <w:b/>
                <w:bCs/>
                <w:color w:val="FFFFFF"/>
                <w:sz w:val="18"/>
                <w:szCs w:val="18"/>
              </w:rPr>
              <w:t xml:space="preserve">Mechanical (rot.)</w:t>
            </w:r>
          </w:p>
        </w:tc>
        <w:tc>
          <w:tcPr>
            <w:tcW w:type="dxa" w:w="1872"/>
            <w:tcBorders>
              <w:top w:val="single" w:color="888888" w:sz="1"/>
              <w:left w:val="single" w:color="888888" w:sz="1"/>
              <w:bottom w:val="single" w:color="888888" w:sz="1"/>
              <w:right w:val="single" w:color="888888" w:sz="1"/>
            </w:tcBorders>
            <w:shd w:fill="2B4257" w:val="clear"/>
            <w:tcMar>
              <w:top w:type="dxa" w:w="60"/>
              <w:left w:type="dxa" w:w="80"/>
              <w:bottom w:type="dxa" w:w="60"/>
              <w:right w:type="dxa" w:w="80"/>
            </w:tcMar>
          </w:tcPr>
          <w:p>
            <w:r>
              <w:rPr>
                <w:b/>
                <w:bCs/>
                <w:color w:val="FFFFFF"/>
                <w:sz w:val="18"/>
                <w:szCs w:val="18"/>
              </w:rPr>
              <w:t xml:space="preserve">Hydraulic</w:t>
            </w:r>
          </w:p>
        </w:tc>
      </w:tr>
      <w:tr>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Displacement / coordinate</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Height h</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Path coordinate x</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Position x</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Angle θ</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Volume V</w:t>
            </w:r>
          </w:p>
        </w:tc>
      </w:tr>
      <w:tr>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Motion = disp./time</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Mass flow Ḃ = ṁ</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Drift speed uᵈ</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Velocity v = ẋ</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Angular speed ω = θ̇</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Volume flow Q = V̇</w:t>
            </w:r>
          </w:p>
        </w:tc>
      </w:tr>
      <w:tr>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Source (field-domain stuff)</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Mass m</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Charge q</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w:t>
            </w:r>
          </w:p>
        </w:tc>
      </w:tr>
      <w:tr>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Field = Force/Source</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Gravitic field g</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Electric field E</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Acceleration a</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Angular accel. α</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Pressure gradient</w:t>
            </w:r>
          </w:p>
        </w:tc>
      </w:tr>
      <w:tr>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Force = Source·Field</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F = mg</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F = qE</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F = ma</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τ = Jα</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F = pA</w:t>
            </w:r>
          </w:p>
        </w:tc>
      </w:tr>
      <w:tr>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Work-Energy</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U = mgh</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U = ∫F dx = qEs</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U = ∫F dx</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U = ∫τ dθ</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U = ∫p dV</w:t>
            </w:r>
          </w:p>
        </w:tc>
      </w:tr>
      <w:tr>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Potential = Energy/Source</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Vg = U/m = gh</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V = U/q</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(not used)</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(not used)</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p = U/V</w:t>
            </w:r>
          </w:p>
        </w:tc>
      </w:tr>
      <w:tr>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Flux / current</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Mass flow B = ṁ</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Current I = q̇</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Q = V̇</w:t>
            </w:r>
          </w:p>
        </w:tc>
      </w:tr>
      <w:tr>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Port effort (driving diff.)</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Potential Vg</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Voltage V</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Force F</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Torque τ</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Pressure diff. Δp</w:t>
            </w:r>
          </w:p>
        </w:tc>
      </w:tr>
      <w:tr>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Port flow (through qty.)</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Mass flow B</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Current I</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Velocity v</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Angular speed ω</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Volume flow Q</w:t>
            </w:r>
          </w:p>
        </w:tc>
      </w:tr>
      <w:tr>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Power at port</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P = Vg·B</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P = V·I</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P = F·v</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P = τ·ω</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P = Δp·Q</w:t>
            </w:r>
          </w:p>
        </w:tc>
      </w:tr>
      <w:tr>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Impedance (port ratio)</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Zg = Vg/B</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Z = V/I</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Z = F/v</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Z = τ/ω</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Z = Δp/Q</w:t>
            </w:r>
          </w:p>
        </w:tc>
      </w:tr>
      <w:tr>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Resistance (R-type)</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Rg: Vg = Rg·B</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R: V = R·I</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b: F = b·v</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bθ: τ = bθ·ω</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Rh: Δp = Rh·Q</w:t>
            </w:r>
          </w:p>
        </w:tc>
      </w:tr>
      <w:tr>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Conductance (G-type)</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Gg = 1/Rg</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G = 1/R</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μ = 1/b</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μθ = 1/bθ</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Gh = 1/Rh</w:t>
            </w:r>
          </w:p>
        </w:tc>
      </w:tr>
      <w:tr>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Capacitance (C-type)</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H: m = H·Vg</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C: q = C·V</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Cm = 1/k</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Cθ = 1/kθ</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Ch: V = Ch·Δp</w:t>
            </w:r>
          </w:p>
        </w:tc>
      </w:tr>
      <w:tr>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Stiffness (inverse C)</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1/H</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1/C (elastance)</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k (stiffness)</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kθ</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Eh = 1/Ch</w:t>
            </w:r>
          </w:p>
        </w:tc>
      </w:tr>
      <w:tr>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Inductance (I-type)</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Lg: Vg = Lg·Ḃ</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L: V = L·İ</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m: F = m·v̇</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J: τ = J·ω̇</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Ih: Δp = Ih·Q̇</w:t>
            </w:r>
          </w:p>
        </w:tc>
      </w:tr>
      <w:tr>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C-state (∫f dt)</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Mass m</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Charge q</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Displacement x</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Angle θ</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Volume V</w:t>
            </w:r>
          </w:p>
        </w:tc>
      </w:tr>
      <w:tr>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I-state (∫e dt)</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Potential-impulse πg</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Flux linkage λ</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Momentum p</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Angular mom. L</w:t>
            </w:r>
          </w:p>
        </w:tc>
        <w:tc>
          <w:tcPr>
            <w:tcW w:type="dxa" w:w="1872"/>
            <w:tcBorders>
              <w:top w:val="single" w:color="888888" w:sz="1"/>
              <w:left w:val="single" w:color="888888" w:sz="1"/>
              <w:bottom w:val="single" w:color="888888" w:sz="1"/>
              <w:right w:val="single" w:color="888888" w:sz="1"/>
            </w:tcBorders>
            <w:tcMar>
              <w:top w:type="dxa" w:w="50"/>
              <w:left w:type="dxa" w:w="80"/>
              <w:bottom w:type="dxa" w:w="50"/>
              <w:right w:type="dxa" w:w="80"/>
            </w:tcMar>
          </w:tcPr>
          <w:p>
            <w:r>
              <w:rPr>
                <w:sz w:val="18"/>
                <w:szCs w:val="18"/>
              </w:rPr>
              <w:t xml:space="preserve">Pressure impulse Π</w:t>
            </w:r>
          </w:p>
        </w:tc>
      </w:tr>
    </w:tbl>
    <w:p>
      <w:r>
        <w:br w:type="page"/>
      </w:r>
    </w:p>
    <w:p>
      <w:pPr>
        <w:pStyle w:val="Heading1"/>
      </w:pPr>
      <w:r>
        <w:t xml:space="preserve">Part V: Mathematical Framework</w:t>
      </w:r>
    </w:p>
    <w:p>
      <w:pPr>
        <w:pStyle w:val="Heading2"/>
      </w:pPr>
      <w:r>
        <w:t xml:space="preserve">5.1 — Finite-Dimensional Dynamical Systems</w:t>
      </w:r>
    </w:p>
    <w:p>
      <w:pPr>
        <w:spacing w:after="200" w:line="276"/>
      </w:pPr>
      <w:r>
        <w:t xml:space="preserve">A finite-dimensional dynamical system with state z(t) ∈ ℝⁿ, parameters θ, and external input u(t) can be written as:</w:t>
      </w:r>
    </w:p>
    <w:p>
      <w:pPr>
        <w:spacing w:before="150" w:after="150" w:line="276"/>
        <w:jc w:val="center"/>
      </w:pPr>
      <w:r>
        <w:rPr>
          <w:i/>
          <w:iCs/>
          <w:sz w:val="24"/>
          <w:szCs w:val="24"/>
        </w:rPr>
        <w:t xml:space="preserve">dz/dt = f(z, t; θ, u(t))</w:t>
      </w:r>
    </w:p>
    <w:p>
      <w:pPr>
        <w:spacing w:after="200" w:line="276"/>
      </w:pPr>
      <w:r>
        <w:t xml:space="preserve">A canonical example is the forced mass-spring-damper:</w:t>
      </w:r>
    </w:p>
    <w:p>
      <w:pPr>
        <w:spacing w:before="150" w:after="150" w:line="276"/>
        <w:jc w:val="center"/>
      </w:pPr>
      <w:r>
        <w:rPr>
          <w:i/>
          <w:iCs/>
          <w:sz w:val="24"/>
          <w:szCs w:val="24"/>
        </w:rPr>
        <w:t xml:space="preserve">m·ẍ + c·ẋ + k·x = F(t)</w:t>
      </w:r>
    </w:p>
    <w:p>
      <w:pPr>
        <w:spacing w:after="200" w:line="276"/>
      </w:pPr>
      <w:r>
        <w:t xml:space="preserve">where x(t) is position, m, c, k are mass, damping, and stiffness (intrinsic parameters), and F(t) is applied force (extrinsic drive). Defining the state vector z = [x, ẋ]ᵀ:</w:t>
      </w:r>
    </w:p>
    <w:p>
      <w:pPr>
        <w:spacing w:before="150" w:after="150" w:line="276"/>
        <w:jc w:val="center"/>
      </w:pPr>
      <w:r>
        <w:rPr>
          <w:i/>
          <w:iCs/>
          <w:sz w:val="24"/>
          <w:szCs w:val="24"/>
        </w:rPr>
        <w:t xml:space="preserve">dz₁/dt = z₂</w:t>
      </w:r>
    </w:p>
    <w:p>
      <w:pPr>
        <w:spacing w:before="150" w:after="150" w:line="276"/>
        <w:jc w:val="center"/>
      </w:pPr>
      <w:r>
        <w:rPr>
          <w:i/>
          <w:iCs/>
          <w:sz w:val="24"/>
          <w:szCs w:val="24"/>
        </w:rPr>
        <w:t xml:space="preserve">dz₂/dt = (1/m)[F(t) − c·z₂ − k·z₁]</w:t>
      </w:r>
    </w:p>
    <w:p>
      <w:pPr>
        <w:spacing w:after="200" w:line="276"/>
      </w:pPr>
      <w:r>
        <w:t xml:space="preserve">Equivalently, in linear state-space form:</w:t>
      </w:r>
    </w:p>
    <w:p>
      <w:pPr>
        <w:spacing w:before="150" w:after="150" w:line="276"/>
        <w:jc w:val="center"/>
      </w:pPr>
      <w:r>
        <w:rPr>
          <w:i/>
          <w:iCs/>
          <w:sz w:val="24"/>
          <w:szCs w:val="24"/>
        </w:rPr>
        <w:t xml:space="preserve">dz/dt = A_θ·z + s(t)</w:t>
      </w:r>
    </w:p>
    <w:p>
      <w:pPr>
        <w:spacing w:after="200" w:line="276"/>
      </w:pPr>
      <w:r>
        <w:t xml:space="preserve">where the intrinsic matrix is:</w:t>
      </w:r>
    </w:p>
    <w:p>
      <w:pPr>
        <w:spacing w:before="150" w:after="150" w:line="276"/>
        <w:jc w:val="center"/>
      </w:pPr>
      <w:r>
        <w:rPr>
          <w:i/>
          <w:iCs/>
          <w:sz w:val="24"/>
          <w:szCs w:val="24"/>
        </w:rPr>
        <w:t xml:space="preserve">A_θ = [0, 1; −k/m, −c/m]</w:t>
      </w:r>
    </w:p>
    <w:p>
      <w:pPr>
        <w:spacing w:after="200" w:line="276"/>
      </w:pPr>
      <w:r>
        <w:t xml:space="preserve">and the extrinsic vector is:</w:t>
      </w:r>
    </w:p>
    <w:p>
      <w:pPr>
        <w:spacing w:before="150" w:after="150" w:line="276"/>
        <w:jc w:val="center"/>
      </w:pPr>
      <w:r>
        <w:rPr>
          <w:i/>
          <w:iCs/>
          <w:sz w:val="24"/>
          <w:szCs w:val="24"/>
        </w:rPr>
        <w:t xml:space="preserve">s(t) = [0; F(t)/m]ᵀ</w:t>
      </w:r>
    </w:p>
    <w:p>
      <w:pPr>
        <w:spacing w:after="200" w:line="276"/>
      </w:pPr>
      <w:r>
        <w:t xml:space="preserve">Here A_θ encodes intrinsic parameters; s(t) encodes extrinsic forcing. This is the simplest instance of the general form.</w:t>
      </w:r>
    </w:p>
    <w:p>
      <w:pPr>
        <w:pStyle w:val="Heading2"/>
      </w:pPr>
      <w:r>
        <w:t xml:space="preserve">5.2 — Chains of Coupled Oscillators</w:t>
      </w:r>
    </w:p>
    <w:p>
      <w:pPr>
        <w:spacing w:after="200" w:line="276"/>
      </w:pPr>
      <w:r>
        <w:t xml:space="preserve">To see how this extends beyond a single degree of freedom, consider a chain of n masses connected by springs and dampers. Let xᵢ(t) denote the displacement of mass i, with mass mᵢ. External forces Fᵢ(t) may act on each mass.</w:t>
      </w:r>
    </w:p>
    <w:p>
      <w:pPr>
        <w:spacing w:after="200" w:line="276"/>
      </w:pPr>
      <w:r>
        <w:t xml:space="preserve">Stack all positions and velocities into a state vector:</w:t>
      </w:r>
    </w:p>
    <w:p>
      <w:pPr>
        <w:spacing w:before="150" w:after="150" w:line="276"/>
        <w:jc w:val="center"/>
      </w:pPr>
      <w:r>
        <w:rPr>
          <w:i/>
          <w:iCs/>
          <w:sz w:val="24"/>
          <w:szCs w:val="24"/>
        </w:rPr>
        <w:t xml:space="preserve">z(t) = [x₁, ẋ₁, x₂, ẋ₂, ..., xₙ, ẋₙ]ᵀ ∈ ℝ²ⁿ</w:t>
      </w:r>
    </w:p>
    <w:p>
      <w:pPr>
        <w:spacing w:after="200" w:line="276"/>
      </w:pPr>
      <w:r>
        <w:t xml:space="preserve">The equations of motion can be written compactly as:</w:t>
      </w:r>
    </w:p>
    <w:p>
      <w:pPr>
        <w:spacing w:before="150" w:after="150" w:line="276"/>
        <w:jc w:val="center"/>
      </w:pPr>
      <w:r>
        <w:rPr>
          <w:i/>
          <w:iCs/>
          <w:sz w:val="24"/>
          <w:szCs w:val="24"/>
        </w:rPr>
        <w:t xml:space="preserve">dz/dt = A_θ·z + s(t)</w:t>
      </w:r>
    </w:p>
    <w:p>
      <w:pPr>
        <w:spacing w:after="200" w:line="276"/>
      </w:pPr>
      <w:r>
        <w:t xml:space="preserve">where the intrinsic matrix has block form:</w:t>
      </w:r>
    </w:p>
    <w:p>
      <w:pPr>
        <w:spacing w:before="150" w:after="150" w:line="276"/>
        <w:jc w:val="center"/>
      </w:pPr>
      <w:r>
        <w:rPr>
          <w:i/>
          <w:iCs/>
          <w:sz w:val="24"/>
          <w:szCs w:val="24"/>
        </w:rPr>
        <w:t xml:space="preserve">A_θ = [0, I; −M⁻¹K, −M⁻¹C]</w:t>
      </w:r>
    </w:p>
    <w:p>
      <w:pPr>
        <w:spacing w:after="200" w:line="276"/>
      </w:pPr>
      <w:r>
        <w:t xml:space="preserve">with M the diagonal mass matrix, K the stiffness matrix, C the damping matrix. For a chain with nearest-neighbor coupling, K and C are tridiagonal with the (−1, 2, −1) stencil—the discrete second derivative.</w:t>
      </w:r>
    </w:p>
    <w:p>
      <w:pPr>
        <w:spacing w:after="200" w:line="276"/>
      </w:pPr>
      <w:r>
        <w:t xml:space="preserve">The extrinsic term collects external forces:</w:t>
      </w:r>
    </w:p>
    <w:p>
      <w:pPr>
        <w:spacing w:before="150" w:after="150" w:line="276"/>
        <w:jc w:val="center"/>
      </w:pPr>
      <w:r>
        <w:rPr>
          <w:i/>
          <w:iCs/>
          <w:sz w:val="24"/>
          <w:szCs w:val="24"/>
        </w:rPr>
        <w:t xml:space="preserve">s(t) = [0; M⁻¹F(t)]ᵀ</w:t>
      </w:r>
    </w:p>
    <w:p>
      <w:pPr>
        <w:spacing w:after="200" w:line="276"/>
      </w:pPr>
      <w:r>
        <w:t xml:space="preserve">Even for many coupled degrees of freedom, the system retains the intrinsic-extrinsic split.</w:t>
      </w:r>
    </w:p>
    <w:p>
      <w:pPr>
        <w:pStyle w:val="Heading2"/>
      </w:pPr>
      <w:r>
        <w:t xml:space="preserve">5.3 — The Continuum Limit</w:t>
      </w:r>
    </w:p>
    <w:p>
      <w:pPr>
        <w:spacing w:after="200" w:line="276"/>
      </w:pPr>
      <w:r>
        <w:t xml:space="preserve">For an interior mass i with identical masses m, springs k, and dashpots c:</w:t>
      </w:r>
    </w:p>
    <w:p>
      <w:pPr>
        <w:spacing w:before="150" w:after="150" w:line="276"/>
        <w:jc w:val="center"/>
      </w:pPr>
      <w:r>
        <w:rPr>
          <w:i/>
          <w:iCs/>
          <w:sz w:val="24"/>
          <w:szCs w:val="24"/>
        </w:rPr>
        <w:t xml:space="preserve">m·ẍᵢ = k(xᵢ₋₁ − 2xᵢ + xᵢ₊₁) + c(ẋᵢ₋₁ − 2ẋᵢ + ẋᵢ₊₁) + Fᵢ(t)</w:t>
      </w:r>
    </w:p>
    <w:p>
      <w:pPr>
        <w:spacing w:after="200" w:line="276"/>
      </w:pPr>
      <w:r>
        <w:t xml:space="preserve">The (−1, 2, −1) stencil is the discrete second derivative. To pass to a continuum, introduce spacing Δx and identify xᵢ with a point along a one-dimensional body. Approximate discrete displacements by a smooth field u(x,t). Relate lumped parameters to continuum quantities:</w:t>
      </w:r>
    </w:p>
    <w:p>
      <w:pPr>
        <w:spacing w:before="150" w:after="150" w:line="276"/>
        <w:jc w:val="center"/>
      </w:pPr>
      <w:r>
        <w:rPr>
          <w:i/>
          <w:iCs/>
          <w:sz w:val="24"/>
          <w:szCs w:val="24"/>
        </w:rPr>
        <w:t xml:space="preserve">ρA·Δx ≈ m,    EA/Δx ≈ k,    ηA/Δx ≈ c</w:t>
      </w:r>
    </w:p>
    <w:p>
      <w:pPr>
        <w:spacing w:after="200" w:line="276"/>
      </w:pPr>
      <w:r>
        <w:t xml:space="preserve">where ρ is mass density, A is cross-sectional area, E is Young's modulus, η is viscous damping. The central differences converge to second spatial derivatives as Δx → 0. In the continuum limit:</w:t>
      </w:r>
    </w:p>
    <w:p>
      <w:pPr>
        <w:spacing w:before="150" w:after="150" w:line="276"/>
        <w:jc w:val="center"/>
      </w:pPr>
      <w:r>
        <w:rPr>
          <w:i/>
          <w:iCs/>
          <w:sz w:val="24"/>
          <w:szCs w:val="24"/>
        </w:rPr>
        <w:t xml:space="preserve">ρ·∂²u/∂t² = E·∂²u/∂x² + η·∂³u/∂x²∂t + f(x,t)</w:t>
      </w:r>
    </w:p>
    <w:p>
      <w:pPr>
        <w:spacing w:after="200" w:line="276"/>
      </w:pPr>
      <w:r>
        <w:t xml:space="preserve">Dividing by ρ and defining wave speed c² = E/ρ, damping γ = η/ρ, and body force g = f/ρ:</w:t>
      </w:r>
    </w:p>
    <w:p>
      <w:pPr>
        <w:spacing w:before="150" w:after="150" w:line="276"/>
        <w:jc w:val="center"/>
      </w:pPr>
      <w:r>
        <w:rPr>
          <w:i/>
          <w:iCs/>
          <w:sz w:val="24"/>
          <w:szCs w:val="24"/>
        </w:rPr>
        <w:t xml:space="preserve">∂²u/∂t² = c²·∂²u/∂x² + γ·∂³u/∂x²∂t + g(x,t)</w:t>
      </w:r>
    </w:p>
    <w:p>
      <w:pPr>
        <w:spacing w:after="200" w:line="276"/>
      </w:pPr>
      <w:r>
        <w:t xml:space="preserve">Neglecting damping (γ = 0) recovers the forced wave equation:</w:t>
      </w:r>
    </w:p>
    <w:p>
      <w:pPr>
        <w:spacing w:before="150" w:after="150" w:line="276"/>
        <w:jc w:val="center"/>
      </w:pPr>
      <w:r>
        <w:rPr>
          <w:i/>
          <w:iCs/>
          <w:sz w:val="24"/>
          <w:szCs w:val="24"/>
        </w:rPr>
        <w:t xml:space="preserve">∂²u/∂t² = c²·∂²u/∂x² + g(x,t)</w:t>
      </w:r>
    </w:p>
    <w:p>
      <w:pPr>
        <w:pStyle w:val="Heading2"/>
      </w:pPr>
      <w:r>
        <w:t xml:space="preserve">5.4 — Field Evolution as Operator Equation</w:t>
      </w:r>
    </w:p>
    <w:p>
      <w:pPr>
        <w:spacing w:after="200" w:line="276"/>
      </w:pPr>
      <w:r>
        <w:t xml:space="preserve">Introducing v = ∂u/∂t and state field w = (u, v), the wave equation can be written in first-order form:</w:t>
      </w:r>
    </w:p>
    <w:p>
      <w:pPr>
        <w:spacing w:before="150" w:after="150" w:line="276"/>
        <w:jc w:val="center"/>
      </w:pPr>
      <w:r>
        <w:rPr>
          <w:i/>
          <w:iCs/>
          <w:sz w:val="24"/>
          <w:szCs w:val="24"/>
        </w:rPr>
        <w:t xml:space="preserve">∂w/∂t = ℒ_θ[w] + S(x,t)</w:t>
      </w:r>
    </w:p>
    <w:p>
      <w:pPr>
        <w:spacing w:after="200" w:line="276"/>
      </w:pPr>
      <w:r>
        <w:t xml:space="preserve">where ℒ_θ is a linear differential operator encoding intrinsic structure (wave speed, damping, boundary conditions) and S collects extrinsic forcing.</w:t>
      </w:r>
    </w:p>
    <w:p>
      <w:pPr>
        <w:spacing w:after="200" w:line="276"/>
      </w:pPr>
      <w:r>
        <w:t xml:space="preserve">This is the field-level analogue of dz/dt = A_θ·z + s(t): the discrete state vector z becomes a field w(x,t), the matrix A_θ becomes a differential operator ℒ_θ, and the forcing vector s(t) becomes a source term S(x,t).</w:t>
      </w:r>
    </w:p>
    <w:p>
      <w:r>
        <w:br w:type="page"/>
      </w:r>
    </w:p>
    <w:p>
      <w:pPr>
        <w:pStyle w:val="Heading1"/>
      </w:pPr>
      <w:r>
        <w:t xml:space="preserve">Part VI: Conservation Laws and Constitutive Relations</w:t>
      </w:r>
    </w:p>
    <w:p>
      <w:pPr>
        <w:pStyle w:val="Heading2"/>
      </w:pPr>
      <w:r>
        <w:t xml:space="preserve">6.1 — The Generic Construction</w:t>
      </w:r>
    </w:p>
    <w:p>
      <w:pPr>
        <w:spacing w:after="200" w:line="276"/>
      </w:pPr>
      <w:r>
        <w:t xml:space="preserve">Many field theories begin from a conservation law of the form:</w:t>
      </w:r>
    </w:p>
    <w:p>
      <w:pPr>
        <w:spacing w:before="150" w:after="150" w:line="276"/>
        <w:jc w:val="center"/>
      </w:pPr>
      <w:r>
        <w:rPr>
          <w:i/>
          <w:iCs/>
          <w:sz w:val="24"/>
          <w:szCs w:val="24"/>
        </w:rPr>
        <w:t xml:space="preserve">∂u/∂t + ∇·J = S(x,t)</w:t>
      </w:r>
    </w:p>
    <w:p>
      <w:pPr>
        <w:spacing w:after="200" w:line="276"/>
      </w:pPr>
      <w:r>
        <w:t xml:space="preserve">where u is a conserved density (mass, energy, charge, probability), J is the associated flux, and S represents sources and sinks. A constitutive relation then specifies J in terms of u and its gradients, typically in a Drive × Response form:</w:t>
      </w:r>
    </w:p>
    <w:p>
      <w:pPr>
        <w:spacing w:before="150" w:after="150" w:line="276"/>
        <w:jc w:val="center"/>
      </w:pPr>
      <w:r>
        <w:rPr>
          <w:i/>
          <w:iCs/>
          <w:sz w:val="24"/>
          <w:szCs w:val="24"/>
        </w:rPr>
        <w:t xml:space="preserve">J = ℛ_θ[Drive(u)]</w:t>
      </w:r>
    </w:p>
    <w:p>
      <w:pPr>
        <w:spacing w:after="200" w:line="276"/>
      </w:pPr>
      <w:r>
        <w:t xml:space="preserve">Here ℛ_θ encodes intrinsic response coefficients (diffusivities, conductivities, permeabilities), and Drive(u) encodes extrinsic gradients or fields (∇u, E, pressure gradients).</w:t>
      </w:r>
    </w:p>
    <w:p>
      <w:pPr>
        <w:spacing w:after="200" w:line="276"/>
      </w:pPr>
      <w:r>
        <w:t xml:space="preserve">Combining conservation with constitutive relation yields:</w:t>
      </w:r>
    </w:p>
    <w:p>
      <w:pPr>
        <w:spacing w:before="150" w:after="150" w:line="276"/>
        <w:jc w:val="center"/>
      </w:pPr>
      <w:r>
        <w:rPr>
          <w:i/>
          <w:iCs/>
          <w:sz w:val="24"/>
          <w:szCs w:val="24"/>
        </w:rPr>
        <w:t xml:space="preserve">∂u/∂t = −∇·J + S = −∇·ℛ_θ[Drive(u)] + S = ℒ_θ[u] + S(x,t)</w:t>
      </w:r>
    </w:p>
    <w:p>
      <w:pPr>
        <w:pStyle w:val="Heading2"/>
      </w:pPr>
      <w:r>
        <w:t xml:space="preserve">6.2 — Heat Conduction and Diffusion</w:t>
      </w:r>
    </w:p>
    <w:p>
      <w:pPr>
        <w:spacing w:after="200" w:line="276"/>
      </w:pPr>
      <w:r>
        <w:t xml:space="preserve">For heat conduction, u(x,t) is temperature T. Conservation of energy gives:</w:t>
      </w:r>
    </w:p>
    <w:p>
      <w:pPr>
        <w:spacing w:before="150" w:after="150" w:line="276"/>
        <w:jc w:val="center"/>
      </w:pPr>
      <w:r>
        <w:rPr>
          <w:i/>
          <w:iCs/>
          <w:sz w:val="24"/>
          <w:szCs w:val="24"/>
        </w:rPr>
        <w:t xml:space="preserve">∂T/∂t + (1/ρcₚ)∇·q = S_T</w:t>
      </w:r>
    </w:p>
    <w:p>
      <w:pPr>
        <w:spacing w:after="200" w:line="276"/>
      </w:pPr>
      <w:r>
        <w:t xml:space="preserve">Fourier's law supplies the constitutive relation:</w:t>
      </w:r>
    </w:p>
    <w:p>
      <w:pPr>
        <w:spacing w:before="150" w:after="150" w:line="276"/>
        <w:jc w:val="center"/>
      </w:pPr>
      <w:r>
        <w:rPr>
          <w:i/>
          <w:iCs/>
          <w:sz w:val="24"/>
          <w:szCs w:val="24"/>
        </w:rPr>
        <w:t xml:space="preserve">q = −k∇T</w:t>
      </w:r>
    </w:p>
    <w:p>
      <w:pPr>
        <w:spacing w:after="200" w:line="276"/>
      </w:pPr>
      <w:r>
        <w:t xml:space="preserve">Substituting yields the heat equation:</w:t>
      </w:r>
    </w:p>
    <w:p>
      <w:pPr>
        <w:spacing w:before="150" w:after="150" w:line="276"/>
        <w:jc w:val="center"/>
      </w:pPr>
      <w:r>
        <w:rPr>
          <w:i/>
          <w:iCs/>
          <w:sz w:val="24"/>
          <w:szCs w:val="24"/>
        </w:rPr>
        <w:t xml:space="preserve">∂T/∂t = α∇²T + S_T,    α = k/(ρcₚ)</w:t>
      </w:r>
    </w:p>
    <w:p>
      <w:pPr>
        <w:spacing w:after="200" w:line="276"/>
      </w:pPr>
      <w:r>
        <w:t xml:space="preserve">Here α (thermal diffusivity) encodes intrinsic response; S_T and boundary conditions encode extrinsic driving.</w:t>
      </w:r>
    </w:p>
    <w:p>
      <w:pPr>
        <w:spacing w:after="200" w:line="276"/>
      </w:pPr>
      <w:r>
        <w:t xml:space="preserve">Mass diffusion obeys the same pattern. With concentration c and Fick's law J = −D∇c:</w:t>
      </w:r>
    </w:p>
    <w:p>
      <w:pPr>
        <w:spacing w:before="150" w:after="150" w:line="276"/>
        <w:jc w:val="center"/>
      </w:pPr>
      <w:r>
        <w:rPr>
          <w:i/>
          <w:iCs/>
          <w:sz w:val="24"/>
          <w:szCs w:val="24"/>
        </w:rPr>
        <w:t xml:space="preserve">∂c/∂t = D∇²c + S_c</w:t>
      </w:r>
    </w:p>
    <w:p>
      <w:pPr>
        <w:pStyle w:val="Heading2"/>
      </w:pPr>
      <w:r>
        <w:t xml:space="preserve">6.3 — Charge Transport</w:t>
      </w:r>
    </w:p>
    <w:p>
      <w:pPr>
        <w:spacing w:after="200" w:line="276"/>
      </w:pPr>
      <w:r>
        <w:t xml:space="preserve">For charge transport, the conserved density is charge density ρ(x,t):</w:t>
      </w:r>
    </w:p>
    <w:p>
      <w:pPr>
        <w:spacing w:before="150" w:after="150" w:line="276"/>
        <w:jc w:val="center"/>
      </w:pPr>
      <w:r>
        <w:rPr>
          <w:i/>
          <w:iCs/>
          <w:sz w:val="24"/>
          <w:szCs w:val="24"/>
        </w:rPr>
        <w:t xml:space="preserve">∂ρ/∂t + ∇·J = 0</w:t>
      </w:r>
    </w:p>
    <w:p>
      <w:pPr>
        <w:spacing w:after="200" w:line="276"/>
      </w:pPr>
      <w:r>
        <w:t xml:space="preserve">Ohm's law provides the constitutive relation:</w:t>
      </w:r>
    </w:p>
    <w:p>
      <w:pPr>
        <w:spacing w:before="150" w:after="150" w:line="276"/>
        <w:jc w:val="center"/>
      </w:pPr>
      <w:r>
        <w:rPr>
          <w:i/>
          <w:iCs/>
          <w:sz w:val="24"/>
          <w:szCs w:val="24"/>
        </w:rPr>
        <w:t xml:space="preserve">J = σE</w:t>
      </w:r>
    </w:p>
    <w:p>
      <w:pPr>
        <w:spacing w:after="200" w:line="276"/>
      </w:pPr>
      <w:r>
        <w:t xml:space="preserve">In quasistatic situations with E = −∇φ, combining these yields diffusion-like equations for charge or potential, with conductivity σ and permittivity ε as intrinsic coefficients.</w:t>
      </w:r>
    </w:p>
    <w:p>
      <w:pPr>
        <w:pStyle w:val="Heading2"/>
      </w:pPr>
      <w:r>
        <w:t xml:space="preserve">6.4 — Elasticity and Waves</w:t>
      </w:r>
    </w:p>
    <w:p>
      <w:pPr>
        <w:spacing w:after="200" w:line="276"/>
      </w:pPr>
      <w:r>
        <w:t xml:space="preserve">Linear elasticity offers a vector/tensor example. Displacement u(x,t) is a vector field. Strain ε is a symmetric gradient of u, and stress σ relates to strain via Hooke's law:</w:t>
      </w:r>
    </w:p>
    <w:p>
      <w:pPr>
        <w:spacing w:before="150" w:after="150" w:line="276"/>
        <w:jc w:val="center"/>
      </w:pPr>
      <w:r>
        <w:rPr>
          <w:i/>
          <w:iCs/>
          <w:sz w:val="24"/>
          <w:szCs w:val="24"/>
        </w:rPr>
        <w:t xml:space="preserve">σ = C : ε</w:t>
      </w:r>
    </w:p>
    <w:p>
      <w:pPr>
        <w:spacing w:after="200" w:line="276"/>
      </w:pPr>
      <w:r>
        <w:t xml:space="preserve">with C a fourth-order stiffness tensor. Momentum balance provides:</w:t>
      </w:r>
    </w:p>
    <w:p>
      <w:pPr>
        <w:spacing w:before="150" w:after="150" w:line="276"/>
        <w:jc w:val="center"/>
      </w:pPr>
      <w:r>
        <w:rPr>
          <w:i/>
          <w:iCs/>
          <w:sz w:val="24"/>
          <w:szCs w:val="24"/>
        </w:rPr>
        <w:t xml:space="preserve">ρü = ∇·σ + f</w:t>
      </w:r>
    </w:p>
    <w:p>
      <w:pPr>
        <w:spacing w:after="200" w:line="276"/>
      </w:pPr>
      <w:r>
        <w:t xml:space="preserve">Combining these gives wave equations where C and ρ define operator ℒ_θ and body force f is the source term.</w:t>
      </w:r>
    </w:p>
    <w:p>
      <w:pPr>
        <w:pStyle w:val="Heading2"/>
      </w:pPr>
      <w:r>
        <w:t xml:space="preserve">6.5 — Summary</w:t>
      </w:r>
    </w:p>
    <w:p>
      <w:pPr>
        <w:spacing w:after="200" w:line="276"/>
      </w:pPr>
      <w:r>
        <w:t xml:space="preserve">Across diffusion, heat conduction, charge transport, and elasticity, the same pattern recurs:</w:t>
      </w:r>
    </w:p>
    <w:p>
      <w:pPr>
        <w:pStyle w:val="ListParagraph"/>
        <w:numPr>
          <w:ilvl w:val="0"/>
          <w:numId w:val="3"/>
        </w:numPr>
        <w:spacing w:after="100"/>
      </w:pPr>
      <w:r>
        <w:t xml:space="preserve">A conservation law constrains how densities and fluxes evolve.</w:t>
      </w:r>
    </w:p>
    <w:p>
      <w:pPr>
        <w:pStyle w:val="ListParagraph"/>
        <w:numPr>
          <w:ilvl w:val="0"/>
          <w:numId w:val="3"/>
        </w:numPr>
        <w:spacing w:after="100"/>
      </w:pPr>
      <w:r>
        <w:t xml:space="preserve">A local constitutive relation of Drive × Response form supplies J in terms of u and its gradients.</w:t>
      </w:r>
    </w:p>
    <w:p>
      <w:pPr>
        <w:pStyle w:val="ListParagraph"/>
        <w:numPr>
          <w:ilvl w:val="0"/>
          <w:numId w:val="3"/>
        </w:numPr>
        <w:spacing w:after="100"/>
      </w:pPr>
      <w:r>
        <w:t xml:space="preserve">Their combination yields an evolution equation ∂u/∂t = ℒ_θ[u] + S in which ℒ_θ is set by intrinsic structure and S encodes extrinsic drive.</w:t>
      </w:r>
    </w:p>
    <w:p>
      <w:r>
        <w:br w:type="page"/>
      </w:r>
    </w:p>
    <w:p>
      <w:pPr>
        <w:pStyle w:val="Heading1"/>
      </w:pPr>
      <w:r>
        <w:t xml:space="preserve">Part VII: Manifolds and Trajectories</w:t>
      </w:r>
    </w:p>
    <w:p>
      <w:pPr>
        <w:pStyle w:val="Heading2"/>
      </w:pPr>
      <w:r>
        <w:t xml:space="preserve">7.1 — PDEs as Infinite-Dimensional ODEs</w:t>
      </w:r>
    </w:p>
    <w:p>
      <w:pPr>
        <w:spacing w:after="200" w:line="276"/>
      </w:pPr>
      <w:r>
        <w:t xml:space="preserve">Here is a profound reframing: a PDE like ∂u/∂t = ℒ_θ[u] + S is really just an ODE on an infinite-dimensional space. At each instant, the state of the system is not a finite vector but an entire field configuration u(·,t)—a point on an infinite-dimensional manifold of possible field shapes.</w:t>
      </w:r>
    </w:p>
    <w:p>
      <w:pPr>
        <w:spacing w:after="200" w:line="276"/>
      </w:pPr>
      <w:r>
        <w:t xml:space="preserve">The intrinsic operator ℒ_θ determines the geometry of this manifold:</w:t>
      </w:r>
    </w:p>
    <w:p>
      <w:pPr>
        <w:pStyle w:val="ListParagraph"/>
        <w:numPr>
          <w:ilvl w:val="0"/>
          <w:numId w:val="2"/>
        </w:numPr>
        <w:spacing w:after="100"/>
      </w:pPr>
      <w:r>
        <w:rPr>
          <w:b/>
          <w:bCs/>
        </w:rPr>
        <w:t xml:space="preserve">Modes: </w:t>
      </w:r>
      <w:r>
        <w:t xml:space="preserve">the natural shapes the system likes to assume (eigenfunctions)</w:t>
      </w:r>
    </w:p>
    <w:p>
      <w:pPr>
        <w:pStyle w:val="ListParagraph"/>
        <w:numPr>
          <w:ilvl w:val="0"/>
          <w:numId w:val="2"/>
        </w:numPr>
        <w:spacing w:after="100"/>
      </w:pPr>
      <w:r>
        <w:rPr>
          <w:b/>
          <w:bCs/>
        </w:rPr>
        <w:t xml:space="preserve">Curvature: </w:t>
      </w:r>
      <w:r>
        <w:t xml:space="preserve">how different directions are coupled</w:t>
      </w:r>
    </w:p>
    <w:p>
      <w:pPr>
        <w:pStyle w:val="ListParagraph"/>
        <w:numPr>
          <w:ilvl w:val="0"/>
          <w:numId w:val="2"/>
        </w:numPr>
        <w:spacing w:after="100"/>
      </w:pPr>
      <w:r>
        <w:rPr>
          <w:b/>
          <w:bCs/>
        </w:rPr>
        <w:t xml:space="preserve">Stability: </w:t>
      </w:r>
      <w:r>
        <w:t xml:space="preserve">which perturbations grow or decay (eigenvalues)</w:t>
      </w:r>
    </w:p>
    <w:p>
      <w:pPr>
        <w:spacing w:after="200" w:line="276"/>
      </w:pPr>
      <w:r>
        <w:t xml:space="preserve">This geometry exists independent of any particular trajectory—it is built into the material and domain.</w:t>
      </w:r>
    </w:p>
    <w:p>
      <w:pPr>
        <w:pStyle w:val="Heading2"/>
      </w:pPr>
      <w:r>
        <w:t xml:space="preserve">7.2 — Trajectories as Realized Histories</w:t>
      </w:r>
    </w:p>
    <w:p>
      <w:pPr>
        <w:spacing w:after="200" w:line="276"/>
      </w:pPr>
      <w:r>
        <w:t xml:space="preserve">Extrinsic drives and initial conditions, by contrast, select which trajectory is realized—which path through the manifold actually occurs:</w:t>
      </w:r>
    </w:p>
    <w:p>
      <w:pPr>
        <w:pStyle w:val="ListParagraph"/>
        <w:numPr>
          <w:ilvl w:val="0"/>
          <w:numId w:val="2"/>
        </w:numPr>
        <w:spacing w:after="100"/>
      </w:pPr>
      <w:r>
        <w:rPr>
          <w:b/>
          <w:bCs/>
        </w:rPr>
        <w:t xml:space="preserve">The forcing S(x,t) </w:t>
      </w:r>
      <w:r>
        <w:t xml:space="preserve">pushes the system in particular directions</w:t>
      </w:r>
    </w:p>
    <w:p>
      <w:pPr>
        <w:pStyle w:val="ListParagraph"/>
        <w:numPr>
          <w:ilvl w:val="0"/>
          <w:numId w:val="2"/>
        </w:numPr>
        <w:spacing w:after="100"/>
      </w:pPr>
      <w:r>
        <w:rPr>
          <w:b/>
          <w:bCs/>
        </w:rPr>
        <w:t xml:space="preserve">Initial conditions u(x,0) </w:t>
      </w:r>
      <w:r>
        <w:t xml:space="preserve">determine where the journey starts</w:t>
      </w:r>
    </w:p>
    <w:p>
      <w:pPr>
        <w:pStyle w:val="ListParagraph"/>
        <w:numPr>
          <w:ilvl w:val="0"/>
          <w:numId w:val="2"/>
        </w:numPr>
        <w:spacing w:after="100"/>
      </w:pPr>
      <w:r>
        <w:rPr>
          <w:b/>
          <w:bCs/>
        </w:rPr>
        <w:t xml:space="preserve">Boundary conditions </w:t>
      </w:r>
      <w:r>
        <w:t xml:space="preserve">constrain the accessible region of the manifold</w:t>
      </w:r>
    </w:p>
    <w:p>
      <w:pPr>
        <w:spacing w:after="200" w:line="276"/>
      </w:pPr>
      <w:r>
        <w:t xml:space="preserve">This perspective suggests a natural division of labor:</w:t>
      </w:r>
    </w:p>
    <w:p>
      <w:pPr>
        <w:spacing w:before="200" w:after="200" w:line="276"/>
        <w:jc w:val="center"/>
      </w:pPr>
      <w:r>
        <w:rPr>
          <w:b/>
          <w:bCs/>
          <w:sz w:val="26"/>
          <w:szCs w:val="26"/>
        </w:rPr>
        <w:t xml:space="preserve">PDEs describe the manifold of possibilities; ODEs trace the trajectories actually realized.</w:t>
      </w:r>
    </w:p>
    <w:p>
      <w:pPr>
        <w:spacing w:after="200" w:line="276"/>
      </w:pPr>
      <w:r>
        <w:t xml:space="preserve">This parallels, at a high level, ideas from general relativity: matter and energy curve spacetime (set the manifold geometry), and spacetime curvature guides motion (selects trajectories).</w:t>
      </w:r>
    </w:p>
    <w:p>
      <w:r>
        <w:br w:type="page"/>
      </w:r>
    </w:p>
    <w:p>
      <w:pPr>
        <w:pStyle w:val="Heading1"/>
      </w:pPr>
      <w:r>
        <w:t xml:space="preserve">Part VIII: Causal Attribution and Product Structure</w:t>
      </w:r>
    </w:p>
    <w:p>
      <w:pPr>
        <w:pStyle w:val="Heading2"/>
      </w:pPr>
      <w:r>
        <w:t xml:space="preserve">8.1 — Algebraic Underdetermination</w:t>
      </w:r>
    </w:p>
    <w:p>
      <w:pPr>
        <w:spacing w:after="200" w:line="276"/>
      </w:pPr>
      <w:r>
        <w:t xml:space="preserve">The simple algebraic relation B = R·D already illustrates a key epistemic issue. Given only B (behavior), there is no unique way to factor it into R (response) and D (drive). For any nonzero scalar α:</w:t>
      </w:r>
    </w:p>
    <w:p>
      <w:pPr>
        <w:spacing w:before="150" w:after="150" w:line="276"/>
        <w:jc w:val="center"/>
      </w:pPr>
      <w:r>
        <w:rPr>
          <w:i/>
          <w:iCs/>
          <w:sz w:val="24"/>
          <w:szCs w:val="24"/>
        </w:rPr>
        <w:t xml:space="preserve">B = R·D = (αR)·(D/α)</w:t>
      </w:r>
    </w:p>
    <w:p>
      <w:pPr>
        <w:spacing w:after="200" w:line="276"/>
      </w:pPr>
      <w:r>
        <w:t xml:space="preserve">represents the same behavior. Without additional information, one cannot say how much of B is due to R versus D.</w:t>
      </w:r>
    </w:p>
    <w:p>
      <w:pPr>
        <w:spacing w:after="200" w:line="276"/>
      </w:pPr>
      <w:r>
        <w:t xml:space="preserve">The same issue arises in the vector case J = L·X, where J is a flux vector, L is a response matrix, and X is a vector of generalized forces. The pair (L, X) is not uniquely determined by J; many combinations of intrinsic and extrinsic factors can produce the same observed behavior.</w:t>
      </w:r>
    </w:p>
    <w:p>
      <w:pPr>
        <w:pStyle w:val="Heading2"/>
      </w:pPr>
      <w:r>
        <w:t xml:space="preserve">8.2 — Experimental Design and Identifiability</w:t>
      </w:r>
    </w:p>
    <w:p>
      <w:pPr>
        <w:spacing w:after="200" w:line="276"/>
      </w:pPr>
      <w:r>
        <w:t xml:space="preserve">Separating intrinsic from extrinsic contributions is therefore an experimental design problem. To estimate response coefficients R or L, one typically:</w:t>
      </w:r>
    </w:p>
    <w:p>
      <w:pPr>
        <w:pStyle w:val="ListParagraph"/>
        <w:numPr>
          <w:ilvl w:val="0"/>
          <w:numId w:val="3"/>
        </w:numPr>
        <w:spacing w:after="100"/>
      </w:pPr>
      <w:r>
        <w:t xml:space="preserve">Measures behavior under controlled variations of the drive D or X</w:t>
      </w:r>
    </w:p>
    <w:p>
      <w:pPr>
        <w:pStyle w:val="ListParagraph"/>
        <w:numPr>
          <w:ilvl w:val="0"/>
          <w:numId w:val="3"/>
        </w:numPr>
        <w:spacing w:after="100"/>
      </w:pPr>
      <w:r>
        <w:t xml:space="preserve">Holds intrinsic structure as fixed as possible (same material, geometry)</w:t>
      </w:r>
    </w:p>
    <w:p>
      <w:pPr>
        <w:pStyle w:val="ListParagraph"/>
        <w:numPr>
          <w:ilvl w:val="0"/>
          <w:numId w:val="3"/>
        </w:numPr>
        <w:spacing w:after="100"/>
      </w:pPr>
      <w:r>
        <w:t xml:space="preserve">Uses independent measurements (separate conductivity or stiffness tests) to constrain R</w:t>
      </w:r>
    </w:p>
    <w:p>
      <w:pPr>
        <w:spacing w:after="200" w:line="276"/>
      </w:pPr>
      <w:r>
        <w:t xml:space="preserve">These requirements underscore that behavior alone cannot, in general, support sharp causal claims about "what caused" a given outcome. Auxiliary assumptions, controls, and independent measurements are needed.</w:t>
      </w:r>
    </w:p>
    <w:p>
      <w:pPr>
        <w:pStyle w:val="Heading2"/>
      </w:pPr>
      <w:r>
        <w:t xml:space="preserve">8.3 — The Nature-Nurture Parallel</w:t>
      </w:r>
    </w:p>
    <w:p>
      <w:pPr>
        <w:spacing w:after="200" w:line="276"/>
      </w:pPr>
      <w:r>
        <w:t xml:space="preserve">The same product structure appears in discussions of nature versus nurture. If intrinsic traits are analogized to response and environmental influences to drive, then observed outcomes are their product-like interaction.</w:t>
      </w:r>
    </w:p>
    <w:p>
      <w:pPr>
        <w:spacing w:after="200" w:line="276"/>
      </w:pPr>
      <w:r>
        <w:t xml:space="preserve">Because of the structural underdetermination, attributing outcomes entirely to "nature" or entirely to "nurture" is generally unjustified: many combinations of traits and environments can yield similar observed behavior.</w:t>
      </w:r>
    </w:p>
    <w:p>
      <w:pPr>
        <w:spacing w:after="200" w:line="276"/>
      </w:pPr>
      <w:r>
        <w:t xml:space="preserve">This is why heritability studies require twin designs and adoption studies—they provide the controlled variation needed to separate factors. Without such designs, the product structure makes clean attribution impossible.</w:t>
      </w:r>
    </w:p>
    <w:p>
      <w:pPr>
        <w:pStyle w:val="Heading2"/>
      </w:pPr>
      <w:r>
        <w:t xml:space="preserve">8.4 — Implications for Inference</w:t>
      </w:r>
    </w:p>
    <w:p>
      <w:pPr>
        <w:spacing w:after="200" w:line="276"/>
      </w:pPr>
      <w:r>
        <w:t xml:space="preserve">The product structure has both practical and epistemological implications:</w:t>
      </w:r>
    </w:p>
    <w:p>
      <w:pPr>
        <w:pStyle w:val="ListParagraph"/>
        <w:numPr>
          <w:ilvl w:val="0"/>
          <w:numId w:val="2"/>
        </w:numPr>
        <w:spacing w:after="100"/>
      </w:pPr>
      <w:r>
        <w:rPr>
          <w:b/>
          <w:bCs/>
        </w:rPr>
        <w:t xml:space="preserve">Practically: </w:t>
      </w:r>
      <w:r>
        <w:t xml:space="preserve">It provides a unifying design for physics engines—a single numerical framework can simulate a wide range of phenomena by swapping intrinsic operators and source terms.</w:t>
      </w:r>
    </w:p>
    <w:p>
      <w:pPr>
        <w:pStyle w:val="ListParagraph"/>
        <w:numPr>
          <w:ilvl w:val="0"/>
          <w:numId w:val="2"/>
        </w:numPr>
        <w:spacing w:after="100"/>
      </w:pPr>
      <w:r>
        <w:rPr>
          <w:b/>
          <w:bCs/>
        </w:rPr>
        <w:t xml:space="preserve">Epistemologically: </w:t>
      </w:r>
      <w:r>
        <w:t xml:space="preserve">It highlights the structural underdetermination of intrinsic and extrinsic contributions to observed behavior. Without additional constraints, behavior alone cannot uniquely reveal "how much was the material" and "how much was the drive."</w:t>
      </w:r>
    </w:p>
    <w:p>
      <w:r>
        <w:br w:type="page"/>
      </w:r>
    </w:p>
    <w:p>
      <w:pPr>
        <w:pStyle w:val="Heading1"/>
      </w:pPr>
      <w:r>
        <w:t xml:space="preserve">Conclusion: The Architecture of Change</w:t>
      </w:r>
    </w:p>
    <w:p>
      <w:pPr>
        <w:spacing w:after="200" w:line="276"/>
      </w:pPr>
      <w:r>
        <w:t xml:space="preserve">We began with a simple observation: change is fundamental. Dynamical systems change—for reasons. Those reasons divide into two categories: what the system is (intrinsic structure) and what it experiences (extrinsic forcing).</w:t>
      </w:r>
    </w:p>
    <w:p>
      <w:pPr>
        <w:spacing w:after="200" w:line="276"/>
      </w:pPr>
      <w:r>
        <w:t xml:space="preserve">This division appears at every level of physics, from Newton's F = ma to the evolution equations of continuous fields. It appears in the analogy between mechanical, electrical, hydraulic, and gravitational systems—an analogy grounded not in metaphor but in shared mathematical structure. And it appears beyond physics, wherever behavior emerges from the interaction of traits and circumstances.</w:t>
      </w:r>
    </w:p>
    <w:p>
      <w:pPr>
        <w:spacing w:after="200" w:line="276"/>
      </w:pPr>
      <w:r>
        <w:t xml:space="preserve">The product structure Behavior = Response × Drive is both powerful and limiting:</w:t>
      </w:r>
    </w:p>
    <w:p>
      <w:pPr>
        <w:pStyle w:val="ListParagraph"/>
        <w:numPr>
          <w:ilvl w:val="0"/>
          <w:numId w:val="2"/>
        </w:numPr>
        <w:spacing w:after="100"/>
      </w:pPr>
      <w:r>
        <w:rPr>
          <w:b/>
          <w:bCs/>
        </w:rPr>
        <w:t xml:space="preserve">Powerful: </w:t>
      </w:r>
      <w:r>
        <w:t xml:space="preserve">because it unifies an enormous range of phenomena under a single conceptual umbrella</w:t>
      </w:r>
    </w:p>
    <w:p>
      <w:pPr>
        <w:pStyle w:val="ListParagraph"/>
        <w:numPr>
          <w:ilvl w:val="0"/>
          <w:numId w:val="2"/>
        </w:numPr>
        <w:spacing w:after="100"/>
      </w:pPr>
      <w:r>
        <w:rPr>
          <w:b/>
          <w:bCs/>
        </w:rPr>
        <w:t xml:space="preserve">Limiting: </w:t>
      </w:r>
      <w:r>
        <w:t xml:space="preserve">because it reveals that behavior alone cannot resolve the relative contributions of its factors</w:t>
      </w:r>
    </w:p>
    <w:p>
      <w:pPr>
        <w:spacing w:after="200" w:line="276"/>
      </w:pPr>
      <w:r>
        <w:t xml:space="preserve">Recognizing this architecture encourages a systematic and modest approach to understanding the world:</w:t>
      </w:r>
    </w:p>
    <w:p>
      <w:pPr>
        <w:pStyle w:val="ListParagraph"/>
        <w:numPr>
          <w:ilvl w:val="0"/>
          <w:numId w:val="3"/>
        </w:numPr>
        <w:spacing w:after="100"/>
      </w:pPr>
      <w:r>
        <w:t xml:space="preserve">We build models that separate intrinsic operators from extrinsic sources</w:t>
      </w:r>
    </w:p>
    <w:p>
      <w:pPr>
        <w:pStyle w:val="ListParagraph"/>
        <w:numPr>
          <w:ilvl w:val="0"/>
          <w:numId w:val="3"/>
        </w:numPr>
        <w:spacing w:after="100"/>
      </w:pPr>
      <w:r>
        <w:t xml:space="preserve">We design experiments that control one while varying the other</w:t>
      </w:r>
    </w:p>
    <w:p>
      <w:pPr>
        <w:pStyle w:val="ListParagraph"/>
        <w:numPr>
          <w:ilvl w:val="0"/>
          <w:numId w:val="3"/>
        </w:numPr>
        <w:spacing w:after="100"/>
      </w:pPr>
      <w:r>
        <w:t xml:space="preserve">We remain appropriately humble about causal claims in domains where the product structure applies</w:t>
      </w:r>
    </w:p>
    <w:p>
      <w:pPr>
        <w:spacing w:after="200" w:line="276"/>
      </w:pPr>
      <w:r>
        <w:t xml:space="preserve">The three passive roles—potential storage, kinetic storage, dissipation—appear in every energy-transferring system. The effort-flow pairs that define power transfer enable consistent cross-domain modeling. The conservation-plus-constitution pattern generates evolution equations across physics.</w:t>
      </w:r>
    </w:p>
    <w:p>
      <w:pPr>
        <w:spacing w:after="200" w:line="276"/>
      </w:pPr>
      <w:r>
        <w:t xml:space="preserve">The guitar string and the heat flow, the circuit and the shock absorber, the predator and the prey—all are governed by the same deep logic. That logic is the architecture of change.</w:t>
      </w:r>
    </w:p>
    <w:p>
      <w:pPr>
        <w:spacing w:before="400"/>
      </w:pPr>
    </w:p>
    <w:p>
      <w:pPr>
        <w:spacing w:after="200" w:line="276"/>
        <w:jc w:val="center"/>
      </w:pPr>
      <w: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mbria" w:cs="Cambria" w:eastAsia="Cambria" w:hAnsi="Cambria"/>
      <w:b/>
      <w:bCs/>
      <w:sz w:val="36"/>
      <w:szCs w:val="36"/>
    </w:rPr>
  </w:style>
  <w:style w:type="paragraph" w:styleId="Heading2">
    <w:name w:val="Heading 2"/>
    <w:basedOn w:val="Normal"/>
    <w:next w:val="Normal"/>
    <w:qFormat/>
    <w:pPr>
      <w:spacing w:before="300" w:after="150"/>
      <w:outlineLvl w:val="1"/>
    </w:pPr>
    <w:rPr>
      <w:rFonts w:ascii="Cambria" w:cs="Cambria" w:eastAsia="Cambria" w:hAnsi="Cambria"/>
      <w:b/>
      <w:bCs/>
      <w:sz w:val="28"/>
      <w:szCs w:val="28"/>
    </w:rPr>
  </w:style>
  <w:style w:type="paragraph" w:styleId="Heading3">
    <w:name w:val="Heading 3"/>
    <w:basedOn w:val="Normal"/>
    <w:next w:val="Normal"/>
    <w:qFormat/>
    <w:pPr>
      <w:spacing w:before="200" w:after="100"/>
      <w:outlineLvl w:val="2"/>
    </w:pPr>
    <w:rPr>
      <w:rFonts w:ascii="Cambria" w:cs="Cambria" w:eastAsia="Cambria" w:hAnsi="Cambr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2026-01-27T05:09:24.223Z</dcterms:created>
  <dcterms:modified xsi:type="dcterms:W3CDTF">2026-01-27T05:09:24.224Z</dcterms:modified>
</cp:coreProperties>
</file>

<file path=docProps/custom.xml><?xml version="1.0" encoding="utf-8"?>
<Properties xmlns="http://schemas.openxmlformats.org/officeDocument/2006/custom-properties" xmlns:vt="http://schemas.openxmlformats.org/officeDocument/2006/docPropsVTypes"/>
</file>