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A1A2E"/>
          <w:sz w:val="30"/>
          <w:szCs w:val="30"/>
        </w:rPr>
        <w:t xml:space="preserve">PSCPR Grading Rubric</w:t>
      </w:r>
    </w:p>
    <w:p>
      <w:pPr>
        <w:pBdr>
          <w:bottom w:val="single" w:color="2E75B6" w:sz="3" w:space="5"/>
        </w:pBdr>
        <w:spacing w:after="80"/>
        <w:jc w:val="center"/>
      </w:pPr>
      <w:r>
        <w:rPr>
          <w:rFonts w:ascii="Arial" w:cs="Arial" w:eastAsia="Arial" w:hAnsi="Arial"/>
          <w:color w:val="666666"/>
          <w:sz w:val="18"/>
          <w:szCs w:val="18"/>
        </w:rPr>
        <w:t xml:space="preserve">Problem-Solving &amp; Critical Path Reasoning  —  The Three Types of Expert</w:t>
      </w:r>
    </w:p>
    <w:p>
      <w:pPr>
        <w:pStyle w:val="Heading1"/>
      </w:pPr>
      <w:r>
        <w:t xml:space="preserve">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960"/>
        <w:gridCol w:w="2960"/>
        <w:gridCol w:w="2960"/>
      </w:tblGrid>
      <w:tr>
        <w:tc>
          <w:tcPr>
            <w:tcW w:type="dxa" w:w="12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
            </w:r>
          </w:p>
        </w:tc>
        <w:tc>
          <w:tcPr>
            <w:tcW w:type="dxa" w:w="296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pPr>
              <w:spacing w:after="2"/>
            </w:pPr>
            <w:r>
              <w:rPr>
                <w:rFonts w:ascii="Arial" w:cs="Arial" w:eastAsia="Arial" w:hAnsi="Arial"/>
                <w:b/>
                <w:bCs/>
                <w:sz w:val="18"/>
                <w:szCs w:val="18"/>
              </w:rPr>
              <w:t xml:space="preserve">Type 1 Expert</w:t>
            </w:r>
          </w:p>
          <w:p>
            <w:pPr>
              <w:spacing w:after="2"/>
            </w:pPr>
            <w:r>
              <w:rPr>
                <w:rFonts w:ascii="Arial" w:cs="Arial" w:eastAsia="Arial" w:hAnsi="Arial"/>
                <w:i/>
                <w:iCs/>
                <w:color w:val="3A6A3A"/>
                <w:sz w:val="15"/>
                <w:szCs w:val="15"/>
              </w:rPr>
              <w:t xml:space="preserve">Known Knowns &amp; Known Unknowns</w:t>
            </w:r>
          </w:p>
          <w:p>
            <w:pPr>
              <w:spacing w:after="0"/>
            </w:pPr>
            <w:r>
              <w:rPr>
                <w:rFonts w:ascii="Arial" w:cs="Arial" w:eastAsia="Arial" w:hAnsi="Arial"/>
                <w:color w:val="666666"/>
                <w:sz w:val="14"/>
                <w:szCs w:val="14"/>
              </w:rPr>
              <w:t xml:space="preserve">Observation &amp; Analysis</w:t>
            </w:r>
          </w:p>
        </w:tc>
        <w:tc>
          <w:tcPr>
            <w:tcW w:type="dxa" w:w="296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pPr>
              <w:spacing w:after="2"/>
            </w:pPr>
            <w:r>
              <w:rPr>
                <w:rFonts w:ascii="Arial" w:cs="Arial" w:eastAsia="Arial" w:hAnsi="Arial"/>
                <w:b/>
                <w:bCs/>
                <w:sz w:val="18"/>
                <w:szCs w:val="18"/>
              </w:rPr>
              <w:t xml:space="preserve">Type 2 Expert</w:t>
            </w:r>
          </w:p>
          <w:p>
            <w:pPr>
              <w:spacing w:after="2"/>
            </w:pPr>
            <w:r>
              <w:rPr>
                <w:rFonts w:ascii="Arial" w:cs="Arial" w:eastAsia="Arial" w:hAnsi="Arial"/>
                <w:i/>
                <w:iCs/>
                <w:color w:val="8B6914"/>
                <w:sz w:val="15"/>
                <w:szCs w:val="15"/>
              </w:rPr>
              <w:t xml:space="preserve">Unknown Knowns</w:t>
            </w:r>
          </w:p>
          <w:p>
            <w:pPr>
              <w:spacing w:after="0"/>
            </w:pPr>
            <w:r>
              <w:rPr>
                <w:rFonts w:ascii="Arial" w:cs="Arial" w:eastAsia="Arial" w:hAnsi="Arial"/>
                <w:color w:val="666666"/>
                <w:sz w:val="14"/>
                <w:szCs w:val="14"/>
              </w:rPr>
              <w:t xml:space="preserve">Inference</w:t>
            </w:r>
          </w:p>
        </w:tc>
        <w:tc>
          <w:tcPr>
            <w:tcW w:type="dxa" w:w="296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pPr>
              <w:spacing w:after="2"/>
            </w:pPr>
            <w:r>
              <w:rPr>
                <w:rFonts w:ascii="Arial" w:cs="Arial" w:eastAsia="Arial" w:hAnsi="Arial"/>
                <w:b/>
                <w:bCs/>
                <w:sz w:val="18"/>
                <w:szCs w:val="18"/>
              </w:rPr>
              <w:t xml:space="preserve">Type 3 Expert</w:t>
            </w:r>
          </w:p>
          <w:p>
            <w:pPr>
              <w:spacing w:after="2"/>
            </w:pPr>
            <w:r>
              <w:rPr>
                <w:rFonts w:ascii="Arial" w:cs="Arial" w:eastAsia="Arial" w:hAnsi="Arial"/>
                <w:i/>
                <w:iCs/>
                <w:color w:val="5A2D82"/>
                <w:sz w:val="15"/>
                <w:szCs w:val="15"/>
              </w:rPr>
              <w:t xml:space="preserve">Unknown Unknowns</w:t>
            </w:r>
          </w:p>
          <w:p>
            <w:pPr>
              <w:spacing w:after="0"/>
            </w:pPr>
            <w:r>
              <w:rPr>
                <w:rFonts w:ascii="Arial" w:cs="Arial" w:eastAsia="Arial" w:hAnsi="Arial"/>
                <w:color w:val="666666"/>
                <w:sz w:val="14"/>
                <w:szCs w:val="14"/>
              </w:rPr>
              <w:t xml:space="preserve">Exploration</w:t>
            </w:r>
          </w:p>
        </w:tc>
      </w:tr>
      <w:tr>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color w:val="666666"/>
                <w:sz w:val="17"/>
                <w:szCs w:val="17"/>
              </w:rPr>
              <w:t xml:space="preserve">Essence</w:t>
            </w:r>
          </w:p>
        </w:tc>
        <w:tc>
          <w:tcPr>
            <w:tcW w:type="dxa" w:w="296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i/>
                <w:iCs/>
                <w:sz w:val="17"/>
                <w:szCs w:val="17"/>
              </w:rPr>
              <w:t xml:space="preserve">Competent within established frameworks. Does what should be obvious and identifies what needs to be found.</w:t>
            </w:r>
          </w:p>
        </w:tc>
        <w:tc>
          <w:tcPr>
            <w:tcW w:type="dxa" w:w="296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i/>
                <w:iCs/>
                <w:sz w:val="17"/>
                <w:szCs w:val="17"/>
              </w:rPr>
              <w:t xml:space="preserve">Recognizes implicit knowledge others overlook. Makes inferential connections the problem doesn’t spell out.</w:t>
            </w:r>
          </w:p>
        </w:tc>
        <w:tc>
          <w:tcPr>
            <w:tcW w:type="dxa" w:w="296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i/>
                <w:iCs/>
                <w:sz w:val="17"/>
                <w:szCs w:val="17"/>
              </w:rPr>
              <w:t xml:space="preserve">Explores genuinely novel territory. Discovers what remains unknown and questions what the answer implies.</w:t>
            </w:r>
          </w:p>
        </w:tc>
      </w:tr>
      <w:tr>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color w:val="666666"/>
                <w:sz w:val="17"/>
                <w:szCs w:val="17"/>
              </w:rPr>
              <w:t xml:space="preserve">Look for</w:t>
            </w:r>
          </w:p>
        </w:tc>
        <w:tc>
          <w:tcPr>
            <w:tcW w:type="dxa" w:w="296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Identifies what is given</w:t>
            </w:r>
          </w:p>
          <w:p>
            <w:pPr>
              <w:pStyle w:val="ListParagraph"/>
              <w:numPr>
                <w:ilvl w:val="0"/>
                <w:numId w:val="2"/>
              </w:numPr>
              <w:spacing w:after="15"/>
            </w:pPr>
            <w:r>
              <w:rPr>
                <w:rFonts w:ascii="Arial" w:cs="Arial" w:eastAsia="Arial" w:hAnsi="Arial"/>
                <w:sz w:val="17"/>
                <w:szCs w:val="17"/>
              </w:rPr>
              <w:t xml:space="preserve">States what is being asked</w:t>
            </w:r>
          </w:p>
          <w:p>
            <w:pPr>
              <w:pStyle w:val="ListParagraph"/>
              <w:numPr>
                <w:ilvl w:val="0"/>
                <w:numId w:val="2"/>
              </w:numPr>
              <w:spacing w:after="15"/>
            </w:pPr>
            <w:r>
              <w:rPr>
                <w:rFonts w:ascii="Arial" w:cs="Arial" w:eastAsia="Arial" w:hAnsi="Arial"/>
                <w:sz w:val="17"/>
                <w:szCs w:val="17"/>
              </w:rPr>
              <w:t xml:space="preserve">Selects appropriate equation(s)</w:t>
            </w:r>
          </w:p>
          <w:p>
            <w:pPr>
              <w:pStyle w:val="ListParagraph"/>
              <w:numPr>
                <w:ilvl w:val="0"/>
                <w:numId w:val="2"/>
              </w:numPr>
              <w:spacing w:after="15"/>
            </w:pPr>
            <w:r>
              <w:rPr>
                <w:rFonts w:ascii="Arial" w:cs="Arial" w:eastAsia="Arial" w:hAnsi="Arial"/>
                <w:sz w:val="17"/>
                <w:szCs w:val="17"/>
              </w:rPr>
              <w:t xml:space="preserve">Executes correctly with units</w:t>
            </w:r>
          </w:p>
        </w:tc>
        <w:tc>
          <w:tcPr>
            <w:tcW w:type="dxa" w:w="296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Recognizes unstated constraints</w:t>
            </w:r>
          </w:p>
          <w:p>
            <w:pPr>
              <w:pStyle w:val="ListParagraph"/>
              <w:numPr>
                <w:ilvl w:val="0"/>
                <w:numId w:val="2"/>
              </w:numPr>
              <w:spacing w:after="15"/>
            </w:pPr>
            <w:r>
              <w:rPr>
                <w:rFonts w:ascii="Arial" w:cs="Arial" w:eastAsia="Arial" w:hAnsi="Arial"/>
                <w:sz w:val="17"/>
                <w:szCs w:val="17"/>
              </w:rPr>
              <w:t xml:space="preserve">Connects concepts across topics</w:t>
            </w:r>
          </w:p>
          <w:p>
            <w:pPr>
              <w:pStyle w:val="ListParagraph"/>
              <w:numPr>
                <w:ilvl w:val="0"/>
                <w:numId w:val="2"/>
              </w:numPr>
              <w:spacing w:after="15"/>
            </w:pPr>
            <w:r>
              <w:rPr>
                <w:rFonts w:ascii="Arial" w:cs="Arial" w:eastAsia="Arial" w:hAnsi="Arial"/>
                <w:sz w:val="17"/>
                <w:szCs w:val="17"/>
              </w:rPr>
              <w:t xml:space="preserve">States and justifies assumptions</w:t>
            </w:r>
          </w:p>
          <w:p>
            <w:pPr>
              <w:pStyle w:val="ListParagraph"/>
              <w:numPr>
                <w:ilvl w:val="0"/>
                <w:numId w:val="2"/>
              </w:numPr>
              <w:spacing w:after="15"/>
            </w:pPr>
            <w:r>
              <w:rPr>
                <w:rFonts w:ascii="Arial" w:cs="Arial" w:eastAsia="Arial" w:hAnsi="Arial"/>
                <w:sz w:val="17"/>
                <w:szCs w:val="17"/>
              </w:rPr>
              <w:t xml:space="preserve">Reduces degrees of freedom</w:t>
            </w:r>
          </w:p>
        </w:tc>
        <w:tc>
          <w:tcPr>
            <w:tcW w:type="dxa" w:w="296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Checks dimensions and units</w:t>
            </w:r>
          </w:p>
          <w:p>
            <w:pPr>
              <w:pStyle w:val="ListParagraph"/>
              <w:numPr>
                <w:ilvl w:val="0"/>
                <w:numId w:val="2"/>
              </w:numPr>
              <w:spacing w:after="15"/>
            </w:pPr>
            <w:r>
              <w:rPr>
                <w:rFonts w:ascii="Arial" w:cs="Arial" w:eastAsia="Arial" w:hAnsi="Arial"/>
                <w:sz w:val="17"/>
                <w:szCs w:val="17"/>
              </w:rPr>
              <w:t xml:space="preserve">Tests limiting cases</w:t>
            </w:r>
          </w:p>
          <w:p>
            <w:pPr>
              <w:pStyle w:val="ListParagraph"/>
              <w:numPr>
                <w:ilvl w:val="0"/>
                <w:numId w:val="2"/>
              </w:numPr>
              <w:spacing w:after="15"/>
            </w:pPr>
            <w:r>
              <w:rPr>
                <w:rFonts w:ascii="Arial" w:cs="Arial" w:eastAsia="Arial" w:hAnsi="Arial"/>
                <w:sz w:val="17"/>
                <w:szCs w:val="17"/>
              </w:rPr>
              <w:t xml:space="preserve">Verifies order of magnitude</w:t>
            </w:r>
          </w:p>
          <w:p>
            <w:pPr>
              <w:pStyle w:val="ListParagraph"/>
              <w:numPr>
                <w:ilvl w:val="0"/>
                <w:numId w:val="2"/>
              </w:numPr>
              <w:spacing w:after="15"/>
            </w:pPr>
            <w:r>
              <w:rPr>
                <w:rFonts w:ascii="Arial" w:cs="Arial" w:eastAsia="Arial" w:hAnsi="Arial"/>
                <w:sz w:val="17"/>
                <w:szCs w:val="17"/>
              </w:rPr>
              <w:t xml:space="preserve">Notes implications or anomalies</w:t>
            </w:r>
          </w:p>
        </w:tc>
      </w:tr>
      <w:tr>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color w:val="666666"/>
                <w:sz w:val="17"/>
                <w:szCs w:val="17"/>
              </w:rPr>
              <w:t xml:space="preserve">Full credit</w:t>
            </w:r>
          </w:p>
        </w:tc>
        <w:tc>
          <w:tcPr>
            <w:tcW w:type="dxa" w:w="296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Correct setup and result. Work is visible and organized.</w:t>
            </w:r>
          </w:p>
        </w:tc>
        <w:tc>
          <w:tcPr>
            <w:tcW w:type="dxa" w:w="296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Identifies what the problem doesn’t say. Connects or simplifies beyond the obvious.</w:t>
            </w:r>
          </w:p>
        </w:tc>
        <w:tc>
          <w:tcPr>
            <w:tcW w:type="dxa" w:w="296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Independently verifies the result. Asks “does this make sense?” and answers it.</w:t>
            </w:r>
          </w:p>
        </w:tc>
      </w:tr>
      <w:tr>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color w:val="666666"/>
                <w:sz w:val="17"/>
                <w:szCs w:val="17"/>
              </w:rPr>
              <w:t xml:space="preserve">Partial</w:t>
            </w:r>
          </w:p>
        </w:tc>
        <w:tc>
          <w:tcPr>
            <w:tcW w:type="dxa" w:w="296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Right approach, arithmetic or algebra error. Missing units but method sound.</w:t>
            </w:r>
          </w:p>
        </w:tc>
        <w:tc>
          <w:tcPr>
            <w:tcW w:type="dxa" w:w="296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Sees something deeper but doesn’t fully develop it. Assumption stated but not justified.</w:t>
            </w:r>
          </w:p>
        </w:tc>
        <w:tc>
          <w:tcPr>
            <w:tcW w:type="dxa" w:w="296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Attempts a check but incomplete or inconclusive.</w:t>
            </w:r>
          </w:p>
        </w:tc>
      </w:tr>
      <w:tr>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color w:val="666666"/>
                <w:sz w:val="17"/>
                <w:szCs w:val="17"/>
              </w:rPr>
              <w:t xml:space="preserve">No credit</w:t>
            </w:r>
          </w:p>
        </w:tc>
        <w:tc>
          <w:tcPr>
            <w:tcW w:type="dxa" w:w="296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No work shown, wrong method without justification, or answer only.</w:t>
            </w:r>
          </w:p>
        </w:tc>
        <w:tc>
          <w:tcPr>
            <w:tcW w:type="dxa" w:w="296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No reasoning beyond what was given. Followed a recipe without understanding why.</w:t>
            </w:r>
          </w:p>
        </w:tc>
        <w:tc>
          <w:tcPr>
            <w:tcW w:type="dxa" w:w="296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No verification attempted. Answer presented as final without reflection.</w:t>
            </w:r>
          </w:p>
        </w:tc>
      </w:tr>
    </w:tbl>
    <w:p>
      <w:pPr>
        <w:pStyle w:val="Heading1"/>
      </w:pPr>
      <w:r>
        <w:t xml:space="preserve">Applying to Question Types</w:t>
      </w:r>
    </w:p>
    <w:p>
      <w:pPr>
        <w:spacing w:after="60"/>
      </w:pPr>
      <w:r>
        <w:rPr>
          <w:rFonts w:ascii="Arial" w:cs="Arial" w:eastAsia="Arial" w:hAnsi="Arial"/>
          <w:sz w:val="18"/>
          <w:szCs w:val="18"/>
        </w:rPr>
        <w:t xml:space="preserve">Not every question can elicit all three types. The </w:t>
      </w:r>
      <w:r>
        <w:rPr>
          <w:rFonts w:ascii="Arial" w:cs="Arial" w:eastAsia="Arial" w:hAnsi="Arial"/>
          <w:b/>
          <w:bCs/>
          <w:sz w:val="18"/>
          <w:szCs w:val="18"/>
        </w:rPr>
        <w:t xml:space="preserve">ceiling</w:t>
      </w:r>
      <w:r>
        <w:rPr>
          <w:rFonts w:ascii="Arial" w:cs="Arial" w:eastAsia="Arial" w:hAnsi="Arial"/>
          <w:sz w:val="18"/>
          <w:szCs w:val="18"/>
        </w:rPr>
        <w:t xml:space="preserve"> is the highest type a question can reasonably reach. Grade to the ceiling; reward students who exceed it. </w:t>
      </w:r>
      <w:r>
        <w:rPr>
          <w:rFonts w:ascii="Arial" w:cs="Arial" w:eastAsia="Arial" w:hAnsi="Arial"/>
          <w:color w:val="6A3D9A"/>
          <w:sz w:val="18"/>
          <w:szCs w:val="18"/>
        </w:rPr>
        <w:t xml:space="preserve">○</w:t>
      </w:r>
      <w:r>
        <w:rPr>
          <w:rFonts w:ascii="Arial" w:cs="Arial" w:eastAsia="Arial" w:hAnsi="Arial"/>
          <w:color w:val="666666"/>
          <w:sz w:val="18"/>
          <w:szCs w:val="18"/>
        </w:rPr>
        <w:t xml:space="preserve"> = possible but not expected.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1200"/>
        <w:gridCol w:w="3000"/>
      </w:tblGrid>
      <w:tr>
        <w:tc>
          <w:tcPr>
            <w:tcW w:type="dxa" w:w="336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Question Format</w:t>
            </w:r>
          </w:p>
        </w:tc>
        <w:tc>
          <w:tcPr>
            <w:tcW w:type="dxa" w:w="84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r>
              <w:rPr>
                <w:rFonts w:ascii="Arial" w:cs="Arial" w:eastAsia="Arial" w:hAnsi="Arial"/>
                <w:b/>
                <w:bCs/>
                <w:sz w:val="17"/>
                <w:szCs w:val="17"/>
              </w:rPr>
              <w:t xml:space="preserve">T1</w:t>
            </w:r>
          </w:p>
        </w:tc>
        <w:tc>
          <w:tcPr>
            <w:tcW w:type="dxa" w:w="84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r>
              <w:rPr>
                <w:rFonts w:ascii="Arial" w:cs="Arial" w:eastAsia="Arial" w:hAnsi="Arial"/>
                <w:b/>
                <w:bCs/>
                <w:sz w:val="17"/>
                <w:szCs w:val="17"/>
              </w:rPr>
              <w:t xml:space="preserve">T2</w:t>
            </w:r>
          </w:p>
        </w:tc>
        <w:tc>
          <w:tcPr>
            <w:tcW w:type="dxa" w:w="84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r>
              <w:rPr>
                <w:rFonts w:ascii="Arial" w:cs="Arial" w:eastAsia="Arial" w:hAnsi="Arial"/>
                <w:b/>
                <w:bCs/>
                <w:sz w:val="17"/>
                <w:szCs w:val="17"/>
              </w:rPr>
              <w:t xml:space="preserve">T3</w:t>
            </w:r>
          </w:p>
        </w:tc>
        <w:tc>
          <w:tcPr>
            <w:tcW w:type="dxa" w:w="12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Default %</w:t>
            </w:r>
          </w:p>
        </w:tc>
        <w:tc>
          <w:tcPr>
            <w:tcW w:type="dxa" w:w="30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How to Grade</w:t>
            </w:r>
          </w:p>
        </w:tc>
      </w:tr>
      <w:tr>
        <w:tc>
          <w:tcPr>
            <w:tcW w:type="dxa" w:w="336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Multiple choice / true-false / fill-in / signature</w:t>
            </w:r>
          </w:p>
        </w:tc>
        <w:tc>
          <w:tcPr>
            <w:tcW w:type="dxa" w:w="84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color w:val="4A7A4A"/>
                <w:sz w:val="17"/>
                <w:szCs w:val="17"/>
              </w:rPr>
              <w:t xml:space="preserve">✓</w:t>
            </w:r>
          </w:p>
        </w:tc>
        <w:tc>
          <w:tcPr>
            <w:tcW w:type="dxa" w:w="84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color w:val="666666"/>
                <w:sz w:val="17"/>
                <w:szCs w:val="17"/>
              </w:rPr>
              <w:t xml:space="preserve">—</w:t>
            </w:r>
          </w:p>
        </w:tc>
        <w:tc>
          <w:tcPr>
            <w:tcW w:type="dxa" w:w="84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6"/>
                <w:szCs w:val="16"/>
              </w:rPr>
              <w:t xml:space="preserve">100</w:t>
            </w:r>
          </w:p>
        </w:tc>
        <w:tc>
          <w:tcPr>
            <w:tcW w:type="dxa" w:w="30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Binary or near-binary.</w:t>
            </w:r>
          </w:p>
        </w:tc>
      </w:tr>
      <w:tr>
        <w:tc>
          <w:tcPr>
            <w:tcW w:type="dxa" w:w="336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Single-step calculation</w:t>
            </w:r>
          </w:p>
        </w:tc>
        <w:tc>
          <w:tcPr>
            <w:tcW w:type="dxa" w:w="84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color w:val="4A7A4A"/>
                <w:sz w:val="17"/>
                <w:szCs w:val="17"/>
              </w:rPr>
              <w:t xml:space="preserve">✓</w:t>
            </w:r>
          </w:p>
        </w:tc>
        <w:tc>
          <w:tcPr>
            <w:tcW w:type="dxa" w:w="84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color w:val="666666"/>
                <w:sz w:val="17"/>
                <w:szCs w:val="17"/>
              </w:rPr>
              <w:t xml:space="preserve">—</w:t>
            </w:r>
          </w:p>
        </w:tc>
        <w:tc>
          <w:tcPr>
            <w:tcW w:type="dxa" w:w="84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6"/>
                <w:szCs w:val="16"/>
              </w:rPr>
              <w:t xml:space="preserve">100</w:t>
            </w:r>
          </w:p>
        </w:tc>
        <w:tc>
          <w:tcPr>
            <w:tcW w:type="dxa" w:w="30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Method + result. Partial for right setup, wrong number.</w:t>
            </w:r>
          </w:p>
        </w:tc>
      </w:tr>
      <w:tr>
        <w:tc>
          <w:tcPr>
            <w:tcW w:type="dxa" w:w="336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Multi-step problem</w:t>
            </w:r>
          </w:p>
        </w:tc>
        <w:tc>
          <w:tcPr>
            <w:tcW w:type="dxa" w:w="84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color w:val="4A7A4A"/>
                <w:sz w:val="17"/>
                <w:szCs w:val="17"/>
              </w:rPr>
              <w:t xml:space="preserve">✓</w:t>
            </w:r>
          </w:p>
        </w:tc>
        <w:tc>
          <w:tcPr>
            <w:tcW w:type="dxa" w:w="84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b/>
                <w:bCs/>
                <w:color w:val="B8860B"/>
                <w:sz w:val="17"/>
                <w:szCs w:val="17"/>
              </w:rPr>
              <w:t xml:space="preserve">✓</w:t>
            </w:r>
          </w:p>
        </w:tc>
        <w:tc>
          <w:tcPr>
            <w:tcW w:type="dxa" w:w="84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6"/>
                <w:szCs w:val="16"/>
              </w:rPr>
              <w:t xml:space="preserve">60 / 40</w:t>
            </w:r>
          </w:p>
        </w:tc>
        <w:tc>
          <w:tcPr>
            <w:tcW w:type="dxa" w:w="30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Credit inferential connections beyond plug-and-chug.</w:t>
            </w:r>
          </w:p>
        </w:tc>
      </w:tr>
      <w:tr>
        <w:tc>
          <w:tcPr>
            <w:tcW w:type="dxa" w:w="336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Short answer / explain reasoning</w:t>
            </w:r>
          </w:p>
        </w:tc>
        <w:tc>
          <w:tcPr>
            <w:tcW w:type="dxa" w:w="84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color w:val="4A7A4A"/>
                <w:sz w:val="17"/>
                <w:szCs w:val="17"/>
              </w:rPr>
              <w:t xml:space="preserve">✓</w:t>
            </w:r>
          </w:p>
        </w:tc>
        <w:tc>
          <w:tcPr>
            <w:tcW w:type="dxa" w:w="84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b/>
                <w:bCs/>
                <w:color w:val="B8860B"/>
                <w:sz w:val="17"/>
                <w:szCs w:val="17"/>
              </w:rPr>
              <w:t xml:space="preserve">✓</w:t>
            </w:r>
          </w:p>
        </w:tc>
        <w:tc>
          <w:tcPr>
            <w:tcW w:type="dxa" w:w="84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color w:val="6A3D9A"/>
                <w:sz w:val="15"/>
                <w:szCs w:val="15"/>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6"/>
                <w:szCs w:val="16"/>
              </w:rPr>
              <w:t xml:space="preserve">60 / 40</w:t>
            </w:r>
          </w:p>
        </w:tc>
        <w:tc>
          <w:tcPr>
            <w:tcW w:type="dxa" w:w="30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Restating a formula = T1. Explaining why = T2.</w:t>
            </w:r>
          </w:p>
        </w:tc>
      </w:tr>
      <w:tr>
        <w:tc>
          <w:tcPr>
            <w:tcW w:type="dxa" w:w="336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Multi-part derivation or proof</w:t>
            </w:r>
          </w:p>
        </w:tc>
        <w:tc>
          <w:tcPr>
            <w:tcW w:type="dxa" w:w="84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color w:val="4A7A4A"/>
                <w:sz w:val="17"/>
                <w:szCs w:val="17"/>
              </w:rPr>
              <w:t xml:space="preserve">✓</w:t>
            </w:r>
          </w:p>
        </w:tc>
        <w:tc>
          <w:tcPr>
            <w:tcW w:type="dxa" w:w="84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b/>
                <w:bCs/>
                <w:color w:val="B8860B"/>
                <w:sz w:val="17"/>
                <w:szCs w:val="17"/>
              </w:rPr>
              <w:t xml:space="preserve">✓</w:t>
            </w:r>
          </w:p>
        </w:tc>
        <w:tc>
          <w:tcPr>
            <w:tcW w:type="dxa" w:w="84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b/>
                <w:bCs/>
                <w:color w:val="6A3D9A"/>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6"/>
                <w:szCs w:val="16"/>
              </w:rPr>
              <w:t xml:space="preserve">40 / 30 / 30</w:t>
            </w:r>
          </w:p>
        </w:tc>
        <w:tc>
          <w:tcPr>
            <w:tcW w:type="dxa" w:w="30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Full rubric. Reward sanity checks and limiting cases.</w:t>
            </w:r>
          </w:p>
        </w:tc>
      </w:tr>
    </w:tbl>
    <w:p>
      <w:pPr>
        <w:spacing w:after="60"/>
      </w:pPr>
      <w:r>
        <w:rPr>
          <w:rFonts w:ascii="Arial" w:cs="Arial" w:eastAsia="Arial" w:hAnsi="Arial"/>
          <w:b/>
          <w:bCs/>
          <w:sz w:val="18"/>
          <w:szCs w:val="18"/>
        </w:rPr>
        <w:t xml:space="preserve">Default %</w:t>
      </w:r>
      <w:r>
        <w:rPr>
          <w:rFonts w:ascii="Arial" w:cs="Arial" w:eastAsia="Arial" w:hAnsi="Arial"/>
          <w:color w:val="666666"/>
          <w:sz w:val="16"/>
          <w:szCs w:val="16"/>
        </w:rPr>
        <w:t xml:space="preserve"> shows how to split a question’s points across types (T1 / T2 / T3). Adjust per assignment as needed.</w:t>
      </w:r>
    </w:p>
    <w:p>
      <w:pPr>
        <w:pStyle w:val="Heading1"/>
      </w:pPr>
      <w:r>
        <w:t xml:space="preserve">Edge Cases</w:t>
      </w:r>
    </w:p>
    <w:p>
      <w:pPr>
        <w:spacing w:after="40"/>
      </w:pPr>
      <w:r>
        <w:rPr>
          <w:rFonts w:ascii="Arial" w:cs="Arial" w:eastAsia="Arial" w:hAnsi="Arial"/>
          <w:b/>
          <w:bCs/>
          <w:sz w:val="18"/>
          <w:szCs w:val="18"/>
        </w:rPr>
        <w:t xml:space="preserve">Right answer, no work shown: </w:t>
      </w:r>
      <w:r>
        <w:rPr>
          <w:rFonts w:ascii="Arial" w:cs="Arial" w:eastAsia="Arial" w:hAnsi="Arial"/>
          <w:sz w:val="18"/>
          <w:szCs w:val="18"/>
        </w:rPr>
        <w:t xml:space="preserve">Minimal credit. On Type 1–only questions, the answer </w:t>
      </w:r>
      <w:r>
        <w:rPr>
          <w:rFonts w:ascii="Arial" w:cs="Arial" w:eastAsia="Arial" w:hAnsi="Arial"/>
          <w:i/>
          <w:iCs/>
          <w:sz w:val="18"/>
          <w:szCs w:val="18"/>
        </w:rPr>
        <w:t xml:space="preserve">is</w:t>
      </w:r>
      <w:r>
        <w:rPr>
          <w:rFonts w:ascii="Arial" w:cs="Arial" w:eastAsia="Arial" w:hAnsi="Arial"/>
          <w:sz w:val="18"/>
          <w:szCs w:val="18"/>
        </w:rPr>
        <w:t xml:space="preserve"> the work. On anything higher, work is required.</w:t>
      </w:r>
    </w:p>
    <w:p>
      <w:pPr>
        <w:spacing w:after="40"/>
      </w:pPr>
      <w:r>
        <w:rPr>
          <w:rFonts w:ascii="Arial" w:cs="Arial" w:eastAsia="Arial" w:hAnsi="Arial"/>
          <w:b/>
          <w:bCs/>
          <w:sz w:val="18"/>
          <w:szCs w:val="18"/>
        </w:rPr>
        <w:t xml:space="preserve">Wrong answer, strong reasoning: </w:t>
      </w:r>
      <w:r>
        <w:rPr>
          <w:rFonts w:ascii="Arial" w:cs="Arial" w:eastAsia="Arial" w:hAnsi="Arial"/>
          <w:sz w:val="18"/>
          <w:szCs w:val="18"/>
        </w:rPr>
        <w:t xml:space="preserve">Substantial credit. A wrong answer to a proper question is informative. Award full T2 and T3 credit where earned; deduct within T1.</w:t>
      </w:r>
    </w:p>
    <w:p>
      <w:pPr>
        <w:spacing w:after="40"/>
      </w:pPr>
      <w:r>
        <w:rPr>
          <w:rFonts w:ascii="Arial" w:cs="Arial" w:eastAsia="Arial" w:hAnsi="Arial"/>
          <w:b/>
          <w:bCs/>
          <w:sz w:val="18"/>
          <w:szCs w:val="18"/>
        </w:rPr>
        <w:t xml:space="preserve">Student exceeds the ceiling: </w:t>
      </w:r>
      <w:r>
        <w:rPr>
          <w:rFonts w:ascii="Arial" w:cs="Arial" w:eastAsia="Arial" w:hAnsi="Arial"/>
          <w:sz w:val="18"/>
          <w:szCs w:val="18"/>
        </w:rPr>
        <w:t xml:space="preserve">Award bonus credit. This is the behavior we want to cultivate.</w:t>
      </w:r>
    </w:p>
    <w:p>
      <w:pPr>
        <w:spacing w:after="40"/>
      </w:pPr>
      <w:r>
        <w:rPr>
          <w:rFonts w:ascii="Arial" w:cs="Arial" w:eastAsia="Arial" w:hAnsi="Arial"/>
          <w:b/>
          <w:bCs/>
          <w:sz w:val="18"/>
          <w:szCs w:val="18"/>
        </w:rPr>
        <w:t xml:space="preserve">Cascading errors: </w:t>
      </w:r>
      <w:r>
        <w:rPr>
          <w:rFonts w:ascii="Arial" w:cs="Arial" w:eastAsia="Arial" w:hAnsi="Arial"/>
          <w:sz w:val="18"/>
          <w:szCs w:val="18"/>
        </w:rPr>
        <w:t xml:space="preserve">Don’t penalize the same mistake twice. Deduct once, then evaluate remaining work on its own logic.</w:t>
      </w:r>
    </w:p>
    <w:p>
      <w:pPr>
        <w:spacing w:after="40"/>
      </w:pPr>
      <w:r>
        <w:rPr>
          <w:rFonts w:ascii="Arial" w:cs="Arial" w:eastAsia="Arial" w:hAnsi="Arial"/>
          <w:b/>
          <w:bCs/>
          <w:sz w:val="18"/>
          <w:szCs w:val="18"/>
        </w:rPr>
        <w:t xml:space="preserve">"Show your work": </w:t>
      </w:r>
      <w:r>
        <w:rPr>
          <w:rFonts w:ascii="Arial" w:cs="Arial" w:eastAsia="Arial" w:hAnsi="Arial"/>
          <w:sz w:val="18"/>
          <w:szCs w:val="18"/>
        </w:rPr>
        <w:t xml:space="preserve">Means show your </w:t>
      </w:r>
      <w:r>
        <w:rPr>
          <w:rFonts w:ascii="Arial" w:cs="Arial" w:eastAsia="Arial" w:hAnsi="Arial"/>
          <w:i/>
          <w:iCs/>
          <w:sz w:val="18"/>
          <w:szCs w:val="18"/>
        </w:rPr>
        <w:t xml:space="preserve">thinking</w:t>
      </w:r>
      <w:r>
        <w:rPr>
          <w:rFonts w:ascii="Arial" w:cs="Arial" w:eastAsia="Arial" w:hAnsi="Arial"/>
          <w:sz w:val="18"/>
          <w:szCs w:val="18"/>
        </w:rPr>
        <w:t xml:space="preserve">—a diagram, stated assumptions, a justification, a sanity check. Not every algebraic step.</w:t>
      </w:r>
    </w:p>
    <w:p>
      <w:pPr>
        <w:pBdr>
          <w:top w:val="single" w:color="2E75B6" w:sz="2" w:space="5"/>
        </w:pBdr>
        <w:spacing w:before="100"/>
        <w:jc w:val="center"/>
      </w:pPr>
      <w:r>
        <w:rPr>
          <w:rFonts w:ascii="Arial" w:cs="Arial" w:eastAsia="Arial" w:hAnsi="Arial"/>
          <w:i/>
          <w:iCs/>
          <w:color w:val="666666"/>
          <w:sz w:val="17"/>
          <w:szCs w:val="17"/>
        </w:rPr>
        <w:t xml:space="preserve">Type 1 = they followed the procedure.  Type 2 = they understood the structure.  Type 3 = they can think independently.</w:t>
      </w:r>
    </w:p>
    <w:p>
      <w:pPr>
        <w:sectPr>
          <w:pgSz w:w="12240" w:h="15840" w:orient="portrait"/>
          <w:pgMar w:top="720" w:right="1080" w:bottom="720" w:left="1080" w:header="708" w:footer="708" w:gutter="0"/>
          <w:pgNumType/>
          <w:docGrid w:linePitch="360"/>
        </w:sectPr>
      </w:pPr>
    </w:p>
    <w:p>
      <w:pPr>
        <w:spacing w:after="30"/>
        <w:jc w:val="center"/>
      </w:pPr>
      <w:r>
        <w:rPr>
          <w:rFonts w:ascii="Arial" w:cs="Arial" w:eastAsia="Arial" w:hAnsi="Arial"/>
          <w:b/>
          <w:bCs/>
          <w:color w:val="1A1A2E"/>
          <w:sz w:val="30"/>
          <w:szCs w:val="30"/>
        </w:rPr>
        <w:t xml:space="preserve">PSCPR Grading Rubric</w:t>
      </w:r>
    </w:p>
    <w:p>
      <w:pPr>
        <w:pBdr>
          <w:bottom w:val="single" w:color="2E75B6" w:sz="3" w:space="5"/>
        </w:pBdr>
        <w:spacing w:after="80"/>
        <w:jc w:val="center"/>
      </w:pPr>
      <w:r>
        <w:rPr>
          <w:rFonts w:ascii="Arial" w:cs="Arial" w:eastAsia="Arial" w:hAnsi="Arial"/>
          <w:color w:val="666666"/>
          <w:sz w:val="18"/>
          <w:szCs w:val="18"/>
        </w:rPr>
        <w:t xml:space="preserve">Extended Dimensions  —  Projects, Lab Reports &amp; Papers</w:t>
      </w:r>
    </w:p>
    <w:p>
      <w:pPr>
        <w:spacing w:after="60"/>
      </w:pPr>
      <w:r>
        <w:rPr>
          <w:rFonts w:ascii="Arial" w:cs="Arial" w:eastAsia="Arial" w:hAnsi="Arial"/>
          <w:sz w:val="18"/>
          <w:szCs w:val="18"/>
        </w:rPr>
        <w:t xml:space="preserve">The core rubric (page 1) evaluates reasoning on bounded problems. Projects, lab reports, and papers require additional dimensions. The same Type 1 → 2 → 3 framework applies to each.</w:t>
      </w:r>
    </w:p>
    <w:p>
      <w:pPr>
        <w:pStyle w:val="Heading1"/>
      </w:pPr>
      <w:r>
        <w:t xml:space="preserve">What to Look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0"/>
        <w:gridCol w:w="2820"/>
        <w:gridCol w:w="2820"/>
        <w:gridCol w:w="2820"/>
      </w:tblGrid>
      <w:tr>
        <w:tc>
          <w:tcPr>
            <w:tcW w:type="dxa" w:w="16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Dimension</w:t>
            </w:r>
          </w:p>
        </w:tc>
        <w:tc>
          <w:tcPr>
            <w:tcW w:type="dxa" w:w="282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pPr>
              <w:spacing w:after="2"/>
            </w:pPr>
            <w:r>
              <w:rPr>
                <w:rFonts w:ascii="Arial" w:cs="Arial" w:eastAsia="Arial" w:hAnsi="Arial"/>
                <w:b/>
                <w:bCs/>
                <w:sz w:val="17"/>
                <w:szCs w:val="17"/>
              </w:rPr>
              <w:t xml:space="preserve">Type 1 Expert</w:t>
            </w:r>
          </w:p>
          <w:p>
            <w:pPr>
              <w:spacing w:after="0"/>
            </w:pPr>
            <w:r>
              <w:rPr>
                <w:rFonts w:ascii="Arial" w:cs="Arial" w:eastAsia="Arial" w:hAnsi="Arial"/>
                <w:i/>
                <w:iCs/>
                <w:color w:val="3A6A3A"/>
                <w:sz w:val="13"/>
                <w:szCs w:val="13"/>
              </w:rPr>
              <w:t xml:space="preserve">Known Knowns &amp; Known Unknowns</w:t>
            </w:r>
          </w:p>
        </w:tc>
        <w:tc>
          <w:tcPr>
            <w:tcW w:type="dxa" w:w="282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pPr>
              <w:spacing w:after="2"/>
            </w:pPr>
            <w:r>
              <w:rPr>
                <w:rFonts w:ascii="Arial" w:cs="Arial" w:eastAsia="Arial" w:hAnsi="Arial"/>
                <w:b/>
                <w:bCs/>
                <w:sz w:val="17"/>
                <w:szCs w:val="17"/>
              </w:rPr>
              <w:t xml:space="preserve">Type 2 Expert</w:t>
            </w:r>
          </w:p>
          <w:p>
            <w:pPr>
              <w:spacing w:after="0"/>
            </w:pPr>
            <w:r>
              <w:rPr>
                <w:rFonts w:ascii="Arial" w:cs="Arial" w:eastAsia="Arial" w:hAnsi="Arial"/>
                <w:i/>
                <w:iCs/>
                <w:color w:val="8B6914"/>
                <w:sz w:val="13"/>
                <w:szCs w:val="13"/>
              </w:rPr>
              <w:t xml:space="preserve">Unknown Knowns</w:t>
            </w:r>
          </w:p>
        </w:tc>
        <w:tc>
          <w:tcPr>
            <w:tcW w:type="dxa" w:w="282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pPr>
              <w:spacing w:after="2"/>
            </w:pPr>
            <w:r>
              <w:rPr>
                <w:rFonts w:ascii="Arial" w:cs="Arial" w:eastAsia="Arial" w:hAnsi="Arial"/>
                <w:b/>
                <w:bCs/>
                <w:sz w:val="17"/>
                <w:szCs w:val="17"/>
              </w:rPr>
              <w:t xml:space="preserve">Type 3 Expert</w:t>
            </w:r>
          </w:p>
          <w:p>
            <w:pPr>
              <w:spacing w:after="0"/>
            </w:pPr>
            <w:r>
              <w:rPr>
                <w:rFonts w:ascii="Arial" w:cs="Arial" w:eastAsia="Arial" w:hAnsi="Arial"/>
                <w:i/>
                <w:iCs/>
                <w:color w:val="5A2D82"/>
                <w:sz w:val="13"/>
                <w:szCs w:val="13"/>
              </w:rPr>
              <w:t xml:space="preserve">Unknown Unknowns</w:t>
            </w:r>
          </w:p>
        </w:tc>
      </w:tr>
      <w:tr>
        <w:tc>
          <w:tcPr>
            <w:tcW w:type="dxa" w:w="16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pPr>
              <w:spacing w:after="2"/>
            </w:pPr>
            <w:r>
              <w:rPr>
                <w:rFonts w:ascii="Arial" w:cs="Arial" w:eastAsia="Arial" w:hAnsi="Arial"/>
                <w:b/>
                <w:bCs/>
                <w:sz w:val="17"/>
                <w:szCs w:val="17"/>
              </w:rPr>
              <w:t xml:space="preserve">Reasoning</w:t>
            </w:r>
          </w:p>
          <w:p>
            <w:r>
              <w:rPr>
                <w:rFonts w:ascii="Arial" w:cs="Arial" w:eastAsia="Arial" w:hAnsi="Arial"/>
                <w:color w:val="666666"/>
                <w:sz w:val="13"/>
                <w:szCs w:val="13"/>
              </w:rPr>
              <w:t xml:space="preserve">Technical analysis and problem-solving</w:t>
            </w:r>
          </w:p>
        </w:tc>
        <w:tc>
          <w:tcPr>
            <w:tcW w:type="dxa" w:w="28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Correct application of theory</w:t>
            </w:r>
          </w:p>
          <w:p>
            <w:pPr>
              <w:pStyle w:val="ListParagraph"/>
              <w:numPr>
                <w:ilvl w:val="0"/>
                <w:numId w:val="2"/>
              </w:numPr>
              <w:spacing w:after="15"/>
            </w:pPr>
            <w:r>
              <w:rPr>
                <w:rFonts w:ascii="Arial" w:cs="Arial" w:eastAsia="Arial" w:hAnsi="Arial"/>
                <w:sz w:val="17"/>
                <w:szCs w:val="17"/>
              </w:rPr>
              <w:t xml:space="preserve">Calculations executed properly</w:t>
            </w:r>
          </w:p>
          <w:p>
            <w:pPr>
              <w:pStyle w:val="ListParagraph"/>
              <w:numPr>
                <w:ilvl w:val="0"/>
                <w:numId w:val="2"/>
              </w:numPr>
              <w:spacing w:after="15"/>
            </w:pPr>
            <w:r>
              <w:rPr>
                <w:rFonts w:ascii="Arial" w:cs="Arial" w:eastAsia="Arial" w:hAnsi="Arial"/>
                <w:sz w:val="17"/>
                <w:szCs w:val="17"/>
              </w:rPr>
              <w:t xml:space="preserve">Appropriate methods selected</w:t>
            </w:r>
          </w:p>
        </w:tc>
        <w:tc>
          <w:tcPr>
            <w:tcW w:type="dxa" w:w="28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Assumptions identified and justified</w:t>
            </w:r>
          </w:p>
          <w:p>
            <w:pPr>
              <w:pStyle w:val="ListParagraph"/>
              <w:numPr>
                <w:ilvl w:val="0"/>
                <w:numId w:val="2"/>
              </w:numPr>
              <w:spacing w:after="15"/>
            </w:pPr>
            <w:r>
              <w:rPr>
                <w:rFonts w:ascii="Arial" w:cs="Arial" w:eastAsia="Arial" w:hAnsi="Arial"/>
                <w:sz w:val="17"/>
                <w:szCs w:val="17"/>
              </w:rPr>
              <w:t xml:space="preserve">Connections made across concepts</w:t>
            </w:r>
          </w:p>
          <w:p>
            <w:pPr>
              <w:pStyle w:val="ListParagraph"/>
              <w:numPr>
                <w:ilvl w:val="0"/>
                <w:numId w:val="2"/>
              </w:numPr>
              <w:spacing w:after="15"/>
            </w:pPr>
            <w:r>
              <w:rPr>
                <w:rFonts w:ascii="Arial" w:cs="Arial" w:eastAsia="Arial" w:hAnsi="Arial"/>
                <w:sz w:val="17"/>
                <w:szCs w:val="17"/>
              </w:rPr>
              <w:t xml:space="preserve">Model limitations recognized</w:t>
            </w:r>
          </w:p>
        </w:tc>
        <w:tc>
          <w:tcPr>
            <w:tcW w:type="dxa" w:w="28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Results verified independently</w:t>
            </w:r>
          </w:p>
          <w:p>
            <w:pPr>
              <w:pStyle w:val="ListParagraph"/>
              <w:numPr>
                <w:ilvl w:val="0"/>
                <w:numId w:val="2"/>
              </w:numPr>
              <w:spacing w:after="15"/>
            </w:pPr>
            <w:r>
              <w:rPr>
                <w:rFonts w:ascii="Arial" w:cs="Arial" w:eastAsia="Arial" w:hAnsi="Arial"/>
                <w:sz w:val="17"/>
                <w:szCs w:val="17"/>
              </w:rPr>
              <w:t xml:space="preserve">Limiting cases explored</w:t>
            </w:r>
          </w:p>
          <w:p>
            <w:pPr>
              <w:pStyle w:val="ListParagraph"/>
              <w:numPr>
                <w:ilvl w:val="0"/>
                <w:numId w:val="2"/>
              </w:numPr>
              <w:spacing w:after="15"/>
            </w:pPr>
            <w:r>
              <w:rPr>
                <w:rFonts w:ascii="Arial" w:cs="Arial" w:eastAsia="Arial" w:hAnsi="Arial"/>
                <w:sz w:val="17"/>
                <w:szCs w:val="17"/>
              </w:rPr>
              <w:t xml:space="preserve">Open questions identified</w:t>
            </w:r>
          </w:p>
        </w:tc>
      </w:tr>
      <w:tr>
        <w:tc>
          <w:tcPr>
            <w:tcW w:type="dxa" w:w="16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pPr>
              <w:spacing w:after="2"/>
            </w:pPr>
            <w:r>
              <w:rPr>
                <w:rFonts w:ascii="Arial" w:cs="Arial" w:eastAsia="Arial" w:hAnsi="Arial"/>
                <w:b/>
                <w:bCs/>
                <w:sz w:val="17"/>
                <w:szCs w:val="17"/>
              </w:rPr>
              <w:t xml:space="preserve">Communication</w:t>
            </w:r>
          </w:p>
          <w:p>
            <w:r>
              <w:rPr>
                <w:rFonts w:ascii="Arial" w:cs="Arial" w:eastAsia="Arial" w:hAnsi="Arial"/>
                <w:color w:val="666666"/>
                <w:sz w:val="13"/>
                <w:szCs w:val="13"/>
              </w:rPr>
              <w:t xml:space="preserve">Clarity, structure, presentation of ideas</w:t>
            </w:r>
          </w:p>
        </w:tc>
        <w:tc>
          <w:tcPr>
            <w:tcW w:type="dxa" w:w="28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Follows required structure</w:t>
            </w:r>
          </w:p>
          <w:p>
            <w:pPr>
              <w:pStyle w:val="ListParagraph"/>
              <w:numPr>
                <w:ilvl w:val="0"/>
                <w:numId w:val="2"/>
              </w:numPr>
              <w:spacing w:after="15"/>
            </w:pPr>
            <w:r>
              <w:rPr>
                <w:rFonts w:ascii="Arial" w:cs="Arial" w:eastAsia="Arial" w:hAnsi="Arial"/>
                <w:sz w:val="17"/>
                <w:szCs w:val="17"/>
              </w:rPr>
              <w:t xml:space="preserve">Figures and tables labeled</w:t>
            </w:r>
          </w:p>
          <w:p>
            <w:pPr>
              <w:pStyle w:val="ListParagraph"/>
              <w:numPr>
                <w:ilvl w:val="0"/>
                <w:numId w:val="2"/>
              </w:numPr>
              <w:spacing w:after="15"/>
            </w:pPr>
            <w:r>
              <w:rPr>
                <w:rFonts w:ascii="Arial" w:cs="Arial" w:eastAsia="Arial" w:hAnsi="Arial"/>
                <w:sz w:val="17"/>
                <w:szCs w:val="17"/>
              </w:rPr>
              <w:t xml:space="preserve">Writing is clear and correct</w:t>
            </w:r>
          </w:p>
          <w:p>
            <w:pPr>
              <w:pStyle w:val="ListParagraph"/>
              <w:numPr>
                <w:ilvl w:val="0"/>
                <w:numId w:val="2"/>
              </w:numPr>
              <w:spacing w:after="15"/>
            </w:pPr>
            <w:r>
              <w:rPr>
                <w:rFonts w:ascii="Arial" w:cs="Arial" w:eastAsia="Arial" w:hAnsi="Arial"/>
                <w:sz w:val="17"/>
                <w:szCs w:val="17"/>
              </w:rPr>
              <w:t xml:space="preserve">Results clearly stated</w:t>
            </w:r>
          </w:p>
        </w:tc>
        <w:tc>
          <w:tcPr>
            <w:tcW w:type="dxa" w:w="28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Narrative connects sections logically</w:t>
            </w:r>
          </w:p>
          <w:p>
            <w:pPr>
              <w:pStyle w:val="ListParagraph"/>
              <w:numPr>
                <w:ilvl w:val="0"/>
                <w:numId w:val="2"/>
              </w:numPr>
              <w:spacing w:after="15"/>
            </w:pPr>
            <w:r>
              <w:rPr>
                <w:rFonts w:ascii="Arial" w:cs="Arial" w:eastAsia="Arial" w:hAnsi="Arial"/>
                <w:sz w:val="17"/>
                <w:szCs w:val="17"/>
              </w:rPr>
              <w:t xml:space="preserve">Figures chosen to reveal insight, not just display data</w:t>
            </w:r>
          </w:p>
          <w:p>
            <w:pPr>
              <w:pStyle w:val="ListParagraph"/>
              <w:numPr>
                <w:ilvl w:val="0"/>
                <w:numId w:val="2"/>
              </w:numPr>
              <w:spacing w:after="15"/>
            </w:pPr>
            <w:r>
              <w:rPr>
                <w:rFonts w:ascii="Arial" w:cs="Arial" w:eastAsia="Arial" w:hAnsi="Arial"/>
                <w:sz w:val="17"/>
                <w:szCs w:val="17"/>
              </w:rPr>
              <w:t xml:space="preserve">Readable without the author present</w:t>
            </w:r>
          </w:p>
        </w:tc>
        <w:tc>
          <w:tcPr>
            <w:tcW w:type="dxa" w:w="28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Distinguishes observation from inference from speculation</w:t>
            </w:r>
          </w:p>
          <w:p>
            <w:pPr>
              <w:pStyle w:val="ListParagraph"/>
              <w:numPr>
                <w:ilvl w:val="0"/>
                <w:numId w:val="2"/>
              </w:numPr>
              <w:spacing w:after="15"/>
            </w:pPr>
            <w:r>
              <w:rPr>
                <w:rFonts w:ascii="Arial" w:cs="Arial" w:eastAsia="Arial" w:hAnsi="Arial"/>
                <w:sz w:val="17"/>
                <w:szCs w:val="17"/>
              </w:rPr>
              <w:t xml:space="preserve">Uncertainty communicated honestly</w:t>
            </w:r>
          </w:p>
          <w:p>
            <w:pPr>
              <w:pStyle w:val="ListParagraph"/>
              <w:numPr>
                <w:ilvl w:val="0"/>
                <w:numId w:val="2"/>
              </w:numPr>
              <w:spacing w:after="15"/>
            </w:pPr>
            <w:r>
              <w:rPr>
                <w:rFonts w:ascii="Arial" w:cs="Arial" w:eastAsia="Arial" w:hAnsi="Arial"/>
                <w:sz w:val="17"/>
                <w:szCs w:val="17"/>
              </w:rPr>
              <w:t xml:space="preserve">Depth appropriate to audience</w:t>
            </w:r>
          </w:p>
        </w:tc>
      </w:tr>
      <w:tr>
        <w:tc>
          <w:tcPr>
            <w:tcW w:type="dxa" w:w="16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pPr>
              <w:spacing w:after="2"/>
            </w:pPr>
            <w:r>
              <w:rPr>
                <w:rFonts w:ascii="Arial" w:cs="Arial" w:eastAsia="Arial" w:hAnsi="Arial"/>
                <w:b/>
                <w:bCs/>
                <w:sz w:val="17"/>
                <w:szCs w:val="17"/>
              </w:rPr>
              <w:t xml:space="preserve">Methodology</w:t>
            </w:r>
          </w:p>
          <w:p>
            <w:r>
              <w:rPr>
                <w:rFonts w:ascii="Arial" w:cs="Arial" w:eastAsia="Arial" w:hAnsi="Arial"/>
                <w:color w:val="666666"/>
                <w:sz w:val="13"/>
                <w:szCs w:val="13"/>
              </w:rPr>
              <w:t xml:space="preserve">Design, data handling, reproducibility</w:t>
            </w:r>
          </w:p>
        </w:tc>
        <w:tc>
          <w:tcPr>
            <w:tcW w:type="dxa" w:w="28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Procedure followed correctly</w:t>
            </w:r>
          </w:p>
          <w:p>
            <w:pPr>
              <w:pStyle w:val="ListParagraph"/>
              <w:numPr>
                <w:ilvl w:val="0"/>
                <w:numId w:val="2"/>
              </w:numPr>
              <w:spacing w:after="15"/>
            </w:pPr>
            <w:r>
              <w:rPr>
                <w:rFonts w:ascii="Arial" w:cs="Arial" w:eastAsia="Arial" w:hAnsi="Arial"/>
                <w:sz w:val="17"/>
                <w:szCs w:val="17"/>
              </w:rPr>
              <w:t xml:space="preserve">Data recorded completely</w:t>
            </w:r>
          </w:p>
          <w:p>
            <w:pPr>
              <w:pStyle w:val="ListParagraph"/>
              <w:numPr>
                <w:ilvl w:val="0"/>
                <w:numId w:val="2"/>
              </w:numPr>
              <w:spacing w:after="15"/>
            </w:pPr>
            <w:r>
              <w:rPr>
                <w:rFonts w:ascii="Arial" w:cs="Arial" w:eastAsia="Arial" w:hAnsi="Arial"/>
                <w:sz w:val="17"/>
                <w:szCs w:val="17"/>
              </w:rPr>
              <w:t xml:space="preserve">Equipment and setup documented</w:t>
            </w:r>
          </w:p>
          <w:p>
            <w:pPr>
              <w:pStyle w:val="ListParagraph"/>
              <w:numPr>
                <w:ilvl w:val="0"/>
                <w:numId w:val="2"/>
              </w:numPr>
              <w:spacing w:after="15"/>
            </w:pPr>
            <w:r>
              <w:rPr>
                <w:rFonts w:ascii="Arial" w:cs="Arial" w:eastAsia="Arial" w:hAnsi="Arial"/>
                <w:sz w:val="17"/>
                <w:szCs w:val="17"/>
              </w:rPr>
              <w:t xml:space="preserve">Units and sig figs consistent</w:t>
            </w:r>
          </w:p>
        </w:tc>
        <w:tc>
          <w:tcPr>
            <w:tcW w:type="dxa" w:w="28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Sources of error identified</w:t>
            </w:r>
          </w:p>
          <w:p>
            <w:pPr>
              <w:pStyle w:val="ListParagraph"/>
              <w:numPr>
                <w:ilvl w:val="0"/>
                <w:numId w:val="2"/>
              </w:numPr>
              <w:spacing w:after="15"/>
            </w:pPr>
            <w:r>
              <w:rPr>
                <w:rFonts w:ascii="Arial" w:cs="Arial" w:eastAsia="Arial" w:hAnsi="Arial"/>
                <w:sz w:val="17"/>
                <w:szCs w:val="17"/>
              </w:rPr>
              <w:t xml:space="preserve">Controls and variables distinguished</w:t>
            </w:r>
          </w:p>
          <w:p>
            <w:pPr>
              <w:pStyle w:val="ListParagraph"/>
              <w:numPr>
                <w:ilvl w:val="0"/>
                <w:numId w:val="2"/>
              </w:numPr>
              <w:spacing w:after="15"/>
            </w:pPr>
            <w:r>
              <w:rPr>
                <w:rFonts w:ascii="Arial" w:cs="Arial" w:eastAsia="Arial" w:hAnsi="Arial"/>
                <w:sz w:val="17"/>
                <w:szCs w:val="17"/>
              </w:rPr>
              <w:t xml:space="preserve">Data processing choices justified</w:t>
            </w:r>
          </w:p>
        </w:tc>
        <w:tc>
          <w:tcPr>
            <w:tcW w:type="dxa" w:w="28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Systematic vs random error discussed</w:t>
            </w:r>
          </w:p>
          <w:p>
            <w:pPr>
              <w:pStyle w:val="ListParagraph"/>
              <w:numPr>
                <w:ilvl w:val="0"/>
                <w:numId w:val="2"/>
              </w:numPr>
              <w:spacing w:after="15"/>
            </w:pPr>
            <w:r>
              <w:rPr>
                <w:rFonts w:ascii="Arial" w:cs="Arial" w:eastAsia="Arial" w:hAnsi="Arial"/>
                <w:sz w:val="17"/>
                <w:szCs w:val="17"/>
              </w:rPr>
              <w:t xml:space="preserve">Alternative approaches considered</w:t>
            </w:r>
          </w:p>
          <w:p>
            <w:pPr>
              <w:pStyle w:val="ListParagraph"/>
              <w:numPr>
                <w:ilvl w:val="0"/>
                <w:numId w:val="2"/>
              </w:numPr>
              <w:spacing w:after="15"/>
            </w:pPr>
            <w:r>
              <w:rPr>
                <w:rFonts w:ascii="Arial" w:cs="Arial" w:eastAsia="Arial" w:hAnsi="Arial"/>
                <w:sz w:val="17"/>
                <w:szCs w:val="17"/>
              </w:rPr>
              <w:t xml:space="preserve">Reproducibility assessed</w:t>
            </w:r>
          </w:p>
        </w:tc>
      </w:tr>
      <w:tr>
        <w:tc>
          <w:tcPr>
            <w:tcW w:type="dxa" w:w="16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pPr>
              <w:spacing w:after="2"/>
            </w:pPr>
            <w:r>
              <w:rPr>
                <w:rFonts w:ascii="Arial" w:cs="Arial" w:eastAsia="Arial" w:hAnsi="Arial"/>
                <w:b/>
                <w:bCs/>
                <w:sz w:val="17"/>
                <w:szCs w:val="17"/>
              </w:rPr>
              <w:t xml:space="preserve">Professional Practice</w:t>
            </w:r>
          </w:p>
          <w:p>
            <w:r>
              <w:rPr>
                <w:rFonts w:ascii="Arial" w:cs="Arial" w:eastAsia="Arial" w:hAnsi="Arial"/>
                <w:color w:val="666666"/>
                <w:sz w:val="13"/>
                <w:szCs w:val="13"/>
              </w:rPr>
              <w:t xml:space="preserve">Integrity, standards, collaboration</w:t>
            </w:r>
          </w:p>
        </w:tc>
        <w:tc>
          <w:tcPr>
            <w:tcW w:type="dxa" w:w="28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Submitted on time and complete</w:t>
            </w:r>
          </w:p>
          <w:p>
            <w:pPr>
              <w:pStyle w:val="ListParagraph"/>
              <w:numPr>
                <w:ilvl w:val="0"/>
                <w:numId w:val="2"/>
              </w:numPr>
              <w:spacing w:after="15"/>
            </w:pPr>
            <w:r>
              <w:rPr>
                <w:rFonts w:ascii="Arial" w:cs="Arial" w:eastAsia="Arial" w:hAnsi="Arial"/>
                <w:sz w:val="17"/>
                <w:szCs w:val="17"/>
              </w:rPr>
              <w:t xml:space="preserve">Proper citations and references</w:t>
            </w:r>
          </w:p>
          <w:p>
            <w:pPr>
              <w:pStyle w:val="ListParagraph"/>
              <w:numPr>
                <w:ilvl w:val="0"/>
                <w:numId w:val="2"/>
              </w:numPr>
              <w:spacing w:after="15"/>
            </w:pPr>
            <w:r>
              <w:rPr>
                <w:rFonts w:ascii="Arial" w:cs="Arial" w:eastAsia="Arial" w:hAnsi="Arial"/>
                <w:sz w:val="17"/>
                <w:szCs w:val="17"/>
              </w:rPr>
              <w:t xml:space="preserve">Contributions documented (if team)</w:t>
            </w:r>
          </w:p>
          <w:p>
            <w:pPr>
              <w:pStyle w:val="ListParagraph"/>
              <w:numPr>
                <w:ilvl w:val="0"/>
                <w:numId w:val="2"/>
              </w:numPr>
              <w:spacing w:after="15"/>
            </w:pPr>
            <w:r>
              <w:rPr>
                <w:rFonts w:ascii="Arial" w:cs="Arial" w:eastAsia="Arial" w:hAnsi="Arial"/>
                <w:sz w:val="17"/>
                <w:szCs w:val="17"/>
              </w:rPr>
              <w:t xml:space="preserve">Safety protocols followed</w:t>
            </w:r>
          </w:p>
        </w:tc>
        <w:tc>
          <w:tcPr>
            <w:tcW w:type="dxa" w:w="28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Sources evaluated, not just cited</w:t>
            </w:r>
          </w:p>
          <w:p>
            <w:pPr>
              <w:pStyle w:val="ListParagraph"/>
              <w:numPr>
                <w:ilvl w:val="0"/>
                <w:numId w:val="2"/>
              </w:numPr>
              <w:spacing w:after="15"/>
            </w:pPr>
            <w:r>
              <w:rPr>
                <w:rFonts w:ascii="Arial" w:cs="Arial" w:eastAsia="Arial" w:hAnsi="Arial"/>
                <w:sz w:val="17"/>
                <w:szCs w:val="17"/>
              </w:rPr>
              <w:t xml:space="preserve">Peer feedback incorporated</w:t>
            </w:r>
          </w:p>
          <w:p>
            <w:pPr>
              <w:pStyle w:val="ListParagraph"/>
              <w:numPr>
                <w:ilvl w:val="0"/>
                <w:numId w:val="2"/>
              </w:numPr>
              <w:spacing w:after="15"/>
            </w:pPr>
            <w:r>
              <w:rPr>
                <w:rFonts w:ascii="Arial" w:cs="Arial" w:eastAsia="Arial" w:hAnsi="Arial"/>
                <w:sz w:val="17"/>
                <w:szCs w:val="17"/>
              </w:rPr>
              <w:t xml:space="preserve">Ethical considerations noted</w:t>
            </w:r>
          </w:p>
        </w:tc>
        <w:tc>
          <w:tcPr>
            <w:tcW w:type="dxa" w:w="28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pStyle w:val="ListParagraph"/>
              <w:numPr>
                <w:ilvl w:val="0"/>
                <w:numId w:val="2"/>
              </w:numPr>
              <w:spacing w:after="15"/>
            </w:pPr>
            <w:r>
              <w:rPr>
                <w:rFonts w:ascii="Arial" w:cs="Arial" w:eastAsia="Arial" w:hAnsi="Arial"/>
                <w:sz w:val="17"/>
                <w:szCs w:val="17"/>
              </w:rPr>
              <w:t xml:space="preserve">Reflects on what worked and didn’t</w:t>
            </w:r>
          </w:p>
          <w:p>
            <w:pPr>
              <w:pStyle w:val="ListParagraph"/>
              <w:numPr>
                <w:ilvl w:val="0"/>
                <w:numId w:val="2"/>
              </w:numPr>
              <w:spacing w:after="15"/>
            </w:pPr>
            <w:r>
              <w:rPr>
                <w:rFonts w:ascii="Arial" w:cs="Arial" w:eastAsia="Arial" w:hAnsi="Arial"/>
                <w:sz w:val="17"/>
                <w:szCs w:val="17"/>
              </w:rPr>
              <w:t xml:space="preserve">Proposes concrete next steps</w:t>
            </w:r>
          </w:p>
          <w:p>
            <w:pPr>
              <w:pStyle w:val="ListParagraph"/>
              <w:numPr>
                <w:ilvl w:val="0"/>
                <w:numId w:val="2"/>
              </w:numPr>
              <w:spacing w:after="15"/>
            </w:pPr>
            <w:r>
              <w:rPr>
                <w:rFonts w:ascii="Arial" w:cs="Arial" w:eastAsia="Arial" w:hAnsi="Arial"/>
                <w:sz w:val="17"/>
                <w:szCs w:val="17"/>
              </w:rPr>
              <w:t xml:space="preserve">Intellectually honest about limitations</w:t>
            </w:r>
          </w:p>
        </w:tc>
      </w:tr>
    </w:tbl>
    <w:p>
      <w:pPr>
        <w:pBdr>
          <w:top w:val="single" w:color="2E75B6" w:sz="2" w:space="5"/>
        </w:pBdr>
        <w:spacing w:before="120"/>
        <w:jc w:val="center"/>
      </w:pPr>
      <w:r>
        <w:rPr>
          <w:rFonts w:ascii="Arial" w:cs="Arial" w:eastAsia="Arial" w:hAnsi="Arial"/>
          <w:i/>
          <w:iCs/>
          <w:color w:val="666666"/>
          <w:sz w:val="17"/>
          <w:szCs w:val="17"/>
        </w:rPr>
        <w:t xml:space="preserve">A lab report that describes what happened is Type 1. One that explains why is Type 2. One that asks what it means is Type 3.</w:t>
      </w:r>
    </w:p>
    <w:p>
      <w:pPr>
        <w:sectPr>
          <w:pgSz w:w="12240" w:h="15840" w:orient="portrait"/>
          <w:pgMar w:top="720" w:right="1080" w:bottom="720" w:left="1080" w:header="708" w:footer="708" w:gutter="0"/>
          <w:pgNumType/>
          <w:docGrid w:linePitch="360"/>
        </w:sectPr>
      </w:pPr>
    </w:p>
    <w:p>
      <w:pPr>
        <w:spacing w:after="30"/>
        <w:jc w:val="center"/>
      </w:pPr>
      <w:r>
        <w:rPr>
          <w:rFonts w:ascii="Arial" w:cs="Arial" w:eastAsia="Arial" w:hAnsi="Arial"/>
          <w:b/>
          <w:bCs/>
          <w:color w:val="1A1A2E"/>
          <w:sz w:val="30"/>
          <w:szCs w:val="30"/>
        </w:rPr>
        <w:t xml:space="preserve">PSCPR Grading Rubric</w:t>
      </w:r>
    </w:p>
    <w:p>
      <w:pPr>
        <w:pBdr>
          <w:bottom w:val="single" w:color="2E75B6" w:sz="3" w:space="5"/>
        </w:pBdr>
        <w:spacing w:after="80"/>
        <w:jc w:val="center"/>
      </w:pPr>
      <w:r>
        <w:rPr>
          <w:rFonts w:ascii="Arial" w:cs="Arial" w:eastAsia="Arial" w:hAnsi="Arial"/>
          <w:color w:val="666666"/>
          <w:sz w:val="18"/>
          <w:szCs w:val="18"/>
        </w:rPr>
        <w:t xml:space="preserve">Assignment Profiles  —  How to Weight the Dimensions</w:t>
      </w:r>
    </w:p>
    <w:p>
      <w:pPr>
        <w:pStyle w:val="Heading1"/>
      </w:pPr>
      <w:r>
        <w:t xml:space="preserve">Dimension Weights</w:t>
      </w:r>
    </w:p>
    <w:p>
      <w:pPr>
        <w:spacing w:after="60"/>
      </w:pPr>
      <w:r>
        <w:rPr>
          <w:rFonts w:ascii="Arial" w:cs="Arial" w:eastAsia="Arial" w:hAnsi="Arial"/>
          <w:sz w:val="18"/>
          <w:szCs w:val="18"/>
        </w:rPr>
        <w:t xml:space="preserve">How much each dimension counts depends on what the assignment asks the student to do. These are defaults — adjust per assignment.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
            </w:r>
          </w:p>
        </w:tc>
        <w:tc>
          <w:tcPr>
            <w:tcW w:type="dxa" w:w="189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Reasoning</w:t>
            </w:r>
          </w:p>
        </w:tc>
        <w:tc>
          <w:tcPr>
            <w:tcW w:type="dxa" w:w="189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Communication</w:t>
            </w:r>
          </w:p>
        </w:tc>
        <w:tc>
          <w:tcPr>
            <w:tcW w:type="dxa" w:w="189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Methodology</w:t>
            </w:r>
          </w:p>
        </w:tc>
        <w:tc>
          <w:tcPr>
            <w:tcW w:type="dxa" w:w="189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Prof. Practice</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Project</w:t>
            </w:r>
          </w:p>
        </w:tc>
        <w:tc>
          <w:tcPr>
            <w:tcW w:type="dxa" w:w="189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sz w:val="17"/>
                <w:szCs w:val="17"/>
              </w:rPr>
              <w:t xml:space="preserve">40%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20%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25%</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15%</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Lab Report</w:t>
            </w:r>
          </w:p>
        </w:tc>
        <w:tc>
          <w:tcPr>
            <w:tcW w:type="dxa" w:w="189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sz w:val="17"/>
                <w:szCs w:val="17"/>
              </w:rPr>
              <w:t xml:space="preserve">30%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20%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40%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10%</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Paper / Report</w:t>
            </w:r>
          </w:p>
        </w:tc>
        <w:tc>
          <w:tcPr>
            <w:tcW w:type="dxa" w:w="189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sz w:val="17"/>
                <w:szCs w:val="17"/>
              </w:rPr>
              <w:t xml:space="preserve">30%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35%</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20%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15%</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Presentation / Poster</w:t>
            </w:r>
          </w:p>
        </w:tc>
        <w:tc>
          <w:tcPr>
            <w:tcW w:type="dxa" w:w="189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b/>
                <w:bCs/>
                <w:sz w:val="17"/>
                <w:szCs w:val="17"/>
              </w:rPr>
              <w:t xml:space="preserve">25%</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40%</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15%</w:t>
            </w:r>
          </w:p>
        </w:tc>
        <w:tc>
          <w:tcPr>
            <w:tcW w:type="dxa" w:w="189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20%</w:t>
            </w:r>
          </w:p>
        </w:tc>
      </w:tr>
    </w:tbl>
    <w:p>
      <w:pPr>
        <w:spacing w:before="80" w:after="40"/>
      </w:pPr>
      <w:r>
        <w:rPr>
          <w:rFonts w:ascii="Arial" w:cs="Arial" w:eastAsia="Arial" w:hAnsi="Arial"/>
          <w:b/>
          <w:bCs/>
          <w:sz w:val="18"/>
          <w:szCs w:val="18"/>
        </w:rPr>
        <w:t xml:space="preserve">Projects </w:t>
      </w:r>
      <w:r>
        <w:rPr>
          <w:rFonts w:ascii="Arial" w:cs="Arial" w:eastAsia="Arial" w:hAnsi="Arial"/>
          <w:sz w:val="18"/>
          <w:szCs w:val="18"/>
        </w:rPr>
        <w:t xml:space="preserve">weight Reasoning highest because the student defines the problem and makes design choices. Professional Practice matters more here than in lab reports because projects involve scope management, collaboration, and deliverable quality.</w:t>
      </w:r>
    </w:p>
    <w:p>
      <w:pPr>
        <w:spacing w:after="40"/>
      </w:pPr>
      <w:r>
        <w:rPr>
          <w:rFonts w:ascii="Arial" w:cs="Arial" w:eastAsia="Arial" w:hAnsi="Arial"/>
          <w:b/>
          <w:bCs/>
          <w:sz w:val="18"/>
          <w:szCs w:val="18"/>
        </w:rPr>
        <w:t xml:space="preserve">Lab Reports </w:t>
      </w:r>
      <w:r>
        <w:rPr>
          <w:rFonts w:ascii="Arial" w:cs="Arial" w:eastAsia="Arial" w:hAnsi="Arial"/>
          <w:sz w:val="18"/>
          <w:szCs w:val="18"/>
        </w:rPr>
        <w:t xml:space="preserve">weight Methodology highest because the experiment is often prescribed — the question is whether the student can execute, document, and interpret rigorously.</w:t>
      </w:r>
    </w:p>
    <w:p>
      <w:pPr>
        <w:spacing w:after="40"/>
      </w:pPr>
      <w:r>
        <w:rPr>
          <w:rFonts w:ascii="Arial" w:cs="Arial" w:eastAsia="Arial" w:hAnsi="Arial"/>
          <w:b/>
          <w:bCs/>
          <w:sz w:val="18"/>
          <w:szCs w:val="18"/>
        </w:rPr>
        <w:t xml:space="preserve">Papers and Reports </w:t>
      </w:r>
      <w:r>
        <w:rPr>
          <w:rFonts w:ascii="Arial" w:cs="Arial" w:eastAsia="Arial" w:hAnsi="Arial"/>
          <w:sz w:val="18"/>
          <w:szCs w:val="18"/>
        </w:rPr>
        <w:t xml:space="preserve">weight Communication alongside Reasoning because the primary deliverable is a written argument.</w:t>
      </w:r>
    </w:p>
    <w:p>
      <w:pPr>
        <w:spacing w:after="40"/>
      </w:pPr>
      <w:r>
        <w:rPr>
          <w:rFonts w:ascii="Arial" w:cs="Arial" w:eastAsia="Arial" w:hAnsi="Arial"/>
          <w:b/>
          <w:bCs/>
          <w:sz w:val="18"/>
          <w:szCs w:val="18"/>
        </w:rPr>
        <w:t xml:space="preserve">Presentations and Posters </w:t>
      </w:r>
      <w:r>
        <w:rPr>
          <w:rFonts w:ascii="Arial" w:cs="Arial" w:eastAsia="Arial" w:hAnsi="Arial"/>
          <w:sz w:val="18"/>
          <w:szCs w:val="18"/>
        </w:rPr>
        <w:t xml:space="preserve">weight Communication highest. The work may already be done — the question is whether the student can convey it clearly and engage with questions.</w:t>
      </w:r>
    </w:p>
    <w:p>
      <w:pPr>
        <w:pStyle w:val="Heading1"/>
      </w:pPr>
      <w:r>
        <w:t xml:space="preserve">What Each Type Looks Like</w:t>
      </w:r>
    </w:p>
    <w:p>
      <w:pPr>
        <w:spacing w:after="60"/>
      </w:pPr>
      <w:r>
        <w:rPr>
          <w:rFonts w:ascii="Arial" w:cs="Arial" w:eastAsia="Arial" w:hAnsi="Arial"/>
          <w:sz w:val="18"/>
          <w:szCs w:val="18"/>
        </w:rPr>
        <w:t xml:space="preserve">Concrete examples of Type 1, 2, and 3 performance for each assignment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Assignment Type</w:t>
            </w:r>
          </w:p>
        </w:tc>
        <w:tc>
          <w:tcPr>
            <w:tcW w:type="dxa" w:w="252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r>
              <w:rPr>
                <w:rFonts w:ascii="Arial" w:cs="Arial" w:eastAsia="Arial" w:hAnsi="Arial"/>
                <w:b/>
                <w:bCs/>
                <w:sz w:val="17"/>
                <w:szCs w:val="17"/>
              </w:rPr>
              <w:t xml:space="preserve">Type 1 Emphasis</w:t>
            </w:r>
          </w:p>
        </w:tc>
        <w:tc>
          <w:tcPr>
            <w:tcW w:type="dxa" w:w="252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r>
              <w:rPr>
                <w:rFonts w:ascii="Arial" w:cs="Arial" w:eastAsia="Arial" w:hAnsi="Arial"/>
                <w:b/>
                <w:bCs/>
                <w:sz w:val="17"/>
                <w:szCs w:val="17"/>
              </w:rPr>
              <w:t xml:space="preserve">Type 2 Emphasis</w:t>
            </w:r>
          </w:p>
        </w:tc>
        <w:tc>
          <w:tcPr>
            <w:tcW w:type="dxa" w:w="252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r>
              <w:rPr>
                <w:rFonts w:ascii="Arial" w:cs="Arial" w:eastAsia="Arial" w:hAnsi="Arial"/>
                <w:b/>
                <w:bCs/>
                <w:sz w:val="17"/>
                <w:szCs w:val="17"/>
              </w:rPr>
              <w:t xml:space="preserve">Type 3 Emphasis</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Project</w:t>
            </w:r>
          </w:p>
        </w:tc>
        <w:tc>
          <w:tcPr>
            <w:tcW w:type="dxa" w:w="25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Implementation works. Requirements met. Deliverables complete.</w:t>
            </w:r>
          </w:p>
        </w:tc>
        <w:tc>
          <w:tcPr>
            <w:tcW w:type="dxa" w:w="25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Design choices justified. Trade-offs articulated. Scope managed thoughtfully.</w:t>
            </w:r>
          </w:p>
        </w:tc>
        <w:tc>
          <w:tcPr>
            <w:tcW w:type="dxa" w:w="25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Identifies what they’d do differently. Proposes extensions. Honest about limitations.</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Lab Report</w:t>
            </w:r>
          </w:p>
        </w:tc>
        <w:tc>
          <w:tcPr>
            <w:tcW w:type="dxa" w:w="25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Procedure followed. Data recorded. Calculations correct. Format complete.</w:t>
            </w:r>
          </w:p>
        </w:tc>
        <w:tc>
          <w:tcPr>
            <w:tcW w:type="dxa" w:w="25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Error sources identified. Data processing justified. Results connected to theory.</w:t>
            </w:r>
          </w:p>
        </w:tc>
        <w:tc>
          <w:tcPr>
            <w:tcW w:type="dxa" w:w="25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Systematic vs random error distinguished. Results questioned. Anomalies addressed.</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Paper / Report</w:t>
            </w:r>
          </w:p>
        </w:tc>
        <w:tc>
          <w:tcPr>
            <w:tcW w:type="dxa" w:w="25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Sources cited. Structure followed. Claims supported by evidence.</w:t>
            </w:r>
          </w:p>
        </w:tc>
        <w:tc>
          <w:tcPr>
            <w:tcW w:type="dxa" w:w="25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Argument developed logically. Sources synthesized, not just listed. Counterarguments addressed.</w:t>
            </w:r>
          </w:p>
        </w:tc>
        <w:tc>
          <w:tcPr>
            <w:tcW w:type="dxa" w:w="25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Original analysis or insight. Identifies gaps in existing work. Distinguishes established from speculative.</w:t>
            </w:r>
          </w:p>
        </w:tc>
      </w:tr>
      <w:tr>
        <w:tc>
          <w:tcPr>
            <w:tcW w:type="dxa" w:w="252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Presentation / Poster</w:t>
            </w:r>
          </w:p>
        </w:tc>
        <w:tc>
          <w:tcPr>
            <w:tcW w:type="dxa" w:w="252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sz w:val="17"/>
                <w:szCs w:val="17"/>
              </w:rPr>
              <w:t xml:space="preserve">Content accurate. Visuals readable. Time managed. Required elements present.</w:t>
            </w:r>
          </w:p>
        </w:tc>
        <w:tc>
          <w:tcPr>
            <w:tcW w:type="dxa" w:w="252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sz w:val="17"/>
                <w:szCs w:val="17"/>
              </w:rPr>
              <w:t xml:space="preserve">Story arc connects the work. Visuals chosen for insight. Anticipates audience questions.</w:t>
            </w:r>
          </w:p>
        </w:tc>
        <w:tc>
          <w:tcPr>
            <w:tcW w:type="dxa" w:w="2520"/>
            <w:tcBorders>
              <w:top w:val="single" w:color="BBBBBB" w:sz="1"/>
              <w:left w:val="single" w:color="BBBBBB" w:sz="1"/>
              <w:bottom w:val="single" w:color="BBBBBB" w:sz="1"/>
              <w:right w:val="single" w:color="BBBBBB" w:sz="1"/>
            </w:tcBorders>
            <w:shd w:fill="FAF5FF" w:val="clear"/>
            <w:tcMar>
              <w:top w:type="dxa" w:w="45"/>
              <w:left w:type="dxa" w:w="80"/>
              <w:bottom w:type="dxa" w:w="45"/>
              <w:right w:type="dxa" w:w="80"/>
            </w:tcMar>
          </w:tcPr>
          <w:p>
            <w:pPr>
              <w:spacing w:after="10"/>
            </w:pPr>
            <w:r>
              <w:rPr>
                <w:rFonts w:ascii="Arial" w:cs="Arial" w:eastAsia="Arial" w:hAnsi="Arial"/>
                <w:sz w:val="17"/>
                <w:szCs w:val="17"/>
              </w:rPr>
              <w:t xml:space="preserve">Engages with implications. Handles Q&amp;A thoughtfully. Acknowledges uncertainty openly.</w:t>
            </w:r>
          </w:p>
        </w:tc>
      </w:tr>
    </w:tbl>
    <w:p>
      <w:pPr>
        <w:pBdr>
          <w:top w:val="single" w:color="2E75B6" w:sz="2" w:space="5"/>
        </w:pBdr>
        <w:spacing w:before="120"/>
        <w:jc w:val="center"/>
      </w:pPr>
      <w:r>
        <w:rPr>
          <w:rFonts w:ascii="Arial" w:cs="Arial" w:eastAsia="Arial" w:hAnsi="Arial"/>
          <w:i/>
          <w:iCs/>
          <w:color w:val="666666"/>
          <w:sz w:val="17"/>
          <w:szCs w:val="17"/>
        </w:rPr>
        <w:t xml:space="preserve">The core rubric evaluates how a student thinks. These pages evaluate how they apply, communicate, and practice that thinking.</w:t>
      </w:r>
    </w:p>
    <w:p>
      <w:pPr>
        <w:sectPr>
          <w:pgSz w:w="12240" w:h="15840" w:orient="portrait"/>
          <w:pgMar w:top="720" w:right="1080" w:bottom="720" w:left="1080" w:header="708" w:footer="708" w:gutter="0"/>
          <w:pgNumType/>
          <w:docGrid w:linePitch="360"/>
        </w:sectPr>
      </w:pPr>
    </w:p>
    <w:p>
      <w:pPr>
        <w:spacing w:after="30"/>
        <w:jc w:val="center"/>
      </w:pPr>
      <w:r>
        <w:rPr>
          <w:rFonts w:ascii="Arial" w:cs="Arial" w:eastAsia="Arial" w:hAnsi="Arial"/>
          <w:b/>
          <w:bCs/>
          <w:color w:val="1A1A2E"/>
          <w:sz w:val="30"/>
          <w:szCs w:val="30"/>
        </w:rPr>
        <w:t xml:space="preserve">PSCPR Scoring Sheet</w:t>
      </w:r>
    </w:p>
    <w:p>
      <w:pPr>
        <w:pBdr>
          <w:bottom w:val="single" w:color="2E75B6" w:sz="3" w:space="5"/>
        </w:pBdr>
        <w:spacing w:after="60"/>
        <w:jc w:val="center"/>
      </w:pPr>
      <w:r>
        <w:rPr>
          <w:rFonts w:ascii="Arial" w:cs="Arial" w:eastAsia="Arial" w:hAnsi="Arial"/>
          <w:color w:val="666666"/>
          <w:sz w:val="18"/>
          <w:szCs w:val="18"/>
        </w:rPr>
        <w:t xml:space="preserve">Print and attach to student work</w:t>
      </w:r>
    </w:p>
    <w:p>
      <w:pPr>
        <w:spacing w:before="80" w:after="30"/>
      </w:pPr>
      <w:r>
        <w:rPr>
          <w:rFonts w:ascii="Arial" w:cs="Arial" w:eastAsia="Arial" w:hAnsi="Arial"/>
          <w:sz w:val="19"/>
          <w:szCs w:val="19"/>
        </w:rPr>
        <w:t xml:space="preserve">Student: ________________________________     </w:t>
      </w:r>
      <w:r>
        <w:rPr>
          <w:rFonts w:ascii="Arial" w:cs="Arial" w:eastAsia="Arial" w:hAnsi="Arial"/>
          <w:sz w:val="19"/>
          <w:szCs w:val="19"/>
        </w:rPr>
        <w:t xml:space="preserve">Date: ______________</w:t>
      </w:r>
    </w:p>
    <w:p>
      <w:pPr>
        <w:spacing w:after="30"/>
      </w:pPr>
      <w:r>
        <w:rPr>
          <w:rFonts w:ascii="Arial" w:cs="Arial" w:eastAsia="Arial" w:hAnsi="Arial"/>
          <w:sz w:val="19"/>
          <w:szCs w:val="19"/>
        </w:rPr>
        <w:t xml:space="preserve">Assignment: ________________________________     </w:t>
      </w:r>
      <w:r>
        <w:rPr>
          <w:rFonts w:ascii="Arial" w:cs="Arial" w:eastAsia="Arial" w:hAnsi="Arial"/>
          <w:sz w:val="19"/>
          <w:szCs w:val="19"/>
        </w:rPr>
        <w:t xml:space="preserve">Total Points: __________</w:t>
      </w:r>
    </w:p>
    <w:p>
      <w:pPr>
        <w:spacing w:after="60"/>
      </w:pPr>
      <w:r>
        <w:rPr>
          <w:rFonts w:ascii="Arial" w:cs="Arial" w:eastAsia="Arial" w:hAnsi="Arial"/>
          <w:sz w:val="19"/>
          <w:szCs w:val="19"/>
        </w:rPr>
        <w:t xml:space="preserve">Type:   </w:t>
      </w:r>
      <w:r>
        <w:rPr>
          <w:rFonts w:ascii="Arial" w:cs="Arial" w:eastAsia="Arial" w:hAnsi="Arial"/>
          <w:sz w:val="18"/>
          <w:szCs w:val="18"/>
        </w:rPr>
        <w:t xml:space="preserve">▢ Homework   ▢ Exam   ▢ Drill   ▢ Project   ▢ Lab Report   ▢ Paper   ▢ Presentation</w:t>
      </w:r>
    </w:p>
    <w:p>
      <w:pPr>
        <w:pStyle w:val="Heading1"/>
      </w:pPr>
      <w:r>
        <w:t xml:space="preserve">Coursework</w:t>
      </w:r>
    </w:p>
    <w:p>
      <w:pPr>
        <w:spacing w:after="60"/>
      </w:pPr>
      <w:r>
        <w:rPr>
          <w:rFonts w:ascii="Arial" w:cs="Arial" w:eastAsia="Arial" w:hAnsi="Arial"/>
          <w:color w:val="666666"/>
          <w:sz w:val="16"/>
          <w:szCs w:val="16"/>
        </w:rPr>
        <w:t xml:space="preserve">Score each question by type. Point values are on the assignment; enter the percentage earned for each active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1200"/>
        <w:gridCol w:w="1200"/>
        <w:gridCol w:w="1200"/>
        <w:gridCol w:w="1200"/>
      </w:tblGrid>
      <w:tr>
        <w:tc>
          <w:tcPr>
            <w:tcW w:type="dxa" w:w="288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Question</w:t>
            </w:r>
          </w:p>
        </w:tc>
        <w:tc>
          <w:tcPr>
            <w:tcW w:type="dxa" w:w="12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Ceiling</w:t>
            </w:r>
          </w:p>
        </w:tc>
        <w:tc>
          <w:tcPr>
            <w:tcW w:type="dxa" w:w="120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r>
              <w:rPr>
                <w:rFonts w:ascii="Arial" w:cs="Arial" w:eastAsia="Arial" w:hAnsi="Arial"/>
                <w:b/>
                <w:bCs/>
                <w:sz w:val="17"/>
                <w:szCs w:val="17"/>
              </w:rPr>
              <w:t xml:space="preserve">T1 %</w:t>
            </w:r>
          </w:p>
        </w:tc>
        <w:tc>
          <w:tcPr>
            <w:tcW w:type="dxa" w:w="120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r>
              <w:rPr>
                <w:rFonts w:ascii="Arial" w:cs="Arial" w:eastAsia="Arial" w:hAnsi="Arial"/>
                <w:b/>
                <w:bCs/>
                <w:sz w:val="17"/>
                <w:szCs w:val="17"/>
              </w:rPr>
              <w:t xml:space="preserve">T2 %</w:t>
            </w:r>
          </w:p>
        </w:tc>
        <w:tc>
          <w:tcPr>
            <w:tcW w:type="dxa" w:w="120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r>
              <w:rPr>
                <w:rFonts w:ascii="Arial" w:cs="Arial" w:eastAsia="Arial" w:hAnsi="Arial"/>
                <w:b/>
                <w:bCs/>
                <w:sz w:val="17"/>
                <w:szCs w:val="17"/>
              </w:rPr>
              <w:t xml:space="preserve">T3 %</w:t>
            </w:r>
          </w:p>
        </w:tc>
        <w:tc>
          <w:tcPr>
            <w:tcW w:type="dxa" w:w="12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Score</w:t>
            </w:r>
          </w:p>
        </w:tc>
        <w:tc>
          <w:tcPr>
            <w:tcW w:type="dxa" w:w="12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Notes</w:t>
            </w:r>
          </w:p>
        </w:tc>
      </w:tr>
      <w:tr>
        <w:tc>
          <w:tcPr>
            <w:tcW w:type="dxa" w:w="28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e.g. Prob 1</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T2</w:t>
            </w:r>
          </w:p>
        </w:tc>
        <w:tc>
          <w:tcPr>
            <w:tcW w:type="dxa" w:w="1200"/>
            <w:tcBorders>
              <w:top w:val="single" w:color="BBBBBB" w:sz="1"/>
              <w:left w:val="single" w:color="BBBBBB" w:sz="1"/>
              <w:bottom w:val="single" w:color="BBBBBB" w:sz="1"/>
              <w:right w:val="single" w:color="BBBBBB" w:sz="1"/>
            </w:tcBorders>
            <w:shd w:fill="F5FAF5"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90%</w:t>
            </w:r>
          </w:p>
        </w:tc>
        <w:tc>
          <w:tcPr>
            <w:tcW w:type="dxa" w:w="1200"/>
            <w:tcBorders>
              <w:top w:val="single" w:color="BBBBBB" w:sz="1"/>
              <w:left w:val="single" w:color="BBBBBB" w:sz="1"/>
              <w:bottom w:val="single" w:color="BBBBBB" w:sz="1"/>
              <w:right w:val="single" w:color="BBBBBB" w:sz="1"/>
            </w:tcBorders>
            <w:shd w:fill="FFF9F0"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75%</w:t>
            </w:r>
          </w:p>
        </w:tc>
        <w:tc>
          <w:tcPr>
            <w:tcW w:type="dxa" w:w="1200"/>
            <w:tcBorders>
              <w:top w:val="single" w:color="BBBBBB" w:sz="1"/>
              <w:left w:val="single" w:color="BBBBBB" w:sz="1"/>
              <w:bottom w:val="single" w:color="BBBBBB" w:sz="1"/>
              <w:right w:val="single" w:color="BBBBBB" w:sz="1"/>
            </w:tcBorders>
            <w:shd w:fill="F5F5F5"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8.3/10</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i/>
                <w:iCs/>
                <w:color w:val="666666"/>
                <w:sz w:val="17"/>
                <w:szCs w:val="17"/>
              </w:rPr>
              <w:t xml:space="preserve">Missed friction</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2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8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c>
          <w:tcPr>
            <w:tcW w:type="dxa" w:w="12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2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2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200"/>
            <w:tcBorders>
              <w:top w:val="single" w:color="999999" w:sz="3"/>
              <w:left w:val="single" w:color="BBBBBB" w:sz="1"/>
              <w:bottom w:val="single" w:color="999999" w:sz="3"/>
              <w:right w:val="single" w:color="BBBBBB" w:sz="1"/>
            </w:tcBorders>
            <w:shd w:fill="D5E8F0" w:val="clear"/>
            <w:tcMar>
              <w:top w:type="dxa" w:w="100"/>
              <w:left w:type="dxa" w:w="80"/>
              <w:bottom w:type="dxa" w:w="100"/>
              <w:right w:type="dxa" w:w="80"/>
            </w:tcMar>
          </w:tcPr>
          <w:p>
            <w:r>
              <w:rPr>
                <w:rFonts w:ascii="Arial" w:cs="Arial" w:eastAsia="Arial" w:hAnsi="Arial"/>
                <w:b/>
                <w:bCs/>
                <w:color w:val="AAAAAA"/>
                <w:sz w:val="17"/>
                <w:szCs w:val="17"/>
              </w:rPr>
              <w:t xml:space="preserve">     /     </w:t>
            </w:r>
          </w:p>
        </w:tc>
        <w:tc>
          <w:tcPr>
            <w:tcW w:type="dxa" w:w="12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r>
    </w:tbl>
    <w:p>
      <w:pPr>
        <w:pStyle w:val="Heading1"/>
      </w:pPr>
      <w:r>
        <w:t xml:space="preserve">Projects, Lab Reports &amp; Papers</w:t>
      </w:r>
    </w:p>
    <w:p>
      <w:pPr>
        <w:spacing w:after="60"/>
      </w:pPr>
      <w:r>
        <w:rPr>
          <w:rFonts w:ascii="Arial" w:cs="Arial" w:eastAsia="Arial" w:hAnsi="Arial"/>
          <w:color w:val="666666"/>
          <w:sz w:val="16"/>
          <w:szCs w:val="16"/>
        </w:rPr>
        <w:t xml:space="preserve">Score each dimension by type. Dimension weights are on page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1300"/>
        <w:gridCol w:w="1300"/>
        <w:gridCol w:w="1300"/>
        <w:gridCol w:w="1300"/>
        <w:gridCol w:w="1300"/>
        <w:gridCol w:w="1300"/>
      </w:tblGrid>
      <w:tr>
        <w:tc>
          <w:tcPr>
            <w:tcW w:type="dxa" w:w="228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Dimension</w:t>
            </w:r>
          </w:p>
        </w:tc>
        <w:tc>
          <w:tcPr>
            <w:tcW w:type="dxa" w:w="13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Weight</w:t>
            </w:r>
          </w:p>
        </w:tc>
        <w:tc>
          <w:tcPr>
            <w:tcW w:type="dxa" w:w="1300"/>
            <w:tcBorders>
              <w:top w:val="single" w:color="BBBBBB" w:sz="1"/>
              <w:left w:val="single" w:color="BBBBBB" w:sz="1"/>
              <w:bottom w:val="single" w:color="BBBBBB" w:sz="1"/>
              <w:right w:val="single" w:color="BBBBBB" w:sz="1"/>
            </w:tcBorders>
            <w:shd w:fill="E8F0E8" w:val="clear"/>
            <w:tcMar>
              <w:top w:type="dxa" w:w="45"/>
              <w:left w:type="dxa" w:w="80"/>
              <w:bottom w:type="dxa" w:w="45"/>
              <w:right w:type="dxa" w:w="80"/>
            </w:tcMar>
          </w:tcPr>
          <w:p>
            <w:r>
              <w:rPr>
                <w:rFonts w:ascii="Arial" w:cs="Arial" w:eastAsia="Arial" w:hAnsi="Arial"/>
                <w:b/>
                <w:bCs/>
                <w:sz w:val="17"/>
                <w:szCs w:val="17"/>
              </w:rPr>
              <w:t xml:space="preserve">T1 %</w:t>
            </w:r>
          </w:p>
        </w:tc>
        <w:tc>
          <w:tcPr>
            <w:tcW w:type="dxa" w:w="1300"/>
            <w:tcBorders>
              <w:top w:val="single" w:color="BBBBBB" w:sz="1"/>
              <w:left w:val="single" w:color="BBBBBB" w:sz="1"/>
              <w:bottom w:val="single" w:color="BBBBBB" w:sz="1"/>
              <w:right w:val="single" w:color="BBBBBB" w:sz="1"/>
            </w:tcBorders>
            <w:shd w:fill="FFF3E0" w:val="clear"/>
            <w:tcMar>
              <w:top w:type="dxa" w:w="45"/>
              <w:left w:type="dxa" w:w="80"/>
              <w:bottom w:type="dxa" w:w="45"/>
              <w:right w:type="dxa" w:w="80"/>
            </w:tcMar>
          </w:tcPr>
          <w:p>
            <w:r>
              <w:rPr>
                <w:rFonts w:ascii="Arial" w:cs="Arial" w:eastAsia="Arial" w:hAnsi="Arial"/>
                <w:b/>
                <w:bCs/>
                <w:sz w:val="17"/>
                <w:szCs w:val="17"/>
              </w:rPr>
              <w:t xml:space="preserve">T2 %</w:t>
            </w:r>
          </w:p>
        </w:tc>
        <w:tc>
          <w:tcPr>
            <w:tcW w:type="dxa" w:w="1300"/>
            <w:tcBorders>
              <w:top w:val="single" w:color="BBBBBB" w:sz="1"/>
              <w:left w:val="single" w:color="BBBBBB" w:sz="1"/>
              <w:bottom w:val="single" w:color="BBBBBB" w:sz="1"/>
              <w:right w:val="single" w:color="BBBBBB" w:sz="1"/>
            </w:tcBorders>
            <w:shd w:fill="F3E8FF" w:val="clear"/>
            <w:tcMar>
              <w:top w:type="dxa" w:w="45"/>
              <w:left w:type="dxa" w:w="80"/>
              <w:bottom w:type="dxa" w:w="45"/>
              <w:right w:type="dxa" w:w="80"/>
            </w:tcMar>
          </w:tcPr>
          <w:p>
            <w:r>
              <w:rPr>
                <w:rFonts w:ascii="Arial" w:cs="Arial" w:eastAsia="Arial" w:hAnsi="Arial"/>
                <w:b/>
                <w:bCs/>
                <w:sz w:val="17"/>
                <w:szCs w:val="17"/>
              </w:rPr>
              <w:t xml:space="preserve">T3 %</w:t>
            </w:r>
          </w:p>
        </w:tc>
        <w:tc>
          <w:tcPr>
            <w:tcW w:type="dxa" w:w="13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Score</w:t>
            </w:r>
          </w:p>
        </w:tc>
        <w:tc>
          <w:tcPr>
            <w:tcW w:type="dxa" w:w="130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Notes</w:t>
            </w:r>
          </w:p>
        </w:tc>
      </w:tr>
      <w:tr>
        <w:tc>
          <w:tcPr>
            <w:tcW w:type="dxa" w:w="22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Reasoning</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2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Communication</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2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Methodology</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2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b/>
                <w:bCs/>
                <w:sz w:val="17"/>
                <w:szCs w:val="17"/>
              </w:rPr>
              <w:t xml:space="preserve">Prof. Practice</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5FAF5"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FF9F0"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5FF"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c>
          <w:tcPr>
            <w:tcW w:type="dxa" w:w="1300"/>
            <w:tcBorders>
              <w:top w:val="single" w:color="BBBBBB" w:sz="1"/>
              <w:left w:val="single" w:color="BBBBBB" w:sz="1"/>
              <w:bottom w:val="single" w:color="BBBBBB" w:sz="1"/>
              <w:right w:val="single" w:color="BBBBBB" w:sz="1"/>
            </w:tcBorders>
            <w:shd w:fill="FAFAFA" w:val="clear"/>
            <w:tcMar>
              <w:top w:type="dxa" w:w="140"/>
              <w:left w:type="dxa" w:w="80"/>
              <w:bottom w:type="dxa" w:w="140"/>
              <w:right w:type="dxa" w:w="80"/>
            </w:tcMar>
          </w:tcPr>
          <w:p>
            <w:r>
              <w:rPr>
                <w:rFonts w:ascii="Arial" w:cs="Arial" w:eastAsia="Arial" w:hAnsi="Arial"/>
                <w:color w:val="CCCCCC"/>
                <w:sz w:val="17"/>
                <w:szCs w:val="17"/>
              </w:rPr>
              <w:t xml:space="preserve">     /     </w:t>
            </w:r>
          </w:p>
        </w:tc>
      </w:tr>
      <w:tr>
        <w:tc>
          <w:tcPr>
            <w:tcW w:type="dxa" w:w="228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c>
          <w:tcPr>
            <w:tcW w:type="dxa" w:w="13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c>
          <w:tcPr>
            <w:tcW w:type="dxa" w:w="13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3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300"/>
            <w:tcBorders>
              <w:top w:val="single" w:color="999999" w:sz="3"/>
              <w:left w:val="single" w:color="BBBBBB" w:sz="1"/>
              <w:bottom w:val="single" w:color="999999" w:sz="3"/>
              <w:right w:val="single" w:color="BBBBBB" w:sz="1"/>
            </w:tcBorders>
            <w:shd w:fill="F0F0F0" w:val="clear"/>
            <w:tcMar>
              <w:top w:type="dxa" w:w="100"/>
              <w:left w:type="dxa" w:w="80"/>
              <w:bottom w:type="dxa" w:w="100"/>
              <w:right w:type="dxa" w:w="80"/>
            </w:tcMar>
          </w:tcPr>
          <w:p>
            <w:r>
              <w:rPr>
                <w:rFonts w:ascii="Arial" w:cs="Arial" w:eastAsia="Arial" w:hAnsi="Arial"/>
                <w:color w:val="CCCCCC"/>
                <w:sz w:val="17"/>
                <w:szCs w:val="17"/>
              </w:rPr>
              <w:t xml:space="preserve">     /     </w:t>
            </w:r>
          </w:p>
        </w:tc>
        <w:tc>
          <w:tcPr>
            <w:tcW w:type="dxa" w:w="1300"/>
            <w:tcBorders>
              <w:top w:val="single" w:color="999999" w:sz="3"/>
              <w:left w:val="single" w:color="BBBBBB" w:sz="1"/>
              <w:bottom w:val="single" w:color="999999" w:sz="3"/>
              <w:right w:val="single" w:color="BBBBBB" w:sz="1"/>
            </w:tcBorders>
            <w:shd w:fill="D5E8F0" w:val="clear"/>
            <w:tcMar>
              <w:top w:type="dxa" w:w="100"/>
              <w:left w:type="dxa" w:w="80"/>
              <w:bottom w:type="dxa" w:w="100"/>
              <w:right w:type="dxa" w:w="80"/>
            </w:tcMar>
          </w:tcPr>
          <w:p>
            <w:r>
              <w:rPr>
                <w:rFonts w:ascii="Arial" w:cs="Arial" w:eastAsia="Arial" w:hAnsi="Arial"/>
                <w:b/>
                <w:bCs/>
                <w:color w:val="AAAAAA"/>
                <w:sz w:val="17"/>
                <w:szCs w:val="17"/>
              </w:rPr>
              <w:t xml:space="preserve">     /     </w:t>
            </w:r>
          </w:p>
        </w:tc>
        <w:tc>
          <w:tcPr>
            <w:tcW w:type="dxa" w:w="1300"/>
            <w:tcBorders>
              <w:top w:val="single" w:color="BBBBBB" w:sz="1"/>
              <w:left w:val="single" w:color="BBBBBB" w:sz="1"/>
              <w:bottom w:val="single" w:color="BBBBBB" w:sz="1"/>
              <w:right w:val="single" w:color="BBBBBB" w:sz="1"/>
            </w:tcBorders>
            <w:shd w:fill="FFFFFF" w:val="clear"/>
            <w:tcMar>
              <w:top w:type="dxa" w:w="45"/>
              <w:left w:type="dxa" w:w="80"/>
              <w:bottom w:type="dxa" w:w="45"/>
              <w:right w:type="dxa" w:w="80"/>
            </w:tcMar>
          </w:tcPr>
          <w:p>
            <w:pPr>
              <w:spacing w:after="10"/>
            </w:pPr>
            <w:r>
              <w:rPr>
                <w:rFonts w:ascii="Arial" w:cs="Arial" w:eastAsia="Arial" w:hAnsi="Arial"/>
                <w:sz w:val="17"/>
                <w:szCs w:val="17"/>
              </w:rPr>
              <w:t xml:space="preserve"/>
            </w:r>
          </w:p>
        </w:tc>
      </w:tr>
    </w:tbl>
    <w:p>
      <w:pPr>
        <w:spacing w:before="120" w:after="60"/>
        <w:jc w:val="right"/>
      </w:pPr>
      <w:r>
        <w:rPr>
          <w:rFonts w:ascii="Arial" w:cs="Arial" w:eastAsia="Arial" w:hAnsi="Arial"/>
          <w:b/>
          <w:bCs/>
          <w:sz w:val="22"/>
          <w:szCs w:val="22"/>
        </w:rPr>
        <w:t xml:space="preserve">FINAL SCORE:   ________  /  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D5E8F0" w:val="clear"/>
            <w:tcMar>
              <w:top w:type="dxa" w:w="45"/>
              <w:left w:type="dxa" w:w="80"/>
              <w:bottom w:type="dxa" w:w="45"/>
              <w:right w:type="dxa" w:w="80"/>
            </w:tcMar>
          </w:tcPr>
          <w:p>
            <w:r>
              <w:rPr>
                <w:rFonts w:ascii="Arial" w:cs="Arial" w:eastAsia="Arial" w:hAnsi="Arial"/>
                <w:b/>
                <w:bCs/>
                <w:sz w:val="17"/>
                <w:szCs w:val="17"/>
              </w:rPr>
              <w:t xml:space="preserve">Comments / Notes</w:t>
            </w:r>
          </w:p>
        </w:tc>
      </w:tr>
      <w:tr>
        <w:tc>
          <w:tcPr>
            <w:tcW w:type="dxa" w:w="1008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pPr>
              <w:spacing w:after="200"/>
            </w:pPr>
          </w:p>
          <w:p>
            <w:pPr>
              <w:spacing w:after="200"/>
            </w:pPr>
          </w:p>
          <w:p>
            <w:pPr>
              <w:spacing w:after="200"/>
            </w:pPr>
          </w:p>
          <w:p>
            <w:pPr>
              <w:spacing w:after="200"/>
            </w:pP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2026-03-01T00:41:12.909Z</dcterms:created>
  <dcterms:modified xsi:type="dcterms:W3CDTF">2026-03-01T00:41:12.910Z</dcterms:modified>
</cp:coreProperties>
</file>

<file path=docProps/custom.xml><?xml version="1.0" encoding="utf-8"?>
<Properties xmlns="http://schemas.openxmlformats.org/officeDocument/2006/custom-properties" xmlns:vt="http://schemas.openxmlformats.org/officeDocument/2006/docPropsVTypes"/>
</file>